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401B80DF" w:rsidR="00026994" w:rsidRPr="00AE7657" w:rsidRDefault="009230D5" w:rsidP="00AE7657">
      <w:pPr>
        <w:jc w:val="right"/>
        <w:rPr>
          <w:rFonts w:ascii="Calibri" w:hAnsi="Calibri" w:cs="Calibri"/>
          <w:b/>
          <w:bCs/>
          <w:sz w:val="22"/>
          <w:szCs w:val="22"/>
          <w:lang w:val="lt-LT"/>
        </w:rPr>
      </w:pPr>
      <w:r w:rsidRPr="00AE7657">
        <w:rPr>
          <w:rFonts w:ascii="Calibri" w:hAnsi="Calibri" w:cs="Calibri"/>
          <w:b/>
          <w:bCs/>
          <w:sz w:val="22"/>
          <w:szCs w:val="22"/>
          <w:lang w:val="lt-LT"/>
        </w:rPr>
        <w:t>Protokolo Nr.</w:t>
      </w:r>
      <w:r w:rsidR="00953C9D" w:rsidRPr="00AE7657">
        <w:rPr>
          <w:rFonts w:ascii="Calibri" w:hAnsi="Calibri" w:cs="Calibri"/>
          <w:b/>
          <w:bCs/>
          <w:sz w:val="22"/>
          <w:szCs w:val="22"/>
          <w:lang w:val="lt-LT"/>
        </w:rPr>
        <w:t xml:space="preserve"> </w:t>
      </w:r>
      <w:r w:rsidR="00023044" w:rsidRPr="00AE7657">
        <w:rPr>
          <w:rFonts w:ascii="Calibri" w:hAnsi="Calibri" w:cs="Calibri"/>
          <w:b/>
          <w:bCs/>
          <w:sz w:val="22"/>
          <w:szCs w:val="22"/>
          <w:lang w:val="lt-LT"/>
        </w:rPr>
        <w:t>4</w:t>
      </w:r>
      <w:r w:rsidR="00953C9D" w:rsidRPr="00AE7657">
        <w:rPr>
          <w:rFonts w:ascii="Calibri" w:hAnsi="Calibri" w:cs="Calibri"/>
          <w:b/>
          <w:bCs/>
          <w:sz w:val="22"/>
          <w:szCs w:val="22"/>
          <w:lang w:val="lt-LT"/>
        </w:rPr>
        <w:t xml:space="preserve"> </w:t>
      </w:r>
      <w:r w:rsidRPr="00AE7657">
        <w:rPr>
          <w:rFonts w:ascii="Calibri" w:hAnsi="Calibri" w:cs="Calibri"/>
          <w:b/>
          <w:bCs/>
          <w:sz w:val="22"/>
          <w:szCs w:val="22"/>
          <w:lang w:val="lt-LT"/>
        </w:rPr>
        <w:t xml:space="preserve"> priedas</w:t>
      </w:r>
    </w:p>
    <w:p w14:paraId="044562D4" w14:textId="77777777" w:rsidR="008D3378" w:rsidRPr="00AE7657" w:rsidRDefault="008D3378" w:rsidP="00AE7657">
      <w:pPr>
        <w:widowControl w:val="0"/>
        <w:jc w:val="center"/>
        <w:rPr>
          <w:rFonts w:ascii="Calibri" w:hAnsi="Calibri" w:cs="Calibri"/>
          <w:b/>
          <w:bCs/>
          <w:sz w:val="22"/>
          <w:szCs w:val="22"/>
          <w:lang w:val="lt-LT"/>
        </w:rPr>
      </w:pPr>
    </w:p>
    <w:p w14:paraId="2F2A249F" w14:textId="53411EBF" w:rsidR="00FD0938" w:rsidRPr="00AE7657" w:rsidRDefault="00026994" w:rsidP="00AE7657">
      <w:pPr>
        <w:widowControl w:val="0"/>
        <w:jc w:val="center"/>
        <w:rPr>
          <w:rFonts w:ascii="Calibri" w:hAnsi="Calibri" w:cs="Calibri"/>
          <w:b/>
          <w:bCs/>
          <w:sz w:val="22"/>
          <w:szCs w:val="22"/>
          <w:lang w:val="lt-LT"/>
        </w:rPr>
      </w:pPr>
      <w:r w:rsidRPr="00AE7657">
        <w:rPr>
          <w:rFonts w:ascii="Calibri" w:hAnsi="Calibri" w:cs="Calibri"/>
          <w:b/>
          <w:bCs/>
          <w:sz w:val="22"/>
          <w:szCs w:val="22"/>
          <w:lang w:val="lt-LT"/>
        </w:rPr>
        <w:t xml:space="preserve">VIEŠASIS PIRKIMAS </w:t>
      </w:r>
    </w:p>
    <w:p w14:paraId="31FB79E5" w14:textId="55142643" w:rsidR="00BA58C5" w:rsidRPr="00AE7657" w:rsidRDefault="00026994" w:rsidP="00AE7657">
      <w:pPr>
        <w:widowControl w:val="0"/>
        <w:jc w:val="center"/>
        <w:rPr>
          <w:rFonts w:ascii="Calibri" w:hAnsi="Calibri" w:cs="Calibri"/>
          <w:b/>
          <w:bCs/>
          <w:sz w:val="22"/>
          <w:szCs w:val="22"/>
          <w:lang w:val="lt-LT"/>
        </w:rPr>
      </w:pPr>
      <w:r w:rsidRPr="00AE7657">
        <w:rPr>
          <w:rFonts w:ascii="Calibri" w:hAnsi="Calibri" w:cs="Calibri"/>
          <w:b/>
          <w:bCs/>
          <w:sz w:val="22"/>
          <w:szCs w:val="22"/>
          <w:lang w:val="lt-LT"/>
        </w:rPr>
        <w:t>„</w:t>
      </w:r>
      <w:r w:rsidR="00023044" w:rsidRPr="00AE7657">
        <w:rPr>
          <w:rFonts w:ascii="Calibri" w:hAnsi="Calibri" w:cs="Calibri"/>
          <w:b/>
          <w:bCs/>
          <w:sz w:val="22"/>
          <w:szCs w:val="22"/>
          <w:lang w:val="pt-BR"/>
        </w:rPr>
        <w:t>ELEKTRONINIO BILIETO SISTEMA UTENOS MIESTE</w:t>
      </w:r>
      <w:r w:rsidRPr="00AE7657">
        <w:rPr>
          <w:rFonts w:ascii="Calibri" w:hAnsi="Calibri" w:cs="Calibri"/>
          <w:b/>
          <w:bCs/>
          <w:sz w:val="22"/>
          <w:szCs w:val="22"/>
          <w:lang w:val="lt-LT"/>
        </w:rPr>
        <w:t xml:space="preserve">“ </w:t>
      </w:r>
    </w:p>
    <w:p w14:paraId="12DA97C4" w14:textId="143B503A" w:rsidR="00026994" w:rsidRPr="00AE7657" w:rsidRDefault="00026994" w:rsidP="00AE7657">
      <w:pPr>
        <w:widowControl w:val="0"/>
        <w:jc w:val="center"/>
        <w:rPr>
          <w:rFonts w:ascii="Calibri" w:hAnsi="Calibri" w:cs="Calibri"/>
          <w:b/>
          <w:bCs/>
          <w:sz w:val="22"/>
          <w:szCs w:val="22"/>
          <w:lang w:val="lt-LT"/>
        </w:rPr>
      </w:pPr>
      <w:r w:rsidRPr="00AE7657">
        <w:rPr>
          <w:rFonts w:ascii="Calibri" w:hAnsi="Calibri" w:cs="Calibri"/>
          <w:b/>
          <w:bCs/>
          <w:sz w:val="22"/>
          <w:szCs w:val="22"/>
          <w:lang w:val="lt-LT"/>
        </w:rPr>
        <w:t xml:space="preserve">(TOLIAU – PIRKIMAS) </w:t>
      </w:r>
      <w:r w:rsidR="0050729D" w:rsidRPr="00AE7657">
        <w:rPr>
          <w:rFonts w:ascii="Calibri" w:hAnsi="Calibri" w:cs="Calibri"/>
          <w:b/>
          <w:bCs/>
          <w:sz w:val="22"/>
          <w:szCs w:val="22"/>
          <w:lang w:val="lt-LT"/>
        </w:rPr>
        <w:t>ID</w:t>
      </w:r>
      <w:r w:rsidRPr="00AE7657">
        <w:rPr>
          <w:rFonts w:ascii="Calibri" w:hAnsi="Calibri" w:cs="Calibri"/>
          <w:b/>
          <w:bCs/>
          <w:sz w:val="22"/>
          <w:szCs w:val="22"/>
          <w:lang w:val="lt-LT"/>
        </w:rPr>
        <w:t xml:space="preserve"> </w:t>
      </w:r>
      <w:r w:rsidR="00023044" w:rsidRPr="00015540">
        <w:rPr>
          <w:rFonts w:ascii="Calibri" w:hAnsi="Calibri" w:cs="Calibri"/>
          <w:b/>
          <w:bCs/>
          <w:sz w:val="22"/>
          <w:szCs w:val="22"/>
          <w:shd w:val="clear" w:color="auto" w:fill="FFFFFF"/>
          <w:lang w:val="lt-LT"/>
        </w:rPr>
        <w:t>7567065</w:t>
      </w:r>
    </w:p>
    <w:p w14:paraId="66FCE9DB" w14:textId="77777777" w:rsidR="00026994" w:rsidRPr="00AE7657" w:rsidRDefault="00026994" w:rsidP="00AE7657">
      <w:pPr>
        <w:widowControl w:val="0"/>
        <w:jc w:val="center"/>
        <w:rPr>
          <w:rFonts w:ascii="Calibri" w:hAnsi="Calibri" w:cs="Calibri"/>
          <w:sz w:val="22"/>
          <w:szCs w:val="22"/>
          <w:lang w:val="lt-LT"/>
        </w:rPr>
      </w:pPr>
    </w:p>
    <w:p w14:paraId="0FA4647B" w14:textId="6A73E351" w:rsidR="00026994" w:rsidRPr="00AE7657" w:rsidRDefault="00026994" w:rsidP="00AE7657">
      <w:pPr>
        <w:jc w:val="center"/>
        <w:rPr>
          <w:rFonts w:ascii="Calibri" w:hAnsi="Calibri" w:cs="Calibri"/>
          <w:sz w:val="22"/>
          <w:szCs w:val="22"/>
          <w:lang w:val="lt-LT"/>
        </w:rPr>
      </w:pPr>
      <w:r w:rsidRPr="00AE7657">
        <w:rPr>
          <w:rFonts w:ascii="Calibri" w:hAnsi="Calibri" w:cs="Calibri"/>
          <w:sz w:val="22"/>
          <w:szCs w:val="22"/>
          <w:lang w:val="lt-LT"/>
        </w:rPr>
        <w:t>ATSAKYMA</w:t>
      </w:r>
      <w:r w:rsidR="00C34D00" w:rsidRPr="00AE7657">
        <w:rPr>
          <w:rFonts w:ascii="Calibri" w:hAnsi="Calibri" w:cs="Calibri"/>
          <w:sz w:val="22"/>
          <w:szCs w:val="22"/>
          <w:lang w:val="lt-LT"/>
        </w:rPr>
        <w:t>I</w:t>
      </w:r>
      <w:r w:rsidRPr="00AE7657">
        <w:rPr>
          <w:rFonts w:ascii="Calibri" w:hAnsi="Calibri" w:cs="Calibri"/>
          <w:sz w:val="22"/>
          <w:szCs w:val="22"/>
          <w:lang w:val="lt-LT"/>
        </w:rPr>
        <w:t xml:space="preserve"> Į PAKLAUSIM</w:t>
      </w:r>
      <w:r w:rsidR="00C34D00" w:rsidRPr="00AE7657">
        <w:rPr>
          <w:rFonts w:ascii="Calibri" w:hAnsi="Calibri" w:cs="Calibri"/>
          <w:sz w:val="22"/>
          <w:szCs w:val="22"/>
          <w:lang w:val="lt-LT"/>
        </w:rPr>
        <w:t>US</w:t>
      </w:r>
    </w:p>
    <w:p w14:paraId="5903D5A8" w14:textId="02CC8ECA" w:rsidR="00026994" w:rsidRPr="00AE7657" w:rsidRDefault="0050729D" w:rsidP="00AE7657">
      <w:pPr>
        <w:pStyle w:val="Pavadinimas"/>
        <w:widowControl w:val="0"/>
        <w:spacing w:line="240" w:lineRule="auto"/>
        <w:ind w:right="-423" w:firstLine="720"/>
        <w:jc w:val="both"/>
        <w:rPr>
          <w:rFonts w:ascii="Calibri" w:hAnsi="Calibri" w:cs="Calibri"/>
          <w:spacing w:val="0"/>
          <w:sz w:val="22"/>
          <w:szCs w:val="22"/>
          <w:lang w:val="lt-LT"/>
        </w:rPr>
      </w:pPr>
      <w:r w:rsidRPr="00AE7657">
        <w:rPr>
          <w:rStyle w:val="Grietas"/>
          <w:rFonts w:ascii="Calibri" w:hAnsi="Calibri" w:cs="Calibri"/>
          <w:spacing w:val="0"/>
          <w:sz w:val="22"/>
          <w:szCs w:val="22"/>
          <w:lang w:val="lt-LT"/>
        </w:rPr>
        <w:t>P</w:t>
      </w:r>
      <w:r w:rsidR="009230D5" w:rsidRPr="00AE7657">
        <w:rPr>
          <w:rStyle w:val="Grietas"/>
          <w:rFonts w:ascii="Calibri" w:hAnsi="Calibri" w:cs="Calibri"/>
          <w:spacing w:val="0"/>
          <w:sz w:val="22"/>
          <w:szCs w:val="22"/>
          <w:lang w:val="lt-LT"/>
        </w:rPr>
        <w:t>erkančioji organizacija</w:t>
      </w:r>
      <w:r w:rsidR="008C2C99" w:rsidRPr="00AE7657">
        <w:rPr>
          <w:rStyle w:val="Grietas"/>
          <w:rFonts w:ascii="Calibri" w:hAnsi="Calibri" w:cs="Calibri"/>
          <w:spacing w:val="0"/>
          <w:sz w:val="22"/>
          <w:szCs w:val="22"/>
          <w:lang w:val="lt-LT"/>
        </w:rPr>
        <w:t xml:space="preserve"> </w:t>
      </w:r>
      <w:r w:rsidR="00345D80" w:rsidRPr="00AE7657">
        <w:rPr>
          <w:rStyle w:val="Grietas"/>
          <w:rFonts w:ascii="Calibri" w:hAnsi="Calibri" w:cs="Calibri"/>
          <w:spacing w:val="0"/>
          <w:sz w:val="22"/>
          <w:szCs w:val="22"/>
          <w:lang w:val="lt-LT"/>
        </w:rPr>
        <w:t>(toliau – PO)</w:t>
      </w:r>
      <w:r w:rsidR="003534DD" w:rsidRPr="00AE7657">
        <w:rPr>
          <w:rStyle w:val="Grietas"/>
          <w:rFonts w:ascii="Calibri" w:hAnsi="Calibri" w:cs="Calibri"/>
          <w:spacing w:val="0"/>
          <w:sz w:val="22"/>
          <w:szCs w:val="22"/>
          <w:lang w:val="lt-LT"/>
        </w:rPr>
        <w:t xml:space="preserve"> </w:t>
      </w:r>
      <w:r w:rsidR="00CF76B7" w:rsidRPr="00AE7657">
        <w:rPr>
          <w:rStyle w:val="Grietas"/>
          <w:rFonts w:ascii="Calibri" w:hAnsi="Calibri" w:cs="Calibri"/>
          <w:b w:val="0"/>
          <w:bCs w:val="0"/>
          <w:spacing w:val="0"/>
          <w:sz w:val="22"/>
          <w:szCs w:val="22"/>
          <w:lang w:val="lt-LT"/>
        </w:rPr>
        <w:t>CVP IS priemonėmis</w:t>
      </w:r>
      <w:r w:rsidR="00CF76B7" w:rsidRPr="00AE7657">
        <w:rPr>
          <w:rStyle w:val="Grietas"/>
          <w:rFonts w:ascii="Calibri" w:hAnsi="Calibri" w:cs="Calibri"/>
          <w:spacing w:val="0"/>
          <w:sz w:val="22"/>
          <w:szCs w:val="22"/>
          <w:lang w:val="lt-LT"/>
        </w:rPr>
        <w:t xml:space="preserve"> </w:t>
      </w:r>
      <w:r w:rsidR="00D91268" w:rsidRPr="00AE7657">
        <w:rPr>
          <w:rStyle w:val="Grietas"/>
          <w:rFonts w:ascii="Calibri" w:hAnsi="Calibri" w:cs="Calibri"/>
          <w:b w:val="0"/>
          <w:bCs w:val="0"/>
          <w:spacing w:val="0"/>
          <w:sz w:val="22"/>
          <w:szCs w:val="22"/>
          <w:lang w:val="lt-LT"/>
        </w:rPr>
        <w:t>2026-</w:t>
      </w:r>
      <w:r w:rsidR="00023044" w:rsidRPr="00AE7657">
        <w:rPr>
          <w:rStyle w:val="Grietas"/>
          <w:rFonts w:ascii="Calibri" w:hAnsi="Calibri" w:cs="Calibri"/>
          <w:b w:val="0"/>
          <w:bCs w:val="0"/>
          <w:spacing w:val="0"/>
          <w:sz w:val="22"/>
          <w:szCs w:val="22"/>
          <w:lang w:val="lt-LT"/>
        </w:rPr>
        <w:t>05-20</w:t>
      </w:r>
      <w:r w:rsidR="003534DD" w:rsidRPr="00AE7657">
        <w:rPr>
          <w:rStyle w:val="Grietas"/>
          <w:rFonts w:ascii="Calibri" w:hAnsi="Calibri" w:cs="Calibri"/>
          <w:spacing w:val="0"/>
          <w:sz w:val="22"/>
          <w:szCs w:val="22"/>
          <w:lang w:val="lt-LT"/>
        </w:rPr>
        <w:t xml:space="preserve"> </w:t>
      </w:r>
      <w:r w:rsidR="00CF76B7" w:rsidRPr="00AE7657">
        <w:rPr>
          <w:rFonts w:ascii="Calibri" w:hAnsi="Calibri" w:cs="Calibri"/>
          <w:spacing w:val="0"/>
          <w:sz w:val="22"/>
          <w:szCs w:val="22"/>
          <w:lang w:val="lt-LT"/>
        </w:rPr>
        <w:t>(pranešim</w:t>
      </w:r>
      <w:r w:rsidR="00023044" w:rsidRPr="00AE7657">
        <w:rPr>
          <w:rFonts w:ascii="Calibri" w:hAnsi="Calibri" w:cs="Calibri"/>
          <w:spacing w:val="0"/>
          <w:sz w:val="22"/>
          <w:szCs w:val="22"/>
          <w:lang w:val="lt-LT"/>
        </w:rPr>
        <w:t>ų</w:t>
      </w:r>
      <w:r w:rsidR="00CF76B7" w:rsidRPr="00AE7657">
        <w:rPr>
          <w:rFonts w:ascii="Calibri" w:hAnsi="Calibri" w:cs="Calibri"/>
          <w:spacing w:val="0"/>
          <w:sz w:val="22"/>
          <w:szCs w:val="22"/>
          <w:lang w:val="lt-LT"/>
        </w:rPr>
        <w:t xml:space="preserve"> </w:t>
      </w:r>
      <w:r w:rsidRPr="00AE7657">
        <w:rPr>
          <w:rFonts w:ascii="Calibri" w:hAnsi="Calibri" w:cs="Calibri"/>
          <w:spacing w:val="0"/>
          <w:sz w:val="22"/>
          <w:szCs w:val="22"/>
          <w:lang w:val="lt-LT"/>
        </w:rPr>
        <w:t>ID</w:t>
      </w:r>
      <w:r w:rsidR="00023044" w:rsidRPr="00AE7657">
        <w:rPr>
          <w:rFonts w:ascii="Calibri" w:hAnsi="Calibri" w:cs="Calibri"/>
          <w:spacing w:val="0"/>
          <w:sz w:val="22"/>
          <w:szCs w:val="22"/>
          <w:lang w:val="lt-LT"/>
        </w:rPr>
        <w:t>654620,</w:t>
      </w:r>
      <w:r w:rsidR="00CF76B7" w:rsidRPr="00AE7657">
        <w:rPr>
          <w:rFonts w:ascii="Calibri" w:hAnsi="Calibri" w:cs="Calibri"/>
          <w:spacing w:val="0"/>
          <w:sz w:val="22"/>
          <w:szCs w:val="22"/>
          <w:lang w:val="lt-LT"/>
        </w:rPr>
        <w:t xml:space="preserve"> </w:t>
      </w:r>
      <w:r w:rsidR="00023044" w:rsidRPr="00AE7657">
        <w:rPr>
          <w:rFonts w:ascii="Calibri" w:hAnsi="Calibri" w:cs="Calibri"/>
          <w:spacing w:val="0"/>
          <w:sz w:val="22"/>
          <w:szCs w:val="22"/>
          <w:lang w:val="lt-LT"/>
        </w:rPr>
        <w:t>654635</w:t>
      </w:r>
      <w:r w:rsidR="003818A7" w:rsidRPr="00AE7657">
        <w:rPr>
          <w:rFonts w:ascii="Calibri" w:hAnsi="Calibri" w:cs="Calibri"/>
          <w:spacing w:val="0"/>
          <w:sz w:val="22"/>
          <w:szCs w:val="22"/>
          <w:lang w:val="lt-LT"/>
        </w:rPr>
        <w:t xml:space="preserve">) </w:t>
      </w:r>
      <w:r w:rsidR="007C1CEA" w:rsidRPr="00AE7657">
        <w:rPr>
          <w:rFonts w:ascii="Calibri" w:hAnsi="Calibri" w:cs="Calibri"/>
          <w:spacing w:val="0"/>
          <w:sz w:val="22"/>
          <w:szCs w:val="22"/>
          <w:lang w:val="lt-LT"/>
        </w:rPr>
        <w:t>gavo tiekėjo paklausim</w:t>
      </w:r>
      <w:r w:rsidR="00C34D00" w:rsidRPr="00AE7657">
        <w:rPr>
          <w:rFonts w:ascii="Calibri" w:hAnsi="Calibri" w:cs="Calibri"/>
          <w:spacing w:val="0"/>
          <w:sz w:val="22"/>
          <w:szCs w:val="22"/>
          <w:lang w:val="lt-LT"/>
        </w:rPr>
        <w:t>us</w:t>
      </w:r>
      <w:r w:rsidR="007C1CEA" w:rsidRPr="00AE7657">
        <w:rPr>
          <w:rFonts w:ascii="Calibri" w:hAnsi="Calibri" w:cs="Calibri"/>
          <w:spacing w:val="0"/>
          <w:sz w:val="22"/>
          <w:szCs w:val="22"/>
          <w:lang w:val="lt-LT"/>
        </w:rPr>
        <w:t>.</w:t>
      </w:r>
      <w:r w:rsidR="00026994" w:rsidRPr="00AE7657">
        <w:rPr>
          <w:rFonts w:ascii="Calibri" w:hAnsi="Calibri" w:cs="Calibri"/>
          <w:spacing w:val="0"/>
          <w:sz w:val="22"/>
          <w:szCs w:val="22"/>
          <w:lang w:val="lt-LT"/>
        </w:rPr>
        <w:t xml:space="preserve"> </w:t>
      </w:r>
      <w:r w:rsidR="007C1CEA" w:rsidRPr="00AE7657">
        <w:rPr>
          <w:rFonts w:ascii="Calibri" w:hAnsi="Calibri" w:cs="Calibri"/>
          <w:spacing w:val="0"/>
          <w:sz w:val="22"/>
          <w:szCs w:val="22"/>
          <w:lang w:val="lt-LT"/>
        </w:rPr>
        <w:t>V</w:t>
      </w:r>
      <w:r w:rsidR="00026994" w:rsidRPr="00AE7657">
        <w:rPr>
          <w:rFonts w:ascii="Calibri" w:hAnsi="Calibri" w:cs="Calibri"/>
          <w:spacing w:val="0"/>
          <w:sz w:val="22"/>
          <w:szCs w:val="22"/>
          <w:lang w:val="lt-LT"/>
        </w:rPr>
        <w:t xml:space="preserve">adovaudamasi </w:t>
      </w:r>
      <w:r w:rsidR="00400046" w:rsidRPr="00AE7657">
        <w:rPr>
          <w:rFonts w:ascii="Calibri" w:hAnsi="Calibri" w:cs="Calibri"/>
          <w:spacing w:val="0"/>
          <w:sz w:val="22"/>
          <w:szCs w:val="22"/>
          <w:lang w:val="lt-LT"/>
        </w:rPr>
        <w:t xml:space="preserve">Lietuvos Respublikos viešųjų pirkimų įstatymo </w:t>
      </w:r>
      <w:r w:rsidR="00866671" w:rsidRPr="00AE7657">
        <w:rPr>
          <w:rFonts w:ascii="Calibri" w:hAnsi="Calibri" w:cs="Calibri"/>
          <w:spacing w:val="0"/>
          <w:sz w:val="22"/>
          <w:szCs w:val="22"/>
          <w:lang w:val="lt-LT"/>
        </w:rPr>
        <w:t>36 str. 5p., pirkimo bendrųjų sąlygų 5.2 p</w:t>
      </w:r>
      <w:r w:rsidR="002635BC" w:rsidRPr="00AE7657">
        <w:rPr>
          <w:rFonts w:ascii="Calibri" w:hAnsi="Calibri" w:cs="Calibri"/>
          <w:spacing w:val="0"/>
          <w:sz w:val="22"/>
          <w:szCs w:val="22"/>
          <w:lang w:val="lt-LT"/>
        </w:rPr>
        <w:t>.</w:t>
      </w:r>
      <w:r w:rsidR="00026994" w:rsidRPr="00AE7657">
        <w:rPr>
          <w:rFonts w:ascii="Calibri" w:hAnsi="Calibri" w:cs="Calibri"/>
          <w:spacing w:val="0"/>
          <w:sz w:val="22"/>
          <w:szCs w:val="22"/>
          <w:lang w:val="lt-LT"/>
        </w:rPr>
        <w:t xml:space="preserve">, </w:t>
      </w:r>
      <w:r w:rsidR="00345D80" w:rsidRPr="00AE7657">
        <w:rPr>
          <w:rFonts w:ascii="Calibri" w:hAnsi="Calibri" w:cs="Calibri"/>
          <w:spacing w:val="0"/>
          <w:sz w:val="22"/>
          <w:szCs w:val="22"/>
          <w:lang w:val="lt-LT"/>
        </w:rPr>
        <w:t xml:space="preserve">PO </w:t>
      </w:r>
      <w:r w:rsidR="00026994" w:rsidRPr="00AE7657">
        <w:rPr>
          <w:rFonts w:ascii="Calibri" w:hAnsi="Calibri" w:cs="Calibri"/>
          <w:spacing w:val="0"/>
          <w:sz w:val="22"/>
          <w:szCs w:val="22"/>
          <w:lang w:val="lt-LT"/>
        </w:rPr>
        <w:t>atsako</w:t>
      </w:r>
      <w:r w:rsidR="00026994" w:rsidRPr="00AE7657">
        <w:rPr>
          <w:rFonts w:ascii="Calibri" w:hAnsi="Calibri" w:cs="Calibri"/>
          <w:spacing w:val="0"/>
          <w:sz w:val="22"/>
          <w:szCs w:val="22"/>
          <w:lang w:val="lt-LT" w:eastAsia="en-GB"/>
        </w:rPr>
        <w:t xml:space="preserve"> į tiekėjo </w:t>
      </w:r>
      <w:r w:rsidR="00026994" w:rsidRPr="00AE7657">
        <w:rPr>
          <w:rFonts w:ascii="Calibri" w:hAnsi="Calibri" w:cs="Calibri"/>
          <w:spacing w:val="0"/>
          <w:sz w:val="22"/>
          <w:szCs w:val="22"/>
          <w:lang w:val="lt-LT"/>
        </w:rPr>
        <w:t>paklausim</w:t>
      </w:r>
      <w:r w:rsidR="00BE5771" w:rsidRPr="00AE7657">
        <w:rPr>
          <w:rFonts w:ascii="Calibri" w:hAnsi="Calibri" w:cs="Calibri"/>
          <w:spacing w:val="0"/>
          <w:sz w:val="22"/>
          <w:szCs w:val="22"/>
          <w:lang w:val="lt-LT"/>
        </w:rPr>
        <w:t>us</w:t>
      </w:r>
      <w:r w:rsidR="00026994" w:rsidRPr="00AE7657">
        <w:rPr>
          <w:rFonts w:ascii="Calibri" w:hAnsi="Calibri" w:cs="Calibri"/>
          <w:spacing w:val="0"/>
          <w:sz w:val="22"/>
          <w:szCs w:val="22"/>
          <w:lang w:val="lt-LT"/>
        </w:rPr>
        <w:t xml:space="preserve">: </w:t>
      </w:r>
    </w:p>
    <w:p w14:paraId="49992D21" w14:textId="77777777" w:rsidR="00866671" w:rsidRPr="00AE7657" w:rsidRDefault="00866671" w:rsidP="00AE7657">
      <w:pPr>
        <w:pStyle w:val="Body2"/>
        <w:spacing w:after="0"/>
        <w:rPr>
          <w:rFonts w:ascii="Calibri" w:hAnsi="Calibri" w:cs="Calibri"/>
          <w:lang w:val="lt-LT"/>
        </w:rPr>
      </w:pPr>
    </w:p>
    <w:tbl>
      <w:tblPr>
        <w:tblStyle w:val="Lentelstinklelis"/>
        <w:tblW w:w="10348" w:type="dxa"/>
        <w:jc w:val="center"/>
        <w:tblLook w:val="04A0" w:firstRow="1" w:lastRow="0" w:firstColumn="1" w:lastColumn="0" w:noHBand="0" w:noVBand="1"/>
      </w:tblPr>
      <w:tblGrid>
        <w:gridCol w:w="649"/>
        <w:gridCol w:w="4591"/>
        <w:gridCol w:w="3782"/>
        <w:gridCol w:w="1326"/>
      </w:tblGrid>
      <w:tr w:rsidR="00026994" w:rsidRPr="00AE7657" w14:paraId="755EF2D2"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hideMark/>
          </w:tcPr>
          <w:p w14:paraId="032873F0" w14:textId="77777777" w:rsidR="00026994" w:rsidRPr="00AE7657" w:rsidRDefault="00026994" w:rsidP="00AE7657">
            <w:pPr>
              <w:jc w:val="center"/>
              <w:rPr>
                <w:rFonts w:ascii="Calibri" w:hAnsi="Calibri" w:cs="Calibri"/>
                <w:b/>
                <w:bCs/>
                <w:sz w:val="22"/>
                <w:szCs w:val="22"/>
                <w:lang w:val="lt-LT"/>
              </w:rPr>
            </w:pPr>
            <w:r w:rsidRPr="00AE7657">
              <w:rPr>
                <w:rFonts w:ascii="Calibri" w:hAnsi="Calibri" w:cs="Calibri"/>
                <w:b/>
                <w:bCs/>
                <w:sz w:val="22"/>
                <w:szCs w:val="22"/>
                <w:lang w:val="lt-LT"/>
              </w:rPr>
              <w:t>Eil. Nr.</w:t>
            </w:r>
          </w:p>
        </w:tc>
        <w:tc>
          <w:tcPr>
            <w:tcW w:w="4591" w:type="dxa"/>
            <w:tcBorders>
              <w:top w:val="single" w:sz="4" w:space="0" w:color="auto"/>
              <w:left w:val="single" w:sz="4" w:space="0" w:color="auto"/>
              <w:bottom w:val="single" w:sz="4" w:space="0" w:color="auto"/>
              <w:right w:val="single" w:sz="4" w:space="0" w:color="auto"/>
            </w:tcBorders>
            <w:hideMark/>
          </w:tcPr>
          <w:p w14:paraId="41F472DD" w14:textId="77777777" w:rsidR="00026994" w:rsidRPr="00AE7657" w:rsidRDefault="00026994" w:rsidP="00AE7657">
            <w:pPr>
              <w:jc w:val="center"/>
              <w:rPr>
                <w:rFonts w:ascii="Calibri" w:hAnsi="Calibri" w:cs="Calibri"/>
                <w:b/>
                <w:bCs/>
                <w:sz w:val="22"/>
                <w:szCs w:val="22"/>
                <w:lang w:val="lt-LT"/>
              </w:rPr>
            </w:pPr>
            <w:r w:rsidRPr="00AE7657">
              <w:rPr>
                <w:rFonts w:ascii="Calibri" w:hAnsi="Calibri" w:cs="Calibri"/>
                <w:b/>
                <w:bCs/>
                <w:sz w:val="22"/>
                <w:szCs w:val="22"/>
                <w:lang w:val="lt-LT"/>
              </w:rPr>
              <w:t>Klausimas</w:t>
            </w:r>
          </w:p>
          <w:p w14:paraId="59E7565D" w14:textId="77777777" w:rsidR="00026994" w:rsidRPr="00AE7657" w:rsidRDefault="00026994" w:rsidP="00AE7657">
            <w:pPr>
              <w:jc w:val="center"/>
              <w:rPr>
                <w:rFonts w:ascii="Calibri" w:hAnsi="Calibri" w:cs="Calibri"/>
                <w:b/>
                <w:bCs/>
                <w:i/>
                <w:iCs/>
                <w:sz w:val="22"/>
                <w:szCs w:val="22"/>
                <w:lang w:val="lt-LT"/>
              </w:rPr>
            </w:pPr>
            <w:r w:rsidRPr="00AE7657">
              <w:rPr>
                <w:rFonts w:ascii="Calibri" w:hAnsi="Calibri" w:cs="Calibri"/>
                <w:b/>
                <w:bCs/>
                <w:i/>
                <w:iCs/>
                <w:sz w:val="22"/>
                <w:szCs w:val="22"/>
                <w:lang w:val="lt-LT"/>
              </w:rPr>
              <w:t>(pateikiamas neredaguojamas tekstas)</w:t>
            </w:r>
          </w:p>
        </w:tc>
        <w:tc>
          <w:tcPr>
            <w:tcW w:w="3782" w:type="dxa"/>
            <w:tcBorders>
              <w:top w:val="single" w:sz="4" w:space="0" w:color="auto"/>
              <w:left w:val="single" w:sz="4" w:space="0" w:color="auto"/>
              <w:bottom w:val="single" w:sz="4" w:space="0" w:color="auto"/>
              <w:right w:val="single" w:sz="4" w:space="0" w:color="auto"/>
            </w:tcBorders>
            <w:hideMark/>
          </w:tcPr>
          <w:p w14:paraId="1AE9029B" w14:textId="77777777" w:rsidR="00026994" w:rsidRPr="00AE7657" w:rsidRDefault="00026994" w:rsidP="00AE7657">
            <w:pPr>
              <w:jc w:val="center"/>
              <w:rPr>
                <w:rFonts w:ascii="Calibri" w:hAnsi="Calibri" w:cs="Calibri"/>
                <w:b/>
                <w:bCs/>
                <w:sz w:val="22"/>
                <w:szCs w:val="22"/>
                <w:lang w:val="lt-LT"/>
              </w:rPr>
            </w:pPr>
            <w:r w:rsidRPr="00AE7657">
              <w:rPr>
                <w:rFonts w:ascii="Calibri" w:hAnsi="Calibri" w:cs="Calibri"/>
                <w:b/>
                <w:bCs/>
                <w:sz w:val="22"/>
                <w:szCs w:val="22"/>
                <w:lang w:val="lt-LT"/>
              </w:rPr>
              <w:t>Atsakymas</w:t>
            </w:r>
          </w:p>
        </w:tc>
        <w:tc>
          <w:tcPr>
            <w:tcW w:w="1326" w:type="dxa"/>
            <w:tcBorders>
              <w:top w:val="single" w:sz="4" w:space="0" w:color="auto"/>
              <w:left w:val="single" w:sz="4" w:space="0" w:color="auto"/>
              <w:bottom w:val="single" w:sz="4" w:space="0" w:color="auto"/>
              <w:right w:val="single" w:sz="4" w:space="0" w:color="auto"/>
            </w:tcBorders>
          </w:tcPr>
          <w:p w14:paraId="7815BF75" w14:textId="77777777" w:rsidR="00026994" w:rsidRPr="00AE7657" w:rsidRDefault="00026994" w:rsidP="00AE7657">
            <w:pPr>
              <w:jc w:val="center"/>
              <w:rPr>
                <w:rFonts w:ascii="Calibri" w:hAnsi="Calibri" w:cs="Calibri"/>
                <w:b/>
                <w:bCs/>
                <w:sz w:val="22"/>
                <w:szCs w:val="22"/>
                <w:lang w:val="lt-LT"/>
              </w:rPr>
            </w:pPr>
            <w:r w:rsidRPr="00AE7657">
              <w:rPr>
                <w:rFonts w:ascii="Calibri" w:hAnsi="Calibri" w:cs="Calibri"/>
                <w:b/>
                <w:bCs/>
                <w:color w:val="000000" w:themeColor="text1"/>
                <w:sz w:val="22"/>
                <w:szCs w:val="22"/>
                <w:lang w:val="lt-LT"/>
              </w:rPr>
              <w:t>Atsakymo pateikimo data</w:t>
            </w:r>
          </w:p>
        </w:tc>
      </w:tr>
      <w:tr w:rsidR="00026994" w:rsidRPr="00CC74D3" w14:paraId="36C4C8C7"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5696644A" w14:textId="77777777" w:rsidR="00026994" w:rsidRPr="00AE7657" w:rsidRDefault="00026994" w:rsidP="00AE7657">
            <w:pPr>
              <w:pStyle w:val="Sraopastraipa"/>
              <w:ind w:hanging="720"/>
              <w:rPr>
                <w:rFonts w:ascii="Calibri" w:hAnsi="Calibri" w:cs="Calibri"/>
                <w:sz w:val="22"/>
                <w:szCs w:val="22"/>
              </w:rPr>
            </w:pPr>
            <w:r w:rsidRPr="00AE7657">
              <w:rPr>
                <w:rFonts w:ascii="Calibri" w:hAnsi="Calibri" w:cs="Calibri"/>
                <w:sz w:val="22"/>
                <w:szCs w:val="22"/>
              </w:rPr>
              <w:t>1.</w:t>
            </w:r>
          </w:p>
        </w:tc>
        <w:tc>
          <w:tcPr>
            <w:tcW w:w="4591" w:type="dxa"/>
            <w:tcBorders>
              <w:top w:val="single" w:sz="4" w:space="0" w:color="auto"/>
              <w:left w:val="single" w:sz="4" w:space="0" w:color="auto"/>
              <w:bottom w:val="single" w:sz="4" w:space="0" w:color="auto"/>
              <w:right w:val="single" w:sz="4" w:space="0" w:color="auto"/>
            </w:tcBorders>
          </w:tcPr>
          <w:p w14:paraId="2FCC4A4A" w14:textId="7E96638B"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Remdamasis pirkimo dokumentuose apibrėžta apimtimi, norėtume pagarbiai pažymėti, kad numatoma 200 000 EUR sutarties vertė, atsižvelgiant į reikalaujamo sprendimo mastą ir sudėtingumą, atrodo sudėtingai įgyvendinama.</w:t>
            </w:r>
            <w:r w:rsidR="000353E5">
              <w:rPr>
                <w:rFonts w:ascii="Calibri" w:hAnsi="Calibri" w:cs="Calibri"/>
                <w:color w:val="000000"/>
                <w:sz w:val="22"/>
                <w:szCs w:val="22"/>
                <w:lang w:val="lt-LT"/>
              </w:rPr>
              <w:t xml:space="preserve"> </w:t>
            </w:r>
            <w:r w:rsidRPr="00AE7657">
              <w:rPr>
                <w:rFonts w:ascii="Calibri" w:hAnsi="Calibri" w:cs="Calibri"/>
                <w:color w:val="000000"/>
                <w:sz w:val="22"/>
                <w:szCs w:val="22"/>
                <w:lang w:val="lt-LT"/>
              </w:rPr>
              <w:t>Pirkimo apimtis apima ne tik įrangos tiekimą, bet ir visavertę elektroninio bilietų platinimo ekosistemą, įskaitant, be kita ko:</w:t>
            </w:r>
          </w:p>
          <w:p w14:paraId="06F1A011" w14:textId="77777777" w:rsidR="000353E5" w:rsidRDefault="000353E5" w:rsidP="00AE7657">
            <w:pPr>
              <w:tabs>
                <w:tab w:val="left" w:pos="108"/>
              </w:tabs>
              <w:jc w:val="both"/>
              <w:rPr>
                <w:rFonts w:ascii="Calibri" w:hAnsi="Calibri" w:cs="Calibri"/>
                <w:color w:val="000000"/>
                <w:sz w:val="22"/>
                <w:szCs w:val="22"/>
                <w:lang w:val="lt-LT"/>
              </w:rPr>
            </w:pPr>
          </w:p>
          <w:p w14:paraId="55A866AD"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1. 14 įrangos komplektų tiekimą ir įrengimą;</w:t>
            </w:r>
          </w:p>
          <w:p w14:paraId="3F5395D4"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2. cEMV suderinamą bilietų pardavimo funkcionalumą ir sertifikuotus mokėjimų priėmimo komponentus;</w:t>
            </w:r>
          </w:p>
          <w:p w14:paraId="69514798"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3. sąskaitomis pagrįsto bilietų platinimo (ABT) funkcionalumą ir centrinės sistemos galimybes;</w:t>
            </w:r>
          </w:p>
          <w:p w14:paraId="2381BE9B"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4. klientų savitarnos portalą;</w:t>
            </w:r>
          </w:p>
          <w:p w14:paraId="7A2E61A8"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5. integraciją su viešojo transporto valdymo sistema PIKAS ir kitomis išorinėmis sistemomis;</w:t>
            </w:r>
          </w:p>
          <w:p w14:paraId="224E0787"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6. maršrutų stebėsenos ir operacinį funkcionalumą;</w:t>
            </w:r>
          </w:p>
          <w:p w14:paraId="4942A746"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7. testavimą, mokymus ir techninę dokumentaciją;</w:t>
            </w:r>
          </w:p>
          <w:p w14:paraId="42698739" w14:textId="77777777" w:rsidR="000353E5"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color w:val="000000"/>
                <w:sz w:val="22"/>
                <w:szCs w:val="22"/>
                <w:lang w:val="lt-LT"/>
              </w:rPr>
              <w:t>8. 5 metų garantijos, priežiūros ir palaikymo įsipareigojimus.</w:t>
            </w:r>
          </w:p>
          <w:p w14:paraId="676A26D4" w14:textId="77777777" w:rsidR="000353E5" w:rsidRDefault="000353E5" w:rsidP="00AE7657">
            <w:pPr>
              <w:tabs>
                <w:tab w:val="left" w:pos="108"/>
              </w:tabs>
              <w:jc w:val="both"/>
              <w:rPr>
                <w:rFonts w:ascii="Calibri" w:hAnsi="Calibri" w:cs="Calibri"/>
                <w:color w:val="000000"/>
                <w:sz w:val="22"/>
                <w:szCs w:val="22"/>
                <w:lang w:val="lt-LT"/>
              </w:rPr>
            </w:pPr>
          </w:p>
          <w:p w14:paraId="62924A6A" w14:textId="65757DDB" w:rsidR="00026994" w:rsidRPr="00AE7657" w:rsidRDefault="00023044" w:rsidP="00AE7657">
            <w:pPr>
              <w:tabs>
                <w:tab w:val="left" w:pos="108"/>
              </w:tabs>
              <w:jc w:val="both"/>
              <w:rPr>
                <w:rFonts w:ascii="Calibri" w:hAnsi="Calibri" w:cs="Calibri"/>
                <w:sz w:val="22"/>
                <w:szCs w:val="22"/>
                <w:lang w:val="lt-LT"/>
              </w:rPr>
            </w:pPr>
            <w:r w:rsidRPr="00AE7657">
              <w:rPr>
                <w:rFonts w:ascii="Calibri" w:hAnsi="Calibri" w:cs="Calibri"/>
                <w:color w:val="000000"/>
                <w:sz w:val="22"/>
                <w:szCs w:val="22"/>
                <w:lang w:val="lt-LT"/>
              </w:rPr>
              <w:t>Atsižvelgdamas į diegimo apimtį, integracijos sudėtingumą, ilgalaikius priežiūros įsipareigojimus ir su įranga susijusias sąnaudas, prašome Perkančiosios organizacijos paaiškinti, ar numatytas pirkimo biudžetas buvo nustatytas įvertinus visą pirkimo dokumentuose aprašytą įgyvendinimo apimtį ir gyvavimo ciklo įsipareigojimus.</w:t>
            </w:r>
          </w:p>
        </w:tc>
        <w:tc>
          <w:tcPr>
            <w:tcW w:w="3782" w:type="dxa"/>
            <w:tcBorders>
              <w:top w:val="single" w:sz="4" w:space="0" w:color="auto"/>
              <w:left w:val="single" w:sz="4" w:space="0" w:color="auto"/>
              <w:bottom w:val="single" w:sz="4" w:space="0" w:color="auto"/>
              <w:right w:val="single" w:sz="4" w:space="0" w:color="auto"/>
            </w:tcBorders>
          </w:tcPr>
          <w:p w14:paraId="6280FF03" w14:textId="0B781936" w:rsidR="00023044" w:rsidRPr="00AE7657" w:rsidRDefault="00015540" w:rsidP="00AE7657">
            <w:pPr>
              <w:tabs>
                <w:tab w:val="left" w:pos="66"/>
              </w:tabs>
              <w:jc w:val="both"/>
              <w:rPr>
                <w:rFonts w:ascii="Calibri" w:hAnsi="Calibri" w:cs="Calibri"/>
                <w:color w:val="000000"/>
                <w:sz w:val="22"/>
                <w:szCs w:val="22"/>
                <w:lang w:val="lt-LT"/>
              </w:rPr>
            </w:pPr>
            <w:r>
              <w:rPr>
                <w:rFonts w:ascii="Calibri" w:hAnsi="Calibri" w:cs="Calibri"/>
                <w:color w:val="000000"/>
                <w:sz w:val="22"/>
                <w:szCs w:val="22"/>
                <w:lang w:val="lt-LT"/>
              </w:rPr>
              <w:t>PO</w:t>
            </w:r>
            <w:r w:rsidR="00023044" w:rsidRPr="00AE7657">
              <w:rPr>
                <w:rFonts w:ascii="Calibri" w:hAnsi="Calibri" w:cs="Calibri"/>
                <w:color w:val="000000"/>
                <w:sz w:val="22"/>
                <w:szCs w:val="22"/>
                <w:lang w:val="lt-LT"/>
              </w:rPr>
              <w:t>, nustatydama planuojamą pirkimo vertę, atliko rinkos analizę, įvertino analogiškų sprendimų diegimo praktiką, galimus techninius sprendinius, projekto apimtį, integracijų poreikį, garantinio aptarnavimo bei priežiūros įsipareigojimus visam sutarties laikotarpiui. Planuojama pirkimo vertė buvo nustatyta įvertinus visus pirkimo dokumentuose nurodytus reikalavimus, įskaitant tiek įrangos tiekimą ir diegimą, tiek programinės įrangos funkcionalumus, integracijas, testavimo, mokymų, dokumentacijos, garantinio aptarnavimo ir palaikymo paslaugas.</w:t>
            </w:r>
          </w:p>
          <w:p w14:paraId="09C40510" w14:textId="35B8D3AF" w:rsidR="00023044" w:rsidRPr="00AE7657" w:rsidRDefault="00023044" w:rsidP="00AE7657">
            <w:pPr>
              <w:tabs>
                <w:tab w:val="left" w:pos="66"/>
              </w:tabs>
              <w:jc w:val="both"/>
              <w:rPr>
                <w:rFonts w:ascii="Calibri" w:hAnsi="Calibri" w:cs="Calibri"/>
                <w:color w:val="000000"/>
                <w:sz w:val="22"/>
                <w:szCs w:val="22"/>
                <w:lang w:val="lt-LT"/>
              </w:rPr>
            </w:pPr>
            <w:r w:rsidRPr="00AE7657">
              <w:rPr>
                <w:rFonts w:ascii="Calibri" w:hAnsi="Calibri" w:cs="Calibri"/>
                <w:color w:val="000000"/>
                <w:sz w:val="22"/>
                <w:szCs w:val="22"/>
                <w:lang w:val="lt-LT"/>
              </w:rPr>
              <w:t xml:space="preserve">Pažymime, kad pirkimo dokumentuose nėra ribojami tiekėjų siūlomi technologiniai sprendimai ar diegimo modelis, todėl tiekėjai turi galimybę pasiūlyti ekonomiškai efektyvius, jų turima praktika ir naudojamais sprendimais pagrįstus įgyvendinimo modelius. Taip pat atkreipiame dėmesį, kad dalis funkcionalumų gali būti realizuojami naudojant tiekėjo jau turimus ir rinkoje eksploatuojamus sprendimus ar platformas, todėl </w:t>
            </w:r>
            <w:r w:rsidR="00015540">
              <w:rPr>
                <w:rFonts w:ascii="Calibri" w:hAnsi="Calibri" w:cs="Calibri"/>
                <w:color w:val="000000"/>
                <w:sz w:val="22"/>
                <w:szCs w:val="22"/>
                <w:lang w:val="lt-LT"/>
              </w:rPr>
              <w:t>PO</w:t>
            </w:r>
            <w:r w:rsidRPr="00AE7657">
              <w:rPr>
                <w:rFonts w:ascii="Calibri" w:hAnsi="Calibri" w:cs="Calibri"/>
                <w:color w:val="000000"/>
                <w:sz w:val="22"/>
                <w:szCs w:val="22"/>
                <w:lang w:val="lt-LT"/>
              </w:rPr>
              <w:t xml:space="preserve"> neturi pagrindo konstatuoti, kad pirkimo objektas yra objektyviai neįgyvendinamas už numatytą vertę.</w:t>
            </w:r>
          </w:p>
          <w:p w14:paraId="575786D1" w14:textId="5660D2C2" w:rsidR="0050729D" w:rsidRPr="00AE7657" w:rsidRDefault="00023044" w:rsidP="00AE7657">
            <w:pPr>
              <w:tabs>
                <w:tab w:val="left" w:pos="66"/>
              </w:tabs>
              <w:jc w:val="both"/>
              <w:rPr>
                <w:rFonts w:ascii="Calibri" w:hAnsi="Calibri" w:cs="Calibri"/>
                <w:sz w:val="22"/>
                <w:szCs w:val="22"/>
                <w:lang w:val="lt-LT"/>
              </w:rPr>
            </w:pPr>
            <w:r w:rsidRPr="00AE7657">
              <w:rPr>
                <w:rFonts w:ascii="Calibri" w:hAnsi="Calibri" w:cs="Calibri"/>
                <w:color w:val="000000"/>
                <w:sz w:val="22"/>
                <w:szCs w:val="22"/>
                <w:lang w:val="lt-LT"/>
              </w:rPr>
              <w:t xml:space="preserve">Papildomai pažymime, kad pirkimo dokumentuose nustatyti reikalavimai yra orientuoti į funkcinių ir nefunkcinių poreikių užtikrinimą, tačiau nesuponuoja individualaus programinės įrangos kūrimo nuo pirminio kodo </w:t>
            </w:r>
            <w:r w:rsidRPr="00AE7657">
              <w:rPr>
                <w:rFonts w:ascii="Calibri" w:hAnsi="Calibri" w:cs="Calibri"/>
                <w:color w:val="000000"/>
                <w:sz w:val="22"/>
                <w:szCs w:val="22"/>
                <w:lang w:val="lt-LT"/>
              </w:rPr>
              <w:lastRenderedPageBreak/>
              <w:t>lygmens ar kitų išskirtinai individualizuotų technologinių sprendimų kūrimo pareigos, jeigu tiekėjas gali pasiūlyti reikalavimus atitinkantį standartizuotą ar adaptuotą sprendimą</w:t>
            </w:r>
            <w:r w:rsidR="008B2EDA" w:rsidRPr="00AE7657">
              <w:rPr>
                <w:rFonts w:ascii="Calibri" w:hAnsi="Calibri" w:cs="Calibri"/>
                <w:sz w:val="22"/>
                <w:szCs w:val="22"/>
                <w:lang w:val="lt-LT"/>
              </w:rPr>
              <w:t>.</w:t>
            </w:r>
          </w:p>
        </w:tc>
        <w:tc>
          <w:tcPr>
            <w:tcW w:w="1326" w:type="dxa"/>
            <w:tcBorders>
              <w:top w:val="single" w:sz="4" w:space="0" w:color="auto"/>
              <w:left w:val="single" w:sz="4" w:space="0" w:color="auto"/>
              <w:bottom w:val="single" w:sz="4" w:space="0" w:color="auto"/>
              <w:right w:val="single" w:sz="4" w:space="0" w:color="auto"/>
            </w:tcBorders>
          </w:tcPr>
          <w:p w14:paraId="53DBEA9F" w14:textId="1D833785" w:rsidR="0002699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lastRenderedPageBreak/>
              <w:t>2026-05-26</w:t>
            </w:r>
          </w:p>
        </w:tc>
      </w:tr>
      <w:tr w:rsidR="00C34D00" w:rsidRPr="00CC74D3" w14:paraId="171D9A96"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2ACE315B" w14:textId="1ADB8DA0" w:rsidR="00C34D00" w:rsidRPr="00AE7657" w:rsidRDefault="00C34D00" w:rsidP="00AE7657">
            <w:pPr>
              <w:pStyle w:val="Sraopastraipa"/>
              <w:ind w:hanging="720"/>
              <w:rPr>
                <w:rFonts w:ascii="Calibri" w:hAnsi="Calibri" w:cs="Calibri"/>
                <w:sz w:val="22"/>
                <w:szCs w:val="22"/>
              </w:rPr>
            </w:pPr>
            <w:r w:rsidRPr="00AE7657">
              <w:rPr>
                <w:rFonts w:ascii="Calibri" w:hAnsi="Calibri" w:cs="Calibri"/>
                <w:sz w:val="22"/>
                <w:szCs w:val="22"/>
              </w:rPr>
              <w:t>2.</w:t>
            </w:r>
          </w:p>
        </w:tc>
        <w:tc>
          <w:tcPr>
            <w:tcW w:w="4591" w:type="dxa"/>
            <w:tcBorders>
              <w:top w:val="single" w:sz="4" w:space="0" w:color="auto"/>
              <w:left w:val="single" w:sz="4" w:space="0" w:color="auto"/>
              <w:bottom w:val="single" w:sz="4" w:space="0" w:color="auto"/>
              <w:right w:val="single" w:sz="4" w:space="0" w:color="auto"/>
            </w:tcBorders>
          </w:tcPr>
          <w:p w14:paraId="62479E78"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R-3.2.4. Sistema turi leisti valdymo centrui realiu laiku (ne rečiau kaip kas 1 minutę) keisti autobusų maršrutą konkrečioje maršruto dalyje, nustatyti naujo maršruto galiojimo laikotarpį ir perduoti atnaujintą informaciją atitinkamiems borto kompiuteriams.</w:t>
            </w:r>
          </w:p>
          <w:p w14:paraId="754E5D4E"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xml:space="preserve">: Dėl reikalavimo R-3.2.4, prašytume papildomo paaiškinimo dėl numatyto naudojimo atvejo. </w:t>
            </w:r>
          </w:p>
          <w:p w14:paraId="5A5E5D5D"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lang w:val="lt-LT"/>
              </w:rPr>
              <w:t>Reikalavime nurodyta, kad sistema turi leisti valdymo centrui realiu laiku (ne rečiau kaip kas 1 minutę) keisti autobusų maršrutus, apibrėžti naujo maršruto galiojimo laikotarpį ir perduoti atnaujintą informaciją atitinkamiems borto kompiuteriams.</w:t>
            </w:r>
          </w:p>
          <w:p w14:paraId="43483152" w14:textId="078E352A" w:rsidR="00C34D00"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Ar Perkančioji organizacija galėtų patikslinti, kokiam (-iems) operaciniam (-iams) scenarijui (-ams) šis reikalavimas yra skirtas ir kokio dažnio maršruto atnaujinimai numatomi? Remiantis įprasta viešojo transporto praktika, maršrutų pakeitimai paprastai būna reti ir vyksta išskirtinėmis aplinkybėmis (pvz., apvažiavimai, kelių darbai, incidentai ar specialūs renginiai). Todėl norėtume geriau suprasti operacinį poreikį atnaujinimams ne rečiau kaip kas minutę</w:t>
            </w:r>
          </w:p>
        </w:tc>
        <w:tc>
          <w:tcPr>
            <w:tcW w:w="3782" w:type="dxa"/>
            <w:tcBorders>
              <w:top w:val="single" w:sz="4" w:space="0" w:color="auto"/>
              <w:left w:val="single" w:sz="4" w:space="0" w:color="auto"/>
              <w:bottom w:val="single" w:sz="4" w:space="0" w:color="auto"/>
              <w:right w:val="single" w:sz="4" w:space="0" w:color="auto"/>
            </w:tcBorders>
          </w:tcPr>
          <w:p w14:paraId="4398F8A5" w14:textId="7E6BC5BF" w:rsidR="00C34D00" w:rsidRPr="00AE7657" w:rsidRDefault="00023044"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Ši sistemos funkcija yra numatyta siekiant užtikrinti sklandžią viešojo transporto reakciją įvairių incidentų, trikdžių kelyje, eismo įvykių ar kitų nenumatytų situacijų valdymui. Kadangi atsitikus eismo įvykiui ar nenumatytam incidentui (pvz. nepravažiuojamas kelias po audros) reikalinga greita reakcija, sistema turi leisti įkelti maršruto atnaujinimą nedelsiant</w:t>
            </w:r>
            <w:r w:rsidR="00A74822">
              <w:rPr>
                <w:rFonts w:ascii="Calibri" w:hAnsi="Calibri" w:cs="Calibri"/>
                <w:sz w:val="22"/>
                <w:szCs w:val="22"/>
                <w:lang w:val="lt-LT"/>
              </w:rPr>
              <w:t>.</w:t>
            </w:r>
          </w:p>
        </w:tc>
        <w:tc>
          <w:tcPr>
            <w:tcW w:w="1326" w:type="dxa"/>
            <w:tcBorders>
              <w:top w:val="single" w:sz="4" w:space="0" w:color="auto"/>
              <w:left w:val="single" w:sz="4" w:space="0" w:color="auto"/>
              <w:bottom w:val="single" w:sz="4" w:space="0" w:color="auto"/>
              <w:right w:val="single" w:sz="4" w:space="0" w:color="auto"/>
            </w:tcBorders>
          </w:tcPr>
          <w:p w14:paraId="5E87B452" w14:textId="3D06EFA7" w:rsidR="00C34D00"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D91268" w:rsidRPr="00CC74D3" w14:paraId="0D177659"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272D0FCC" w14:textId="7D3C920A" w:rsidR="00D91268" w:rsidRPr="00AE7657" w:rsidRDefault="00D91268" w:rsidP="00AE7657">
            <w:pPr>
              <w:pStyle w:val="Sraopastraipa"/>
              <w:ind w:hanging="720"/>
              <w:rPr>
                <w:rFonts w:ascii="Calibri" w:hAnsi="Calibri" w:cs="Calibri"/>
                <w:sz w:val="22"/>
                <w:szCs w:val="22"/>
              </w:rPr>
            </w:pPr>
            <w:r w:rsidRPr="00AE7657">
              <w:rPr>
                <w:rFonts w:ascii="Calibri" w:hAnsi="Calibri" w:cs="Calibri"/>
                <w:sz w:val="22"/>
                <w:szCs w:val="22"/>
              </w:rPr>
              <w:t>3</w:t>
            </w:r>
          </w:p>
        </w:tc>
        <w:tc>
          <w:tcPr>
            <w:tcW w:w="4591" w:type="dxa"/>
            <w:tcBorders>
              <w:top w:val="single" w:sz="4" w:space="0" w:color="auto"/>
              <w:left w:val="single" w:sz="4" w:space="0" w:color="auto"/>
              <w:bottom w:val="single" w:sz="4" w:space="0" w:color="auto"/>
              <w:right w:val="single" w:sz="4" w:space="0" w:color="auto"/>
            </w:tcBorders>
          </w:tcPr>
          <w:p w14:paraId="30313F54"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R-3.2.7. Sistema turi apskaičiuoti transporto priemonės nuvažiuotą atstumą kilometrais, kurio paklaidos procentas neturi viršyti 2%.</w:t>
            </w:r>
          </w:p>
          <w:p w14:paraId="697F65C2"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ar Perkančioji organizacija galėtų patikslinti, ar autobusai suteiks prieigą prie odometro duomenų per CAN sąsają (arba kitą transporto priemonės sąsają)?</w:t>
            </w:r>
          </w:p>
          <w:p w14:paraId="06C3BE6F" w14:textId="576FBFEE" w:rsidR="00D91268"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Tai klausiame, nes tikslumo pasiekimas skaičiuojant nuvažiuotą atstumą su paklaida ne didesne kaip 2% gali priklausyti nuo transporto priemonės odometro duomenų prieinamumo. Be prieigos prie odometro reikšmių, atstumo skaičiavimas paprastai reikštų GPS stebėjimo naudojimą, kuris gali nukrypti nuo faktinio transporto priemonės atstumo dėl GPS signalo netikslumų, maršruto geometrijos ar laikino signalo praradimo</w:t>
            </w:r>
          </w:p>
        </w:tc>
        <w:tc>
          <w:tcPr>
            <w:tcW w:w="3782" w:type="dxa"/>
            <w:tcBorders>
              <w:top w:val="single" w:sz="4" w:space="0" w:color="auto"/>
              <w:left w:val="single" w:sz="4" w:space="0" w:color="auto"/>
              <w:bottom w:val="single" w:sz="4" w:space="0" w:color="auto"/>
              <w:right w:val="single" w:sz="4" w:space="0" w:color="auto"/>
            </w:tcBorders>
          </w:tcPr>
          <w:p w14:paraId="1E6D5A14" w14:textId="1FC2A6D0" w:rsidR="00D91268" w:rsidRPr="00AE7657" w:rsidRDefault="00023044"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Esant poreikiui, gali būti suteikiama prieiga prie autobuso odometro duomenų.</w:t>
            </w:r>
          </w:p>
        </w:tc>
        <w:tc>
          <w:tcPr>
            <w:tcW w:w="1326" w:type="dxa"/>
            <w:tcBorders>
              <w:top w:val="single" w:sz="4" w:space="0" w:color="auto"/>
              <w:left w:val="single" w:sz="4" w:space="0" w:color="auto"/>
              <w:bottom w:val="single" w:sz="4" w:space="0" w:color="auto"/>
              <w:right w:val="single" w:sz="4" w:space="0" w:color="auto"/>
            </w:tcBorders>
          </w:tcPr>
          <w:p w14:paraId="64257C1E" w14:textId="377EABC9" w:rsidR="00D91268"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D91268" w:rsidRPr="00CC74D3" w14:paraId="2E8E2DC9"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08E65163" w14:textId="17BB76A8" w:rsidR="00D91268" w:rsidRPr="00AE7657" w:rsidRDefault="00D91268" w:rsidP="00AE7657">
            <w:pPr>
              <w:pStyle w:val="Sraopastraipa"/>
              <w:ind w:hanging="720"/>
              <w:rPr>
                <w:rFonts w:ascii="Calibri" w:hAnsi="Calibri" w:cs="Calibri"/>
                <w:sz w:val="22"/>
                <w:szCs w:val="22"/>
              </w:rPr>
            </w:pPr>
            <w:r w:rsidRPr="00AE7657">
              <w:rPr>
                <w:rFonts w:ascii="Calibri" w:hAnsi="Calibri" w:cs="Calibri"/>
                <w:sz w:val="22"/>
                <w:szCs w:val="22"/>
              </w:rPr>
              <w:t>4</w:t>
            </w:r>
          </w:p>
        </w:tc>
        <w:tc>
          <w:tcPr>
            <w:tcW w:w="4591" w:type="dxa"/>
            <w:tcBorders>
              <w:top w:val="single" w:sz="4" w:space="0" w:color="auto"/>
              <w:left w:val="single" w:sz="4" w:space="0" w:color="auto"/>
              <w:bottom w:val="single" w:sz="4" w:space="0" w:color="auto"/>
              <w:right w:val="single" w:sz="4" w:space="0" w:color="auto"/>
            </w:tcBorders>
          </w:tcPr>
          <w:p w14:paraId="7B080586"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 xml:space="preserve">R-3.2.9. Sistema turi gebėti realiu laiku perduoti transporto priemonės buvimo vietos </w:t>
            </w:r>
            <w:r w:rsidRPr="00AE7657">
              <w:rPr>
                <w:rFonts w:ascii="Calibri" w:hAnsi="Calibri" w:cs="Calibri"/>
                <w:b/>
                <w:bCs/>
                <w:sz w:val="22"/>
                <w:szCs w:val="22"/>
                <w:lang w:val="lt-LT"/>
              </w:rPr>
              <w:lastRenderedPageBreak/>
              <w:t>duomenis lauko ekranams, jei tokia būtinybė iškiltų.</w:t>
            </w:r>
          </w:p>
          <w:p w14:paraId="1B5C4C90"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R-3.2.9, ar Perkančioji organizacija galėtų patikslinti numatomą protokolą ar duomenų mainų standartą, skirtą realaus laiko transporto priemonės buvimo vietos duomenų perdavimui lauko ekranams, jei tokia būtinybė iškiltų?</w:t>
            </w:r>
          </w:p>
          <w:p w14:paraId="06CD05F4" w14:textId="3EF1F639" w:rsidR="00D91268"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Siūlomas sprendimas palaiko realaus laiko transporto priemonės buvimo vietos duomenų teikimą plačiai naudojamais viešojo transporto pramonės standartais, įskaitant GTFS-RT ir SIRI. Prašome patvirtinti, ar šių standartų naudojimas atitiktų reikalavimą, ar Perkančioji organizacija tikisi konkretaus protokolo ar sąsajos</w:t>
            </w:r>
          </w:p>
        </w:tc>
        <w:tc>
          <w:tcPr>
            <w:tcW w:w="3782" w:type="dxa"/>
            <w:tcBorders>
              <w:top w:val="single" w:sz="4" w:space="0" w:color="auto"/>
              <w:left w:val="single" w:sz="4" w:space="0" w:color="auto"/>
              <w:bottom w:val="single" w:sz="4" w:space="0" w:color="auto"/>
              <w:right w:val="single" w:sz="4" w:space="0" w:color="auto"/>
            </w:tcBorders>
          </w:tcPr>
          <w:p w14:paraId="026A23F5" w14:textId="3CC9E2E2" w:rsidR="00D91268" w:rsidRPr="00AE7657" w:rsidRDefault="00015540" w:rsidP="00AE7657">
            <w:pPr>
              <w:tabs>
                <w:tab w:val="left" w:pos="66"/>
              </w:tabs>
              <w:jc w:val="both"/>
              <w:rPr>
                <w:rFonts w:ascii="Calibri" w:hAnsi="Calibri" w:cs="Calibri"/>
                <w:sz w:val="22"/>
                <w:szCs w:val="22"/>
                <w:lang w:val="lt-LT"/>
              </w:rPr>
            </w:pPr>
            <w:r>
              <w:rPr>
                <w:rFonts w:ascii="Calibri" w:hAnsi="Calibri" w:cs="Calibri"/>
                <w:sz w:val="22"/>
                <w:szCs w:val="22"/>
                <w:lang w:val="lt-LT"/>
              </w:rPr>
              <w:lastRenderedPageBreak/>
              <w:t>PO</w:t>
            </w:r>
            <w:r w:rsidR="00023044" w:rsidRPr="00AE7657">
              <w:rPr>
                <w:rFonts w:ascii="Calibri" w:hAnsi="Calibri" w:cs="Calibri"/>
                <w:sz w:val="22"/>
                <w:szCs w:val="22"/>
                <w:lang w:val="lt-LT"/>
              </w:rPr>
              <w:t xml:space="preserve"> patvirtina, kad standartiniai rinkoje naudojami GTFS-RT ir SIRI standartai yra </w:t>
            </w:r>
            <w:r w:rsidR="00023044" w:rsidRPr="00AE7657">
              <w:rPr>
                <w:rFonts w:ascii="Calibri" w:hAnsi="Calibri" w:cs="Calibri"/>
                <w:sz w:val="22"/>
                <w:szCs w:val="22"/>
                <w:lang w:val="lt-LT"/>
              </w:rPr>
              <w:lastRenderedPageBreak/>
              <w:t>tinkami duomenų lauko ekranams perdavimui.</w:t>
            </w:r>
          </w:p>
        </w:tc>
        <w:tc>
          <w:tcPr>
            <w:tcW w:w="1326" w:type="dxa"/>
            <w:tcBorders>
              <w:top w:val="single" w:sz="4" w:space="0" w:color="auto"/>
              <w:left w:val="single" w:sz="4" w:space="0" w:color="auto"/>
              <w:bottom w:val="single" w:sz="4" w:space="0" w:color="auto"/>
              <w:right w:val="single" w:sz="4" w:space="0" w:color="auto"/>
            </w:tcBorders>
          </w:tcPr>
          <w:p w14:paraId="3CF217F7" w14:textId="3F1CB113" w:rsidR="00D91268"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lastRenderedPageBreak/>
              <w:t>2026-05-26</w:t>
            </w:r>
          </w:p>
        </w:tc>
      </w:tr>
      <w:tr w:rsidR="00D91268" w:rsidRPr="00CC74D3" w14:paraId="07F66578"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2C559B88" w14:textId="0DC3C99A" w:rsidR="00D91268" w:rsidRPr="00AE7657" w:rsidRDefault="00D91268" w:rsidP="00AE7657">
            <w:pPr>
              <w:pStyle w:val="Sraopastraipa"/>
              <w:ind w:hanging="720"/>
              <w:rPr>
                <w:rFonts w:ascii="Calibri" w:hAnsi="Calibri" w:cs="Calibri"/>
                <w:sz w:val="22"/>
                <w:szCs w:val="22"/>
              </w:rPr>
            </w:pPr>
            <w:r w:rsidRPr="00AE7657">
              <w:rPr>
                <w:rFonts w:ascii="Calibri" w:hAnsi="Calibri" w:cs="Calibri"/>
                <w:sz w:val="22"/>
                <w:szCs w:val="22"/>
              </w:rPr>
              <w:t>5</w:t>
            </w:r>
          </w:p>
        </w:tc>
        <w:tc>
          <w:tcPr>
            <w:tcW w:w="4591" w:type="dxa"/>
            <w:tcBorders>
              <w:top w:val="single" w:sz="4" w:space="0" w:color="auto"/>
              <w:left w:val="single" w:sz="4" w:space="0" w:color="auto"/>
              <w:bottom w:val="single" w:sz="4" w:space="0" w:color="auto"/>
              <w:right w:val="single" w:sz="4" w:space="0" w:color="auto"/>
            </w:tcBorders>
          </w:tcPr>
          <w:p w14:paraId="74541CF7"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R-3.3.7. Kortelės turi būti sukonfigūruotos taip, kad jas būtų galima nuskaityti bilietų pardavimo vietose bet kokiu standartiniu brūkšninių kodų skaitytuvu.</w:t>
            </w:r>
          </w:p>
          <w:p w14:paraId="3C1C0EA4"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R-3.3.7, ar Perkančioji organizacija galėtų paaiškinti priežastį, kodėl kortelės turi būti nuskaitomos bet kokiu standartiniu brūkšninių kodų skaitytuvu bilietų pardavimo vietose?</w:t>
            </w:r>
          </w:p>
          <w:p w14:paraId="6B3C83E0" w14:textId="1B6A8EBC" w:rsidR="00D91268"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Prašome patvirtinti, ar bilietų pardavimo vietose numatoma naudoti tik brūkšninių kodų skaitytuvus (be NFC/MIFARE skaitytuvo galimybės), ir ar reikalavimas reiškia, kad transporto kortelėse turi būti atspausdintas brūkšninis kodas identifikavimo ir aptarnavimo tikslais</w:t>
            </w:r>
          </w:p>
        </w:tc>
        <w:tc>
          <w:tcPr>
            <w:tcW w:w="3782" w:type="dxa"/>
            <w:tcBorders>
              <w:top w:val="single" w:sz="4" w:space="0" w:color="auto"/>
              <w:left w:val="single" w:sz="4" w:space="0" w:color="auto"/>
              <w:bottom w:val="single" w:sz="4" w:space="0" w:color="auto"/>
              <w:right w:val="single" w:sz="4" w:space="0" w:color="auto"/>
            </w:tcBorders>
          </w:tcPr>
          <w:p w14:paraId="0B9C0F8E" w14:textId="5DB3953F" w:rsidR="00D91268" w:rsidRPr="00AE7657" w:rsidRDefault="00023044"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Kadangi perkama paskyros pagrindu veikianti sistema, visi duomenys turi būti saugomi centrinėje duomenų bazėje. Tai reiškia, kad kortelės turi veikti tik kaip paskyros identifikatorius. Tai reiškia, kad į korteles nereikia įrašinėti duomenų apie įsigyjamus produktus, nes jie visi yra saugomi centrinėje duomenų bazėje. Tokiu atveju, brūkšninis kodas yra pakankama priemonė paskyros identifikavimui sistemoje. Naudojant papildomus įrenginius, tokius kaip NFC/MIFARE skaitytuvai išauga projekto sudėtingumas, išbrangsta priežiūra, sudėtingėja sistemos plečiamumas ir pasiekiamas rezultatas nebėra toks efektyvus, koks naudojant brūkšninius kodus.</w:t>
            </w:r>
          </w:p>
        </w:tc>
        <w:tc>
          <w:tcPr>
            <w:tcW w:w="1326" w:type="dxa"/>
            <w:tcBorders>
              <w:top w:val="single" w:sz="4" w:space="0" w:color="auto"/>
              <w:left w:val="single" w:sz="4" w:space="0" w:color="auto"/>
              <w:bottom w:val="single" w:sz="4" w:space="0" w:color="auto"/>
              <w:right w:val="single" w:sz="4" w:space="0" w:color="auto"/>
            </w:tcBorders>
          </w:tcPr>
          <w:p w14:paraId="7D0D72B4" w14:textId="54CF3A36" w:rsidR="00D91268"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D91268" w:rsidRPr="00CC74D3" w14:paraId="10850055"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6CC7254F" w14:textId="596A706E" w:rsidR="00D91268" w:rsidRPr="00AE7657" w:rsidRDefault="00D91268" w:rsidP="00AE7657">
            <w:pPr>
              <w:pStyle w:val="Sraopastraipa"/>
              <w:ind w:hanging="720"/>
              <w:rPr>
                <w:rFonts w:ascii="Calibri" w:hAnsi="Calibri" w:cs="Calibri"/>
                <w:sz w:val="22"/>
                <w:szCs w:val="22"/>
              </w:rPr>
            </w:pPr>
            <w:r w:rsidRPr="00AE7657">
              <w:rPr>
                <w:rFonts w:ascii="Calibri" w:hAnsi="Calibri" w:cs="Calibri"/>
                <w:sz w:val="22"/>
                <w:szCs w:val="22"/>
              </w:rPr>
              <w:t>6</w:t>
            </w:r>
          </w:p>
        </w:tc>
        <w:tc>
          <w:tcPr>
            <w:tcW w:w="4591" w:type="dxa"/>
            <w:tcBorders>
              <w:top w:val="single" w:sz="4" w:space="0" w:color="auto"/>
              <w:left w:val="single" w:sz="4" w:space="0" w:color="auto"/>
              <w:bottom w:val="single" w:sz="4" w:space="0" w:color="auto"/>
              <w:right w:val="single" w:sz="4" w:space="0" w:color="auto"/>
            </w:tcBorders>
          </w:tcPr>
          <w:p w14:paraId="27E97BD9"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R-3.8.4.3. Šie duomenys turi būti perduodami iš viešojo transporto organizacijos sistemos į Sistemą: a) viešojo transporto maršrutų planai ir bet kokie jų pakeitimai; b) tvarkaraščiai su maršrutų ir stotelių priskyrimais; c) vairuotojų paskirstymas tvarkaraščiams ar maršrutams; d) stotelių identifikatoriai, koordinatės ir pavadinimai; e) planuojamų autobusų reisų duomenys; f) kiti su transporto paslaugų organizavimu susiję operaciniai duomenys.</w:t>
            </w:r>
          </w:p>
          <w:p w14:paraId="2F1B6F29"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R-3.8.4.3, ar Perkančioji organizacija galėtų pateikti viešojo transporto organizacijos sistemos duomenų srauto pavyzdį (pvz., GTFS ar kito taikytino formato), kuris bus prieinamas integracijai?</w:t>
            </w:r>
          </w:p>
          <w:p w14:paraId="2EEF3818" w14:textId="4A844E49" w:rsidR="00D91268"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 xml:space="preserve">Ypač prašytume paaiškinimo dėl punkto c) – vairuotojų paskirstymo tvarkaraščiams ar </w:t>
            </w:r>
            <w:r w:rsidRPr="00AE7657">
              <w:rPr>
                <w:rFonts w:ascii="Calibri" w:hAnsi="Calibri" w:cs="Calibri"/>
                <w:sz w:val="22"/>
                <w:szCs w:val="22"/>
                <w:lang w:val="lt-LT"/>
              </w:rPr>
              <w:lastRenderedPageBreak/>
              <w:t>maršrutams. Kadangi vairuotojų paskyrimo informacija paprastai nėra įtraukta į standartinius GTFS duomenų rinkinius, prašome patikslinti, kaip numatoma šią informaciją pateikti Sistemai ir ar ji bus prieinama per atskirą sąsają ar duomenų šaltinį</w:t>
            </w:r>
          </w:p>
        </w:tc>
        <w:tc>
          <w:tcPr>
            <w:tcW w:w="3782" w:type="dxa"/>
            <w:tcBorders>
              <w:top w:val="single" w:sz="4" w:space="0" w:color="auto"/>
              <w:left w:val="single" w:sz="4" w:space="0" w:color="auto"/>
              <w:bottom w:val="single" w:sz="4" w:space="0" w:color="auto"/>
              <w:right w:val="single" w:sz="4" w:space="0" w:color="auto"/>
            </w:tcBorders>
          </w:tcPr>
          <w:p w14:paraId="2A47B5E1" w14:textId="5B53E509" w:rsidR="00D91268" w:rsidRPr="00AE7657" w:rsidRDefault="00015540" w:rsidP="00AE7657">
            <w:pPr>
              <w:tabs>
                <w:tab w:val="left" w:pos="66"/>
              </w:tabs>
              <w:jc w:val="both"/>
              <w:rPr>
                <w:rFonts w:ascii="Calibri" w:hAnsi="Calibri" w:cs="Calibri"/>
                <w:sz w:val="22"/>
                <w:szCs w:val="22"/>
                <w:lang w:val="lt-LT"/>
              </w:rPr>
            </w:pPr>
            <w:r>
              <w:rPr>
                <w:rFonts w:ascii="Calibri" w:hAnsi="Calibri" w:cs="Calibri"/>
                <w:sz w:val="22"/>
                <w:szCs w:val="22"/>
                <w:lang w:val="lt-LT"/>
              </w:rPr>
              <w:lastRenderedPageBreak/>
              <w:t>PO</w:t>
            </w:r>
            <w:r w:rsidR="00023044" w:rsidRPr="00AE7657">
              <w:rPr>
                <w:rFonts w:ascii="Calibri" w:hAnsi="Calibri" w:cs="Calibri"/>
                <w:sz w:val="22"/>
                <w:szCs w:val="22"/>
                <w:lang w:val="lt-LT"/>
              </w:rPr>
              <w:t xml:space="preserve"> pavyzdinę duomenų struktūrą galės pateikti tik po Sutarties pasirašymo. Aprašytas perduodamų duomenų kiekis yra pakankamas integracinės sąsajos apimčiai įsivertinti ir įtraukti į pasiūlymo kainą.</w:t>
            </w:r>
          </w:p>
        </w:tc>
        <w:tc>
          <w:tcPr>
            <w:tcW w:w="1326" w:type="dxa"/>
            <w:tcBorders>
              <w:top w:val="single" w:sz="4" w:space="0" w:color="auto"/>
              <w:left w:val="single" w:sz="4" w:space="0" w:color="auto"/>
              <w:bottom w:val="single" w:sz="4" w:space="0" w:color="auto"/>
              <w:right w:val="single" w:sz="4" w:space="0" w:color="auto"/>
            </w:tcBorders>
          </w:tcPr>
          <w:p w14:paraId="1C194551" w14:textId="69BA63DA" w:rsidR="00D91268"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517B584C"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0005C620" w14:textId="5B824B98"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7</w:t>
            </w:r>
          </w:p>
        </w:tc>
        <w:tc>
          <w:tcPr>
            <w:tcW w:w="4591" w:type="dxa"/>
            <w:tcBorders>
              <w:top w:val="single" w:sz="4" w:space="0" w:color="auto"/>
              <w:left w:val="single" w:sz="4" w:space="0" w:color="auto"/>
              <w:bottom w:val="single" w:sz="4" w:space="0" w:color="auto"/>
              <w:right w:val="single" w:sz="4" w:space="0" w:color="auto"/>
            </w:tcBorders>
          </w:tcPr>
          <w:p w14:paraId="2C5B394E"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R-3.8.4.8. Duomenų mainai tarp Sistemos, transporto priemonių įrangos (pvz., bilietų skaitytuvų, AVL įrangos) ir viešojo transporto organizavimo sistemos turi vykti ne ilgiau kaip 3 sekundžių vėlavimu, išlaikant sinchronizaciją realiuoju laiku.</w:t>
            </w:r>
          </w:p>
          <w:p w14:paraId="788E6E4C" w14:textId="38FF7331" w:rsidR="00023044"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3.8.4.5. Ar visapusė komunikacija per 3 sek., labai ambicinga, nes priklauso nuo mobiliojo ryšio tinklo. Galbūt galite sumažinti reikalavimą</w:t>
            </w:r>
          </w:p>
        </w:tc>
        <w:tc>
          <w:tcPr>
            <w:tcW w:w="3782" w:type="dxa"/>
            <w:tcBorders>
              <w:top w:val="single" w:sz="4" w:space="0" w:color="auto"/>
              <w:left w:val="single" w:sz="4" w:space="0" w:color="auto"/>
              <w:bottom w:val="single" w:sz="4" w:space="0" w:color="auto"/>
              <w:right w:val="single" w:sz="4" w:space="0" w:color="auto"/>
            </w:tcBorders>
          </w:tcPr>
          <w:p w14:paraId="0B2A4E0E" w14:textId="5A059E7F" w:rsidR="00023044" w:rsidRPr="00AE7657" w:rsidRDefault="00023044"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 xml:space="preserve">Komunikacija per 3 sekundes yra matuojama esant stabiliam mobiliajam ryšiui. </w:t>
            </w:r>
            <w:r w:rsidR="00015540">
              <w:rPr>
                <w:rFonts w:ascii="Calibri" w:hAnsi="Calibri" w:cs="Calibri"/>
                <w:sz w:val="22"/>
                <w:szCs w:val="22"/>
                <w:lang w:val="lt-LT"/>
              </w:rPr>
              <w:t>PO</w:t>
            </w:r>
            <w:r w:rsidRPr="00AE7657">
              <w:rPr>
                <w:rFonts w:ascii="Calibri" w:hAnsi="Calibri" w:cs="Calibri"/>
                <w:sz w:val="22"/>
                <w:szCs w:val="22"/>
                <w:lang w:val="lt-LT"/>
              </w:rPr>
              <w:t xml:space="preserve"> siekia matyti eismo judėjimą realiu laiku arba artimu realiam laikui, todėl duomenų atnaujinimas kas 3 sekundes yra būtinas.</w:t>
            </w:r>
          </w:p>
        </w:tc>
        <w:tc>
          <w:tcPr>
            <w:tcW w:w="1326" w:type="dxa"/>
            <w:tcBorders>
              <w:top w:val="single" w:sz="4" w:space="0" w:color="auto"/>
              <w:left w:val="single" w:sz="4" w:space="0" w:color="auto"/>
              <w:bottom w:val="single" w:sz="4" w:space="0" w:color="auto"/>
              <w:right w:val="single" w:sz="4" w:space="0" w:color="auto"/>
            </w:tcBorders>
          </w:tcPr>
          <w:p w14:paraId="71011479" w14:textId="13932FDB"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02FA6A46"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7FD8FA01" w14:textId="309AEE5F"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8</w:t>
            </w:r>
          </w:p>
        </w:tc>
        <w:tc>
          <w:tcPr>
            <w:tcW w:w="4591" w:type="dxa"/>
            <w:tcBorders>
              <w:top w:val="single" w:sz="4" w:space="0" w:color="auto"/>
              <w:left w:val="single" w:sz="4" w:space="0" w:color="auto"/>
              <w:bottom w:val="single" w:sz="4" w:space="0" w:color="auto"/>
              <w:right w:val="single" w:sz="4" w:space="0" w:color="auto"/>
            </w:tcBorders>
          </w:tcPr>
          <w:p w14:paraId="3590C91A" w14:textId="77777777" w:rsidR="00023044" w:rsidRPr="00AE7657" w:rsidRDefault="00023044" w:rsidP="00AE7657">
            <w:pPr>
              <w:rPr>
                <w:rFonts w:ascii="Calibri" w:hAnsi="Calibri" w:cs="Calibri"/>
                <w:b/>
                <w:bCs/>
                <w:sz w:val="22"/>
                <w:szCs w:val="22"/>
                <w:lang w:val="lt-LT"/>
              </w:rPr>
            </w:pPr>
            <w:r w:rsidRPr="00AE7657">
              <w:rPr>
                <w:rFonts w:ascii="Calibri" w:hAnsi="Calibri" w:cs="Calibri"/>
                <w:b/>
                <w:bCs/>
                <w:sz w:val="22"/>
                <w:szCs w:val="22"/>
                <w:lang w:val="lt-LT"/>
              </w:rPr>
              <w:t>R-3.8.4.8. Įgyvendinant integraciją, tiekėjas turi derinti duomenų struktūras, dažnius, autentifikavimo mechanizmus ir API galimybes su PIKAS sistemos administratoriumi ir pateikti techninę integracijos specifikaciją PO patvirtinimui.</w:t>
            </w:r>
          </w:p>
          <w:p w14:paraId="52CE61E7" w14:textId="77777777" w:rsidR="00023044" w:rsidRPr="00AE7657" w:rsidRDefault="00023044"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R-3.8.4.8, ar Perkančioji organizacija galėtų patikslinti atsakomybę ir valdymo modelį, susijusį su integracija su PIKAS sistema?</w:t>
            </w:r>
          </w:p>
          <w:p w14:paraId="41FBFB7D" w14:textId="528EC025" w:rsidR="00023044" w:rsidRPr="00AE7657" w:rsidRDefault="00023044"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Kadangi sėkminga integracija gali priklausyti nuo savalaikio techninės dokumentacijos, API galimybių, duomenų struktūrų ir palaikymo iš PIKAS sistemos administratoriaus/teikėjo prieinamumo, prašome patvirtinti, ar Perkančioji organizacija / PO koordinuos ir palengvins bendradarbiavimą tarp šalių įgyvendinimo etape</w:t>
            </w:r>
          </w:p>
        </w:tc>
        <w:tc>
          <w:tcPr>
            <w:tcW w:w="3782" w:type="dxa"/>
            <w:tcBorders>
              <w:top w:val="single" w:sz="4" w:space="0" w:color="auto"/>
              <w:left w:val="single" w:sz="4" w:space="0" w:color="auto"/>
              <w:bottom w:val="single" w:sz="4" w:space="0" w:color="auto"/>
              <w:right w:val="single" w:sz="4" w:space="0" w:color="auto"/>
            </w:tcBorders>
          </w:tcPr>
          <w:p w14:paraId="7AEBBF73" w14:textId="6DEFE5DB" w:rsidR="00023044" w:rsidRPr="00AE7657" w:rsidRDefault="00AE7657"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 xml:space="preserve">Patvirtiname, kad </w:t>
            </w:r>
            <w:r w:rsidR="00015540">
              <w:rPr>
                <w:rFonts w:ascii="Calibri" w:hAnsi="Calibri" w:cs="Calibri"/>
                <w:sz w:val="22"/>
                <w:szCs w:val="22"/>
                <w:lang w:val="lt-LT"/>
              </w:rPr>
              <w:t>PO</w:t>
            </w:r>
            <w:r w:rsidRPr="00AE7657">
              <w:rPr>
                <w:rFonts w:ascii="Calibri" w:hAnsi="Calibri" w:cs="Calibri"/>
                <w:sz w:val="22"/>
                <w:szCs w:val="22"/>
                <w:lang w:val="lt-LT"/>
              </w:rPr>
              <w:t xml:space="preserve"> koordinuos bendradarbiavimą su PIKAS tiekėju bei dės visas pastangas, siekiant užtikrinti sklandžią integraciją tarp sistemų.</w:t>
            </w:r>
          </w:p>
        </w:tc>
        <w:tc>
          <w:tcPr>
            <w:tcW w:w="1326" w:type="dxa"/>
            <w:tcBorders>
              <w:top w:val="single" w:sz="4" w:space="0" w:color="auto"/>
              <w:left w:val="single" w:sz="4" w:space="0" w:color="auto"/>
              <w:bottom w:val="single" w:sz="4" w:space="0" w:color="auto"/>
              <w:right w:val="single" w:sz="4" w:space="0" w:color="auto"/>
            </w:tcBorders>
          </w:tcPr>
          <w:p w14:paraId="411CA533" w14:textId="239819EE"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28DCF4DF"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1C294DD4" w14:textId="42B7786C"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9</w:t>
            </w:r>
          </w:p>
        </w:tc>
        <w:tc>
          <w:tcPr>
            <w:tcW w:w="4591" w:type="dxa"/>
            <w:tcBorders>
              <w:top w:val="single" w:sz="4" w:space="0" w:color="auto"/>
              <w:left w:val="single" w:sz="4" w:space="0" w:color="auto"/>
              <w:bottom w:val="single" w:sz="4" w:space="0" w:color="auto"/>
              <w:right w:val="single" w:sz="4" w:space="0" w:color="auto"/>
            </w:tcBorders>
          </w:tcPr>
          <w:p w14:paraId="4BE1A20E" w14:textId="77777777" w:rsidR="00AE7657" w:rsidRPr="00AE7657" w:rsidRDefault="00AE7657" w:rsidP="00AE7657">
            <w:pPr>
              <w:rPr>
                <w:rFonts w:ascii="Calibri" w:hAnsi="Calibri" w:cs="Calibri"/>
                <w:b/>
                <w:bCs/>
                <w:sz w:val="22"/>
                <w:szCs w:val="22"/>
                <w:lang w:val="lt-LT"/>
              </w:rPr>
            </w:pPr>
            <w:r w:rsidRPr="00AE7657">
              <w:rPr>
                <w:rFonts w:ascii="Calibri" w:hAnsi="Calibri" w:cs="Calibri"/>
                <w:b/>
                <w:bCs/>
                <w:sz w:val="22"/>
                <w:szCs w:val="22"/>
                <w:lang w:val="lt-LT"/>
              </w:rPr>
              <w:t>R-3.9.5. Savitarnos portalas turi atitikti BDAR nuostatas. Tai reiškia, kad: a) vartotojai turi turėti galimybę ištrinti savo paskyrą; b) turi būti įdiegta funkcija „pamiršk mane", leidžianti visiškai ištrinti asmens duomenis; c) kiekvienas duomenų tvarkymo veiksmas turi būti dokumentuotas ir prieinamas audito tikslais; d) sistema turi užtikrinti vartotojų sutikimo valdymą, aiškiai nurodant duomenų rinkimo tikslus.</w:t>
            </w:r>
          </w:p>
          <w:p w14:paraId="2F3DE6E8" w14:textId="77777777" w:rsidR="00AE7657" w:rsidRPr="00AE7657" w:rsidRDefault="00AE7657"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R-3.9.5, ar Perkančioji organizacija galėtų patikslinti numatomą paskyros ištrynimo procesą ir funkcijos „pamiršk mane" įgyvendinimą?</w:t>
            </w:r>
          </w:p>
          <w:p w14:paraId="779B6C3E" w14:textId="74D02AC5" w:rsidR="00023044" w:rsidRPr="00AE7657" w:rsidRDefault="00AE7657"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 xml:space="preserve">Ypač dėl punkto a), ar vartotojai turi turėti galimybę savarankiškai ištrinti savo paskyrą per savitarnos portalą, ar paskyros ištrynimas numatomas administratoriaus iniciatyva gavus </w:t>
            </w:r>
            <w:r w:rsidRPr="00AE7657">
              <w:rPr>
                <w:rFonts w:ascii="Calibri" w:hAnsi="Calibri" w:cs="Calibri"/>
                <w:sz w:val="22"/>
                <w:szCs w:val="22"/>
                <w:lang w:val="lt-LT"/>
              </w:rPr>
              <w:lastRenderedPageBreak/>
              <w:t>vartotojo prašymą? Be to, prašome patikslinti, ar funkcija „pamiršk mane" pagal punktą b) taip pat turėtų būti inicijuojama tiesiogiai vartotojo, ar tvarkoma per administracinį procesą</w:t>
            </w:r>
          </w:p>
        </w:tc>
        <w:tc>
          <w:tcPr>
            <w:tcW w:w="3782" w:type="dxa"/>
            <w:tcBorders>
              <w:top w:val="single" w:sz="4" w:space="0" w:color="auto"/>
              <w:left w:val="single" w:sz="4" w:space="0" w:color="auto"/>
              <w:bottom w:val="single" w:sz="4" w:space="0" w:color="auto"/>
              <w:right w:val="single" w:sz="4" w:space="0" w:color="auto"/>
            </w:tcBorders>
          </w:tcPr>
          <w:p w14:paraId="20948980" w14:textId="1AFB9B15" w:rsidR="00023044" w:rsidRPr="00AE7657" w:rsidRDefault="00AE7657"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lastRenderedPageBreak/>
              <w:t>Paskyros ištrynimas turi būti savarankiškas naudotojo veiksmas, galimas atlikti prisijungus prie savo paskyros savitarnos portale. Nepaisant to, sistemos administratorius turi turėti galimybę pašalinti naudotojo paskyrą ir iš savo aplinkos. Tokiu pačiu principu turėtų veikti ir "pamiršk mane" funkcija - tiek iš savitarnos portalo pačiam naudotojui, tiek iš sistemos administravimo aplinkos.</w:t>
            </w:r>
          </w:p>
        </w:tc>
        <w:tc>
          <w:tcPr>
            <w:tcW w:w="1326" w:type="dxa"/>
            <w:tcBorders>
              <w:top w:val="single" w:sz="4" w:space="0" w:color="auto"/>
              <w:left w:val="single" w:sz="4" w:space="0" w:color="auto"/>
              <w:bottom w:val="single" w:sz="4" w:space="0" w:color="auto"/>
              <w:right w:val="single" w:sz="4" w:space="0" w:color="auto"/>
            </w:tcBorders>
          </w:tcPr>
          <w:p w14:paraId="7D6BBA74" w14:textId="304F571C"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589A4691"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69384D8E" w14:textId="1E8C2AA0"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10</w:t>
            </w:r>
          </w:p>
        </w:tc>
        <w:tc>
          <w:tcPr>
            <w:tcW w:w="4591" w:type="dxa"/>
            <w:tcBorders>
              <w:top w:val="single" w:sz="4" w:space="0" w:color="auto"/>
              <w:left w:val="single" w:sz="4" w:space="0" w:color="auto"/>
              <w:bottom w:val="single" w:sz="4" w:space="0" w:color="auto"/>
              <w:right w:val="single" w:sz="4" w:space="0" w:color="auto"/>
            </w:tcBorders>
          </w:tcPr>
          <w:p w14:paraId="43DD6906" w14:textId="77777777" w:rsidR="00AE7657" w:rsidRPr="00AE7657" w:rsidRDefault="00AE7657" w:rsidP="00AE7657">
            <w:pPr>
              <w:rPr>
                <w:rFonts w:ascii="Calibri" w:hAnsi="Calibri" w:cs="Calibri"/>
                <w:b/>
                <w:bCs/>
                <w:sz w:val="22"/>
                <w:szCs w:val="22"/>
                <w:lang w:val="lt-LT"/>
              </w:rPr>
            </w:pPr>
            <w:r w:rsidRPr="00AE7657">
              <w:rPr>
                <w:rFonts w:ascii="Calibri" w:hAnsi="Calibri" w:cs="Calibri"/>
                <w:b/>
                <w:bCs/>
                <w:sz w:val="22"/>
                <w:szCs w:val="22"/>
                <w:lang w:val="lt-LT"/>
              </w:rPr>
              <w:t>R-3.10.4. Laikmenų inicijavimo sprendimas turi būti suderinamas su elektroninių bilietų sistemomis kituose Lietuvos miestuose, užtikrinant sąveikumą.</w:t>
            </w:r>
          </w:p>
          <w:p w14:paraId="0D67BF55" w14:textId="77777777" w:rsidR="00AE7657" w:rsidRPr="00AE7657" w:rsidRDefault="00AE7657"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R-3.10.4, ar Perkančioji organizacija galėtų patikslinti numatytą požiūrį ir laukiamą sąveikumo su kitų Lietuvos miestų elektroninių bilietų sistemomis apimtį?</w:t>
            </w:r>
          </w:p>
          <w:p w14:paraId="30042BBC" w14:textId="6023D12E" w:rsidR="00023044" w:rsidRPr="00AE7657" w:rsidRDefault="00AE7657"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Ypač prašome nurodyti, ar sąveikumas numatomas pasiekti per bendrą kortelių laikmenų standartą, bendrą bilieto logika, duomenų mainų sąsajas, atsiskaitymo mechanizmus, abipusį transporto kortelių priėmimą ar kitą techninį ir operacinį modelį. Norime žinoti, kaip atrodo kitų miestų kortelių informacija</w:t>
            </w:r>
          </w:p>
        </w:tc>
        <w:tc>
          <w:tcPr>
            <w:tcW w:w="3782" w:type="dxa"/>
            <w:tcBorders>
              <w:top w:val="single" w:sz="4" w:space="0" w:color="auto"/>
              <w:left w:val="single" w:sz="4" w:space="0" w:color="auto"/>
              <w:bottom w:val="single" w:sz="4" w:space="0" w:color="auto"/>
              <w:right w:val="single" w:sz="4" w:space="0" w:color="auto"/>
            </w:tcBorders>
          </w:tcPr>
          <w:p w14:paraId="2B0E9B66" w14:textId="2038B609" w:rsidR="00023044" w:rsidRPr="00AE7657" w:rsidRDefault="00AE7657"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Šiuo metu numatomas sąveikumas su kitų miestų sistemomis siekiant abipusio transporto priemonių kortelių priėmimo. Kadangi sistema turi veikti paskyros pagrindu, kai duomenys saugomi centrinėje duomenų bazėje, sąveikumui užtikrinti numatomi duomenų mainai per duomenų mainų sąsają.</w:t>
            </w:r>
          </w:p>
        </w:tc>
        <w:tc>
          <w:tcPr>
            <w:tcW w:w="1326" w:type="dxa"/>
            <w:tcBorders>
              <w:top w:val="single" w:sz="4" w:space="0" w:color="auto"/>
              <w:left w:val="single" w:sz="4" w:space="0" w:color="auto"/>
              <w:bottom w:val="single" w:sz="4" w:space="0" w:color="auto"/>
              <w:right w:val="single" w:sz="4" w:space="0" w:color="auto"/>
            </w:tcBorders>
          </w:tcPr>
          <w:p w14:paraId="6A6C5232" w14:textId="4F6C2871"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7539599C"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75A3B645" w14:textId="36C65206"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11</w:t>
            </w:r>
          </w:p>
        </w:tc>
        <w:tc>
          <w:tcPr>
            <w:tcW w:w="4591" w:type="dxa"/>
            <w:tcBorders>
              <w:top w:val="single" w:sz="4" w:space="0" w:color="auto"/>
              <w:left w:val="single" w:sz="4" w:space="0" w:color="auto"/>
              <w:bottom w:val="single" w:sz="4" w:space="0" w:color="auto"/>
              <w:right w:val="single" w:sz="4" w:space="0" w:color="auto"/>
            </w:tcBorders>
          </w:tcPr>
          <w:p w14:paraId="67CF92D6" w14:textId="77777777" w:rsidR="00AE7657" w:rsidRPr="00AE7657" w:rsidRDefault="00AE7657" w:rsidP="00AE7657">
            <w:pPr>
              <w:rPr>
                <w:rFonts w:ascii="Calibri" w:hAnsi="Calibri" w:cs="Calibri"/>
                <w:b/>
                <w:bCs/>
                <w:sz w:val="22"/>
                <w:szCs w:val="22"/>
                <w:lang w:val="lt-LT"/>
              </w:rPr>
            </w:pPr>
            <w:r w:rsidRPr="00AE7657">
              <w:rPr>
                <w:rFonts w:ascii="Calibri" w:hAnsi="Calibri" w:cs="Calibri"/>
                <w:b/>
                <w:bCs/>
                <w:sz w:val="22"/>
                <w:szCs w:val="22"/>
                <w:lang w:val="lt-LT"/>
              </w:rPr>
              <w:t>R-4.3.15. Elektroninio bilieto skaitytuvas turi būti aprūpintas pagalbos mygtuku, kurį paspaudus, pateikiamos trumpos naudojimo instrukcijos ir dažniausiai pasitaikančių problemų sprendimai. Visas pagalbos turinys turi būti suderintas su PO įgyvendinimo metu.</w:t>
            </w:r>
          </w:p>
          <w:p w14:paraId="5A0222C6" w14:textId="77777777" w:rsidR="00AE7657" w:rsidRPr="00AE7657" w:rsidRDefault="00AE7657"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R-4.3.15, prašome patvirtinti, ar reikalavimas būtų laikomas įvykdytu, jei elektroninio bilieto skaitytuve būtų speciali pagalbos funkcija, pasiekiama per jutiklinio ekrano sąsają, leidžianti keleiviams peržiūrėti pagalbos informaciją ir instrukcijas, susijusias su sistemos naudojimu ir dažniausiomis problemomis.</w:t>
            </w:r>
          </w:p>
          <w:p w14:paraId="249475DF" w14:textId="1EFCF25A" w:rsidR="00023044" w:rsidRPr="00AE7657" w:rsidRDefault="00AE7657"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Suprantame, kad konkretus pagalbos turinys būtų suderintas su PO įgyvendinimo etape</w:t>
            </w:r>
          </w:p>
        </w:tc>
        <w:tc>
          <w:tcPr>
            <w:tcW w:w="3782" w:type="dxa"/>
            <w:tcBorders>
              <w:top w:val="single" w:sz="4" w:space="0" w:color="auto"/>
              <w:left w:val="single" w:sz="4" w:space="0" w:color="auto"/>
              <w:bottom w:val="single" w:sz="4" w:space="0" w:color="auto"/>
              <w:right w:val="single" w:sz="4" w:space="0" w:color="auto"/>
            </w:tcBorders>
          </w:tcPr>
          <w:p w14:paraId="6E7AA8C7" w14:textId="7163DEB7" w:rsidR="00023044" w:rsidRPr="00AE7657" w:rsidRDefault="00AE7657"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t>Taip, toks funkcionalumas yra pakankamas pagalbos funkcijai įgyvendinti.</w:t>
            </w:r>
          </w:p>
        </w:tc>
        <w:tc>
          <w:tcPr>
            <w:tcW w:w="1326" w:type="dxa"/>
            <w:tcBorders>
              <w:top w:val="single" w:sz="4" w:space="0" w:color="auto"/>
              <w:left w:val="single" w:sz="4" w:space="0" w:color="auto"/>
              <w:bottom w:val="single" w:sz="4" w:space="0" w:color="auto"/>
              <w:right w:val="single" w:sz="4" w:space="0" w:color="auto"/>
            </w:tcBorders>
          </w:tcPr>
          <w:p w14:paraId="72A9C00B" w14:textId="2B28A823"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r w:rsidR="00023044" w:rsidRPr="00CC74D3" w14:paraId="2EB95079" w14:textId="77777777" w:rsidTr="000353E5">
        <w:trPr>
          <w:jc w:val="center"/>
        </w:trPr>
        <w:tc>
          <w:tcPr>
            <w:tcW w:w="649" w:type="dxa"/>
            <w:tcBorders>
              <w:top w:val="single" w:sz="4" w:space="0" w:color="auto"/>
              <w:left w:val="single" w:sz="4" w:space="0" w:color="auto"/>
              <w:bottom w:val="single" w:sz="4" w:space="0" w:color="auto"/>
              <w:right w:val="single" w:sz="4" w:space="0" w:color="auto"/>
            </w:tcBorders>
          </w:tcPr>
          <w:p w14:paraId="7B084582" w14:textId="10FB4AF5" w:rsidR="00023044" w:rsidRPr="00AE7657" w:rsidRDefault="00AE7657" w:rsidP="00AE7657">
            <w:pPr>
              <w:pStyle w:val="Sraopastraipa"/>
              <w:ind w:hanging="720"/>
              <w:rPr>
                <w:rFonts w:ascii="Calibri" w:hAnsi="Calibri" w:cs="Calibri"/>
                <w:sz w:val="22"/>
                <w:szCs w:val="22"/>
              </w:rPr>
            </w:pPr>
            <w:r>
              <w:rPr>
                <w:rFonts w:ascii="Calibri" w:hAnsi="Calibri" w:cs="Calibri"/>
                <w:sz w:val="22"/>
                <w:szCs w:val="22"/>
              </w:rPr>
              <w:t>12</w:t>
            </w:r>
          </w:p>
        </w:tc>
        <w:tc>
          <w:tcPr>
            <w:tcW w:w="4591" w:type="dxa"/>
            <w:tcBorders>
              <w:top w:val="single" w:sz="4" w:space="0" w:color="auto"/>
              <w:left w:val="single" w:sz="4" w:space="0" w:color="auto"/>
              <w:bottom w:val="single" w:sz="4" w:space="0" w:color="auto"/>
              <w:right w:val="single" w:sz="4" w:space="0" w:color="auto"/>
            </w:tcBorders>
          </w:tcPr>
          <w:p w14:paraId="2DADEC04" w14:textId="77777777" w:rsidR="00AE7657" w:rsidRPr="00AE7657" w:rsidRDefault="00AE7657" w:rsidP="00AE7657">
            <w:pPr>
              <w:rPr>
                <w:rFonts w:ascii="Calibri" w:hAnsi="Calibri" w:cs="Calibri"/>
                <w:b/>
                <w:bCs/>
                <w:sz w:val="22"/>
                <w:szCs w:val="22"/>
                <w:lang w:val="lt-LT"/>
              </w:rPr>
            </w:pPr>
            <w:r w:rsidRPr="00AE7657">
              <w:rPr>
                <w:rFonts w:ascii="Calibri" w:hAnsi="Calibri" w:cs="Calibri"/>
                <w:b/>
                <w:bCs/>
                <w:sz w:val="22"/>
                <w:szCs w:val="22"/>
                <w:lang w:val="lt-LT"/>
              </w:rPr>
              <w:t>R-4.3.16. Elektroninio bilieto skaitytuvas turi būti pritaikytas neįgaliesiems keleiviams, įskaitant: a. kurčiuosius keleivius (vaizdiniai signalai), b. silpnaregius keleivius (spalvų kontrastai, šrifto dydžio reguliavimas), c. aklus keleivius (garsiniai pranešimai).</w:t>
            </w:r>
          </w:p>
          <w:p w14:paraId="46756651" w14:textId="77777777" w:rsidR="00AE7657" w:rsidRPr="00AE7657" w:rsidRDefault="00AE7657" w:rsidP="00AE7657">
            <w:pPr>
              <w:rPr>
                <w:rFonts w:ascii="Calibri" w:hAnsi="Calibri" w:cs="Calibri"/>
                <w:sz w:val="22"/>
                <w:szCs w:val="22"/>
                <w:lang w:val="lt-LT"/>
              </w:rPr>
            </w:pPr>
            <w:r w:rsidRPr="00AE7657">
              <w:rPr>
                <w:rFonts w:ascii="Calibri" w:hAnsi="Calibri" w:cs="Calibri"/>
                <w:sz w:val="22"/>
                <w:szCs w:val="22"/>
                <w:u w:val="single"/>
                <w:lang w:val="lt-LT"/>
              </w:rPr>
              <w:t>Klausimas</w:t>
            </w:r>
            <w:r w:rsidRPr="00AE7657">
              <w:rPr>
                <w:rFonts w:ascii="Calibri" w:hAnsi="Calibri" w:cs="Calibri"/>
                <w:sz w:val="22"/>
                <w:szCs w:val="22"/>
                <w:lang w:val="lt-LT"/>
              </w:rPr>
              <w:t>: dėl reikalavimo R-4.3.16(c), susijusio su prieinamumu akliesiems keleiviams (garsiniai pranešimai), ar Perkančioji organizacija galėtų patikslinti numatomą operacinį naudojimo atvejį ir techninį požiūrį?</w:t>
            </w:r>
          </w:p>
          <w:p w14:paraId="075F738E" w14:textId="20E2FD7B" w:rsidR="00023044" w:rsidRPr="00AE7657" w:rsidRDefault="00AE7657" w:rsidP="00AE7657">
            <w:pPr>
              <w:tabs>
                <w:tab w:val="left" w:pos="108"/>
              </w:tabs>
              <w:jc w:val="both"/>
              <w:rPr>
                <w:rFonts w:ascii="Calibri" w:hAnsi="Calibri" w:cs="Calibri"/>
                <w:color w:val="000000"/>
                <w:sz w:val="22"/>
                <w:szCs w:val="22"/>
                <w:lang w:val="lt-LT"/>
              </w:rPr>
            </w:pPr>
            <w:r w:rsidRPr="00AE7657">
              <w:rPr>
                <w:rFonts w:ascii="Calibri" w:hAnsi="Calibri" w:cs="Calibri"/>
                <w:sz w:val="22"/>
                <w:szCs w:val="22"/>
                <w:lang w:val="lt-LT"/>
              </w:rPr>
              <w:t xml:space="preserve">Ypač prašome patikslinti, kaip aklieji ar silpnaregiai keleiviai turėtų nustatyti validatoriaus vietą ir su juo bendrauti įlipant. Ar </w:t>
            </w:r>
            <w:r w:rsidRPr="00AE7657">
              <w:rPr>
                <w:rFonts w:ascii="Calibri" w:hAnsi="Calibri" w:cs="Calibri"/>
                <w:sz w:val="22"/>
                <w:szCs w:val="22"/>
                <w:lang w:val="lt-LT"/>
              </w:rPr>
              <w:lastRenderedPageBreak/>
              <w:t>numatoma, kad ši funkcija bus palaikoma tik per borto garsinį vadovavimą ir validatoriaus prieinamumo funkcijas, ar PO numato išorinių prieinamumo sprendimų ar keleivių naudojamų trečiųjų šalių programėlių naudojimą?</w:t>
            </w:r>
          </w:p>
        </w:tc>
        <w:tc>
          <w:tcPr>
            <w:tcW w:w="3782" w:type="dxa"/>
            <w:tcBorders>
              <w:top w:val="single" w:sz="4" w:space="0" w:color="auto"/>
              <w:left w:val="single" w:sz="4" w:space="0" w:color="auto"/>
              <w:bottom w:val="single" w:sz="4" w:space="0" w:color="auto"/>
              <w:right w:val="single" w:sz="4" w:space="0" w:color="auto"/>
            </w:tcBorders>
          </w:tcPr>
          <w:p w14:paraId="73E0D4A4" w14:textId="5D6D4D19" w:rsidR="00023044" w:rsidRPr="00AE7657" w:rsidRDefault="00AE7657" w:rsidP="00AE7657">
            <w:pPr>
              <w:tabs>
                <w:tab w:val="left" w:pos="66"/>
              </w:tabs>
              <w:jc w:val="both"/>
              <w:rPr>
                <w:rFonts w:ascii="Calibri" w:hAnsi="Calibri" w:cs="Calibri"/>
                <w:sz w:val="22"/>
                <w:szCs w:val="22"/>
                <w:lang w:val="lt-LT"/>
              </w:rPr>
            </w:pPr>
            <w:r w:rsidRPr="00AE7657">
              <w:rPr>
                <w:rFonts w:ascii="Calibri" w:hAnsi="Calibri" w:cs="Calibri"/>
                <w:sz w:val="22"/>
                <w:szCs w:val="22"/>
                <w:lang w:val="lt-LT"/>
              </w:rPr>
              <w:lastRenderedPageBreak/>
              <w:t>Šio pirkimo apimtyje yra numatytas tik perkamos e. bilieto įrangos pritaikymas neįgaliesiems. Išorinio prieinamumo sprendimai ir trečiųjų šalių programėlės neįeina į šio pirkimo apimtis. Pritaikymas regos negalią turintiems asmenims yra numatytas tik per komposterio įgarsinimą, t. y. garsinių pranešimų transliavimą keleiviui.</w:t>
            </w:r>
          </w:p>
        </w:tc>
        <w:tc>
          <w:tcPr>
            <w:tcW w:w="1326" w:type="dxa"/>
            <w:tcBorders>
              <w:top w:val="single" w:sz="4" w:space="0" w:color="auto"/>
              <w:left w:val="single" w:sz="4" w:space="0" w:color="auto"/>
              <w:bottom w:val="single" w:sz="4" w:space="0" w:color="auto"/>
              <w:right w:val="single" w:sz="4" w:space="0" w:color="auto"/>
            </w:tcBorders>
          </w:tcPr>
          <w:p w14:paraId="134A916A" w14:textId="2A897EF0" w:rsidR="00023044" w:rsidRPr="00AE7657" w:rsidRDefault="00B73E8F" w:rsidP="00AE7657">
            <w:pPr>
              <w:rPr>
                <w:rFonts w:ascii="Calibri" w:hAnsi="Calibri" w:cs="Calibri"/>
                <w:color w:val="000000" w:themeColor="text1"/>
                <w:sz w:val="22"/>
                <w:szCs w:val="22"/>
                <w:lang w:val="lt-LT"/>
              </w:rPr>
            </w:pPr>
            <w:r>
              <w:rPr>
                <w:rFonts w:ascii="Calibri" w:hAnsi="Calibri" w:cs="Calibri"/>
                <w:color w:val="000000" w:themeColor="text1"/>
                <w:sz w:val="22"/>
                <w:szCs w:val="22"/>
                <w:lang w:val="lt-LT"/>
              </w:rPr>
              <w:t>2026-05-26</w:t>
            </w:r>
          </w:p>
        </w:tc>
      </w:tr>
    </w:tbl>
    <w:p w14:paraId="4313FE2A" w14:textId="77777777" w:rsidR="008D3378" w:rsidRDefault="008D3378" w:rsidP="00AE7657">
      <w:pPr>
        <w:jc w:val="both"/>
        <w:rPr>
          <w:rFonts w:ascii="Calibri" w:eastAsia="Lucida Sans Unicode" w:hAnsi="Calibri" w:cs="Calibri"/>
          <w:kern w:val="1"/>
          <w:sz w:val="22"/>
          <w:szCs w:val="22"/>
          <w:lang w:val="lt-LT" w:eastAsia="hi-IN" w:bidi="hi-IN"/>
        </w:rPr>
      </w:pPr>
    </w:p>
    <w:p w14:paraId="74196165" w14:textId="77777777" w:rsidR="00015540" w:rsidRDefault="00015540" w:rsidP="00AE7657">
      <w:pPr>
        <w:jc w:val="both"/>
        <w:rPr>
          <w:rFonts w:ascii="Calibri" w:eastAsia="Lucida Sans Unicode" w:hAnsi="Calibri" w:cs="Calibri"/>
          <w:kern w:val="1"/>
          <w:sz w:val="22"/>
          <w:szCs w:val="22"/>
          <w:lang w:val="lt-LT" w:eastAsia="hi-IN" w:bidi="hi-IN"/>
        </w:rPr>
      </w:pPr>
    </w:p>
    <w:p w14:paraId="62408D55" w14:textId="200A8644" w:rsidR="00015540" w:rsidRPr="00CC74D3" w:rsidRDefault="00015540" w:rsidP="00AE7657">
      <w:pPr>
        <w:jc w:val="both"/>
        <w:rPr>
          <w:rFonts w:ascii="Calibri" w:eastAsia="Lucida Sans Unicode" w:hAnsi="Calibri" w:cs="Calibri"/>
          <w:b/>
          <w:bCs/>
          <w:kern w:val="1"/>
          <w:sz w:val="22"/>
          <w:szCs w:val="22"/>
          <w:lang w:val="lt-LT" w:eastAsia="hi-IN" w:bidi="hi-IN"/>
        </w:rPr>
      </w:pPr>
      <w:r w:rsidRPr="00CC74D3">
        <w:rPr>
          <w:rFonts w:ascii="Calibri" w:hAnsi="Calibri" w:cs="Calibri"/>
          <w:b/>
          <w:bCs/>
          <w:sz w:val="22"/>
          <w:szCs w:val="22"/>
          <w:lang w:val="lt-LT"/>
        </w:rPr>
        <w:t xml:space="preserve">PO informuoja, kad atsižvelgdama į </w:t>
      </w:r>
      <w:r w:rsidRPr="00CC74D3">
        <w:rPr>
          <w:rFonts w:ascii="Calibri" w:hAnsi="Calibri" w:cs="Calibri"/>
          <w:b/>
          <w:bCs/>
          <w:kern w:val="2"/>
          <w:sz w:val="22"/>
          <w:szCs w:val="22"/>
          <w:lang w:val="lt-LT"/>
        </w:rPr>
        <w:t xml:space="preserve">tiekėjo prašymą, </w:t>
      </w:r>
      <w:r w:rsidRPr="00CC74D3">
        <w:rPr>
          <w:rFonts w:ascii="Calibri" w:eastAsia="Calibri" w:hAnsi="Calibri" w:cs="Calibri"/>
          <w:b/>
          <w:bCs/>
          <w:sz w:val="22"/>
          <w:szCs w:val="22"/>
          <w:lang w:val="lt-LT"/>
        </w:rPr>
        <w:t xml:space="preserve">priėmė sprendimą </w:t>
      </w:r>
      <w:r w:rsidRPr="00CC74D3">
        <w:rPr>
          <w:rFonts w:ascii="Calibri" w:hAnsi="Calibri" w:cs="Calibri"/>
          <w:b/>
          <w:bCs/>
          <w:kern w:val="2"/>
          <w:sz w:val="22"/>
          <w:szCs w:val="22"/>
          <w:lang w:val="lt-LT"/>
        </w:rPr>
        <w:t>pasiūlymų  pateikimo terminą nukelti iš 2026-06-02, 9:00 val. į 2026-06-16, 9:00 val., susipažinimo su pasiūlymais laiką nukelti iš 2026-06-02, 9:30 val. į 2026-06-16, 9:30 val.</w:t>
      </w:r>
    </w:p>
    <w:p w14:paraId="3F48F9F9" w14:textId="77777777" w:rsidR="00015540" w:rsidRPr="00AE7657" w:rsidRDefault="00015540" w:rsidP="00AE7657">
      <w:pPr>
        <w:jc w:val="both"/>
        <w:rPr>
          <w:rFonts w:ascii="Calibri" w:eastAsia="Lucida Sans Unicode" w:hAnsi="Calibri" w:cs="Calibri"/>
          <w:kern w:val="1"/>
          <w:sz w:val="22"/>
          <w:szCs w:val="22"/>
          <w:lang w:val="lt-LT" w:eastAsia="hi-IN" w:bidi="hi-IN"/>
        </w:rPr>
      </w:pPr>
    </w:p>
    <w:p w14:paraId="170FB7D9" w14:textId="7C383A27" w:rsidR="005D5ABC" w:rsidRPr="00AE7657" w:rsidRDefault="005D5ABC" w:rsidP="00AE7657">
      <w:pPr>
        <w:jc w:val="both"/>
        <w:rPr>
          <w:rFonts w:ascii="Calibri" w:eastAsia="Lucida Sans Unicode" w:hAnsi="Calibri" w:cs="Calibri"/>
          <w:kern w:val="1"/>
          <w:sz w:val="22"/>
          <w:szCs w:val="22"/>
          <w:lang w:val="lt-LT" w:eastAsia="hi-IN" w:bidi="hi-IN"/>
        </w:rPr>
      </w:pPr>
      <w:r w:rsidRPr="00AE7657">
        <w:rPr>
          <w:rFonts w:ascii="Calibri" w:eastAsia="Lucida Sans Unicode" w:hAnsi="Calibri" w:cs="Calibri"/>
          <w:kern w:val="1"/>
          <w:sz w:val="22"/>
          <w:szCs w:val="22"/>
          <w:lang w:val="lt-LT" w:eastAsia="hi-IN" w:bidi="hi-IN"/>
        </w:rPr>
        <w:t>Pagarbiai</w:t>
      </w:r>
    </w:p>
    <w:p w14:paraId="510CCAD6" w14:textId="77777777" w:rsidR="005D5ABC" w:rsidRPr="00AE7657" w:rsidRDefault="005D5ABC" w:rsidP="00AE7657">
      <w:pPr>
        <w:jc w:val="both"/>
        <w:rPr>
          <w:rFonts w:ascii="Calibri" w:eastAsia="Lucida Sans Unicode" w:hAnsi="Calibri" w:cs="Calibri"/>
          <w:kern w:val="1"/>
          <w:sz w:val="22"/>
          <w:szCs w:val="22"/>
          <w:lang w:val="lt-LT" w:eastAsia="hi-IN" w:bidi="hi-IN"/>
        </w:rPr>
      </w:pPr>
      <w:r w:rsidRPr="00AE7657">
        <w:rPr>
          <w:rFonts w:ascii="Calibri" w:hAnsi="Calibri" w:cs="Calibri"/>
          <w:sz w:val="22"/>
          <w:szCs w:val="22"/>
          <w:lang w:val="lt-LT"/>
        </w:rPr>
        <w:t xml:space="preserve">Komisijos narė, </w:t>
      </w:r>
      <w:r w:rsidRPr="00AE7657">
        <w:rPr>
          <w:rFonts w:ascii="Calibri" w:eastAsia="MS Mincho" w:hAnsi="Calibri" w:cs="Calibri"/>
          <w:sz w:val="22"/>
          <w:szCs w:val="22"/>
          <w:lang w:val="lt-LT"/>
        </w:rPr>
        <w:t>vykdanti sekretorės funkcijas</w:t>
      </w:r>
    </w:p>
    <w:p w14:paraId="6E7D8A91" w14:textId="06F81759" w:rsidR="005D5ABC" w:rsidRPr="00AE7657" w:rsidRDefault="008A44C1" w:rsidP="00AE7657">
      <w:pPr>
        <w:jc w:val="both"/>
        <w:rPr>
          <w:rFonts w:ascii="Calibri" w:eastAsia="Lucida Sans Unicode" w:hAnsi="Calibri" w:cs="Calibri"/>
          <w:kern w:val="1"/>
          <w:sz w:val="22"/>
          <w:szCs w:val="22"/>
          <w:lang w:val="lt-LT" w:eastAsia="hi-IN" w:bidi="hi-IN"/>
        </w:rPr>
      </w:pPr>
      <w:r w:rsidRPr="00AE7657">
        <w:rPr>
          <w:rFonts w:ascii="Calibri" w:eastAsia="Lucida Sans Unicode" w:hAnsi="Calibri" w:cs="Calibri"/>
          <w:kern w:val="1"/>
          <w:sz w:val="22"/>
          <w:szCs w:val="22"/>
          <w:lang w:val="lt-LT" w:eastAsia="hi-IN" w:bidi="hi-IN"/>
        </w:rPr>
        <w:t>Dalia Slapšienė</w:t>
      </w:r>
    </w:p>
    <w:p w14:paraId="3EA62A06" w14:textId="1C9526D8" w:rsidR="00DA0CB0" w:rsidRPr="00AE7657" w:rsidRDefault="005D5ABC" w:rsidP="00AE7657">
      <w:pPr>
        <w:jc w:val="both"/>
        <w:rPr>
          <w:rFonts w:ascii="Calibri" w:hAnsi="Calibri" w:cs="Calibri"/>
          <w:color w:val="000000"/>
          <w:sz w:val="22"/>
          <w:szCs w:val="22"/>
          <w:lang w:val="lt-LT"/>
        </w:rPr>
      </w:pPr>
      <w:r w:rsidRPr="00AE7657">
        <w:rPr>
          <w:rFonts w:ascii="Calibri" w:eastAsia="Lucida Sans Unicode" w:hAnsi="Calibri" w:cs="Calibri"/>
          <w:kern w:val="1"/>
          <w:sz w:val="22"/>
          <w:szCs w:val="22"/>
          <w:lang w:val="lt-LT" w:eastAsia="hi-IN" w:bidi="hi-IN"/>
        </w:rPr>
        <w:t xml:space="preserve">Tel. +370 389 </w:t>
      </w:r>
      <w:r w:rsidR="008A44C1" w:rsidRPr="00AE7657">
        <w:rPr>
          <w:rFonts w:ascii="Calibri" w:eastAsia="Lucida Sans Unicode" w:hAnsi="Calibri" w:cs="Calibri"/>
          <w:kern w:val="1"/>
          <w:sz w:val="22"/>
          <w:szCs w:val="22"/>
          <w:lang w:val="lt-LT" w:eastAsia="hi-IN" w:bidi="hi-IN"/>
        </w:rPr>
        <w:t>48 699</w:t>
      </w:r>
      <w:r w:rsidRPr="00AE7657">
        <w:rPr>
          <w:rFonts w:ascii="Calibri" w:eastAsia="Lucida Sans Unicode" w:hAnsi="Calibri" w:cs="Calibri"/>
          <w:kern w:val="1"/>
          <w:sz w:val="22"/>
          <w:szCs w:val="22"/>
          <w:lang w:val="lt-LT" w:eastAsia="hi-IN" w:bidi="hi-IN"/>
        </w:rPr>
        <w:t xml:space="preserve"> </w:t>
      </w:r>
      <w:r w:rsidR="008D3378" w:rsidRPr="00AE7657">
        <w:rPr>
          <w:rFonts w:ascii="Calibri" w:eastAsia="Lucida Sans Unicode" w:hAnsi="Calibri" w:cs="Calibri"/>
          <w:kern w:val="1"/>
          <w:sz w:val="22"/>
          <w:szCs w:val="22"/>
          <w:lang w:val="lt-LT" w:eastAsia="hi-IN" w:bidi="hi-IN"/>
        </w:rPr>
        <w:t>,</w:t>
      </w:r>
      <w:r w:rsidRPr="00AE7657">
        <w:rPr>
          <w:rFonts w:ascii="Calibri" w:eastAsia="Lucida Sans Unicode" w:hAnsi="Calibri" w:cs="Calibri"/>
          <w:kern w:val="1"/>
          <w:sz w:val="22"/>
          <w:szCs w:val="22"/>
          <w:lang w:val="lt-LT" w:eastAsia="hi-IN" w:bidi="hi-IN"/>
        </w:rPr>
        <w:t xml:space="preserve">El. p. </w:t>
      </w:r>
      <w:hyperlink r:id="rId8" w:history="1">
        <w:r w:rsidR="008A44C1" w:rsidRPr="00AE7657">
          <w:rPr>
            <w:rStyle w:val="Hipersaitas"/>
            <w:rFonts w:ascii="Calibri" w:eastAsia="Lucida Sans Unicode" w:hAnsi="Calibri" w:cs="Calibri"/>
            <w:kern w:val="1"/>
            <w:sz w:val="22"/>
            <w:szCs w:val="22"/>
            <w:lang w:val="lt-LT" w:eastAsia="hi-IN" w:bidi="hi-IN"/>
          </w:rPr>
          <w:t>dalia.slapsiene@utena.lt</w:t>
        </w:r>
      </w:hyperlink>
      <w:r w:rsidRPr="00AE7657">
        <w:rPr>
          <w:rStyle w:val="Hipersaitas"/>
          <w:rFonts w:ascii="Calibri" w:eastAsia="Lucida Sans Unicode" w:hAnsi="Calibri" w:cs="Calibri"/>
          <w:kern w:val="1"/>
          <w:sz w:val="22"/>
          <w:szCs w:val="22"/>
          <w:lang w:val="lt-LT" w:eastAsia="hi-IN" w:bidi="hi-IN"/>
        </w:rPr>
        <w:t xml:space="preserve"> </w:t>
      </w:r>
    </w:p>
    <w:sectPr w:rsidR="00DA0CB0" w:rsidRPr="00AE7657">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1CAA" w14:textId="77777777" w:rsidR="00262561" w:rsidRDefault="00262561">
      <w:r>
        <w:separator/>
      </w:r>
    </w:p>
  </w:endnote>
  <w:endnote w:type="continuationSeparator" w:id="0">
    <w:p w14:paraId="22C2238D" w14:textId="77777777" w:rsidR="00262561" w:rsidRDefault="0026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3587" w14:textId="77777777" w:rsidR="00262561" w:rsidRDefault="00262561">
      <w:r>
        <w:separator/>
      </w:r>
    </w:p>
  </w:footnote>
  <w:footnote w:type="continuationSeparator" w:id="0">
    <w:p w14:paraId="07D74E73" w14:textId="77777777" w:rsidR="00262561" w:rsidRDefault="00262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17F3"/>
    <w:multiLevelType w:val="multilevel"/>
    <w:tmpl w:val="001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4FF11041"/>
    <w:multiLevelType w:val="multilevel"/>
    <w:tmpl w:val="6ADE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616F40"/>
    <w:multiLevelType w:val="multilevel"/>
    <w:tmpl w:val="8960B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6C7E7034"/>
    <w:multiLevelType w:val="multilevel"/>
    <w:tmpl w:val="8DF09416"/>
    <w:styleLink w:val="LFO42"/>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8" w15:restartNumberingAfterBreak="0">
    <w:nsid w:val="7296429E"/>
    <w:multiLevelType w:val="multilevel"/>
    <w:tmpl w:val="BC4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587266">
    <w:abstractNumId w:val="3"/>
  </w:num>
  <w:num w:numId="2" w16cid:durableId="1491940266">
    <w:abstractNumId w:val="1"/>
  </w:num>
  <w:num w:numId="3" w16cid:durableId="1208957431">
    <w:abstractNumId w:val="6"/>
  </w:num>
  <w:num w:numId="4" w16cid:durableId="1487475172">
    <w:abstractNumId w:val="5"/>
  </w:num>
  <w:num w:numId="5" w16cid:durableId="2008632250">
    <w:abstractNumId w:val="7"/>
  </w:num>
  <w:num w:numId="6" w16cid:durableId="1812405284">
    <w:abstractNumId w:val="0"/>
  </w:num>
  <w:num w:numId="7" w16cid:durableId="971597932">
    <w:abstractNumId w:val="4"/>
  </w:num>
  <w:num w:numId="8" w16cid:durableId="605388560">
    <w:abstractNumId w:val="8"/>
  </w:num>
  <w:num w:numId="9" w16cid:durableId="220680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6A0C"/>
    <w:rsid w:val="00007CBE"/>
    <w:rsid w:val="00010932"/>
    <w:rsid w:val="00010973"/>
    <w:rsid w:val="00013CCA"/>
    <w:rsid w:val="00015540"/>
    <w:rsid w:val="0001788C"/>
    <w:rsid w:val="00023044"/>
    <w:rsid w:val="00026994"/>
    <w:rsid w:val="00027ECC"/>
    <w:rsid w:val="000343BB"/>
    <w:rsid w:val="00035375"/>
    <w:rsid w:val="000353E5"/>
    <w:rsid w:val="0003591C"/>
    <w:rsid w:val="00042CE9"/>
    <w:rsid w:val="00043174"/>
    <w:rsid w:val="00045324"/>
    <w:rsid w:val="000510C0"/>
    <w:rsid w:val="00056858"/>
    <w:rsid w:val="00057552"/>
    <w:rsid w:val="00083145"/>
    <w:rsid w:val="000846D3"/>
    <w:rsid w:val="000870F2"/>
    <w:rsid w:val="0009328E"/>
    <w:rsid w:val="000958C8"/>
    <w:rsid w:val="000959B0"/>
    <w:rsid w:val="000B20C2"/>
    <w:rsid w:val="000B27F4"/>
    <w:rsid w:val="000B71A3"/>
    <w:rsid w:val="000C1BCB"/>
    <w:rsid w:val="000C5BAD"/>
    <w:rsid w:val="000D09D4"/>
    <w:rsid w:val="000E1765"/>
    <w:rsid w:val="000E5B42"/>
    <w:rsid w:val="000F234D"/>
    <w:rsid w:val="000F49F8"/>
    <w:rsid w:val="000F60AF"/>
    <w:rsid w:val="001154D8"/>
    <w:rsid w:val="001157F1"/>
    <w:rsid w:val="00121905"/>
    <w:rsid w:val="00132F69"/>
    <w:rsid w:val="001461EF"/>
    <w:rsid w:val="00147F1C"/>
    <w:rsid w:val="001507C6"/>
    <w:rsid w:val="0015292E"/>
    <w:rsid w:val="00156683"/>
    <w:rsid w:val="00157C90"/>
    <w:rsid w:val="00161D18"/>
    <w:rsid w:val="00164AB4"/>
    <w:rsid w:val="00187F0E"/>
    <w:rsid w:val="00190CB7"/>
    <w:rsid w:val="00196F84"/>
    <w:rsid w:val="001A10C8"/>
    <w:rsid w:val="001C2741"/>
    <w:rsid w:val="001D2C70"/>
    <w:rsid w:val="001F32DC"/>
    <w:rsid w:val="002028C0"/>
    <w:rsid w:val="00207F30"/>
    <w:rsid w:val="002139E5"/>
    <w:rsid w:val="00213BCF"/>
    <w:rsid w:val="0022141B"/>
    <w:rsid w:val="00224104"/>
    <w:rsid w:val="00224172"/>
    <w:rsid w:val="002312A1"/>
    <w:rsid w:val="00232BC1"/>
    <w:rsid w:val="002551E8"/>
    <w:rsid w:val="00262561"/>
    <w:rsid w:val="002635BC"/>
    <w:rsid w:val="00264E7F"/>
    <w:rsid w:val="00265058"/>
    <w:rsid w:val="00266474"/>
    <w:rsid w:val="00267327"/>
    <w:rsid w:val="00267F7F"/>
    <w:rsid w:val="00270AEF"/>
    <w:rsid w:val="00283AE2"/>
    <w:rsid w:val="0029499F"/>
    <w:rsid w:val="002A7DEA"/>
    <w:rsid w:val="002B0163"/>
    <w:rsid w:val="002C245F"/>
    <w:rsid w:val="002C6FFF"/>
    <w:rsid w:val="002C7836"/>
    <w:rsid w:val="002D16D5"/>
    <w:rsid w:val="002D7DEC"/>
    <w:rsid w:val="002E67FA"/>
    <w:rsid w:val="002F1F46"/>
    <w:rsid w:val="002F207E"/>
    <w:rsid w:val="002F3FA8"/>
    <w:rsid w:val="0030586D"/>
    <w:rsid w:val="00310F1A"/>
    <w:rsid w:val="00311AB7"/>
    <w:rsid w:val="003166DB"/>
    <w:rsid w:val="0032578C"/>
    <w:rsid w:val="003310A4"/>
    <w:rsid w:val="00334650"/>
    <w:rsid w:val="003406AC"/>
    <w:rsid w:val="00345D80"/>
    <w:rsid w:val="00350AE0"/>
    <w:rsid w:val="003534DD"/>
    <w:rsid w:val="003736B3"/>
    <w:rsid w:val="0037499D"/>
    <w:rsid w:val="003818A7"/>
    <w:rsid w:val="003A17D5"/>
    <w:rsid w:val="003D1D88"/>
    <w:rsid w:val="003D40EC"/>
    <w:rsid w:val="00400046"/>
    <w:rsid w:val="00400297"/>
    <w:rsid w:val="00405C5F"/>
    <w:rsid w:val="00405FAB"/>
    <w:rsid w:val="004074C7"/>
    <w:rsid w:val="00413379"/>
    <w:rsid w:val="004261AE"/>
    <w:rsid w:val="004434B3"/>
    <w:rsid w:val="004549C1"/>
    <w:rsid w:val="004604A0"/>
    <w:rsid w:val="00465799"/>
    <w:rsid w:val="00467616"/>
    <w:rsid w:val="00482657"/>
    <w:rsid w:val="00482DC9"/>
    <w:rsid w:val="00484A83"/>
    <w:rsid w:val="004875FE"/>
    <w:rsid w:val="00490127"/>
    <w:rsid w:val="0049445E"/>
    <w:rsid w:val="00496CB4"/>
    <w:rsid w:val="004A4438"/>
    <w:rsid w:val="004B1A8C"/>
    <w:rsid w:val="004C2F5E"/>
    <w:rsid w:val="004C3516"/>
    <w:rsid w:val="004E3722"/>
    <w:rsid w:val="004F108C"/>
    <w:rsid w:val="004F26B2"/>
    <w:rsid w:val="004F79E6"/>
    <w:rsid w:val="004F7B05"/>
    <w:rsid w:val="0050111D"/>
    <w:rsid w:val="00503C7B"/>
    <w:rsid w:val="0050729D"/>
    <w:rsid w:val="00527A64"/>
    <w:rsid w:val="00530626"/>
    <w:rsid w:val="00532879"/>
    <w:rsid w:val="00532DD1"/>
    <w:rsid w:val="005366FA"/>
    <w:rsid w:val="00550D18"/>
    <w:rsid w:val="0056278C"/>
    <w:rsid w:val="00570CA9"/>
    <w:rsid w:val="00571523"/>
    <w:rsid w:val="005772B8"/>
    <w:rsid w:val="00581426"/>
    <w:rsid w:val="00590161"/>
    <w:rsid w:val="005A47F4"/>
    <w:rsid w:val="005B77FC"/>
    <w:rsid w:val="005D17FE"/>
    <w:rsid w:val="005D5ABC"/>
    <w:rsid w:val="005E549B"/>
    <w:rsid w:val="005E708C"/>
    <w:rsid w:val="005F1389"/>
    <w:rsid w:val="005F7687"/>
    <w:rsid w:val="00620E82"/>
    <w:rsid w:val="00633297"/>
    <w:rsid w:val="00633CE6"/>
    <w:rsid w:val="00636B59"/>
    <w:rsid w:val="00640A6D"/>
    <w:rsid w:val="00663AFB"/>
    <w:rsid w:val="00664D81"/>
    <w:rsid w:val="00667345"/>
    <w:rsid w:val="00667412"/>
    <w:rsid w:val="006875C6"/>
    <w:rsid w:val="0069131B"/>
    <w:rsid w:val="0069504A"/>
    <w:rsid w:val="006A029F"/>
    <w:rsid w:val="006A6F92"/>
    <w:rsid w:val="006B1CD8"/>
    <w:rsid w:val="006C4453"/>
    <w:rsid w:val="006E363B"/>
    <w:rsid w:val="006E6049"/>
    <w:rsid w:val="006F190A"/>
    <w:rsid w:val="00703B79"/>
    <w:rsid w:val="007042FA"/>
    <w:rsid w:val="00720AEE"/>
    <w:rsid w:val="00720BCC"/>
    <w:rsid w:val="007257DD"/>
    <w:rsid w:val="00725AF2"/>
    <w:rsid w:val="0073095D"/>
    <w:rsid w:val="00740284"/>
    <w:rsid w:val="0074137F"/>
    <w:rsid w:val="0074538C"/>
    <w:rsid w:val="007454F6"/>
    <w:rsid w:val="00773218"/>
    <w:rsid w:val="00775BBB"/>
    <w:rsid w:val="00780FF0"/>
    <w:rsid w:val="007862E0"/>
    <w:rsid w:val="00787340"/>
    <w:rsid w:val="00787763"/>
    <w:rsid w:val="0079125E"/>
    <w:rsid w:val="00795DB9"/>
    <w:rsid w:val="007B0E6C"/>
    <w:rsid w:val="007B4E21"/>
    <w:rsid w:val="007C1CEA"/>
    <w:rsid w:val="007C353D"/>
    <w:rsid w:val="007D1C99"/>
    <w:rsid w:val="007D4AF4"/>
    <w:rsid w:val="007D4D0B"/>
    <w:rsid w:val="007D797F"/>
    <w:rsid w:val="007D7EED"/>
    <w:rsid w:val="007E73BB"/>
    <w:rsid w:val="007F0CDE"/>
    <w:rsid w:val="00815F81"/>
    <w:rsid w:val="00817A14"/>
    <w:rsid w:val="00817D5D"/>
    <w:rsid w:val="00817F5A"/>
    <w:rsid w:val="00833969"/>
    <w:rsid w:val="00842B4C"/>
    <w:rsid w:val="00846801"/>
    <w:rsid w:val="008535D6"/>
    <w:rsid w:val="00853C67"/>
    <w:rsid w:val="008547C4"/>
    <w:rsid w:val="00866671"/>
    <w:rsid w:val="00867E68"/>
    <w:rsid w:val="00870888"/>
    <w:rsid w:val="00880073"/>
    <w:rsid w:val="00892CED"/>
    <w:rsid w:val="008953AC"/>
    <w:rsid w:val="008A44C1"/>
    <w:rsid w:val="008A68B6"/>
    <w:rsid w:val="008B1B75"/>
    <w:rsid w:val="008B2E0C"/>
    <w:rsid w:val="008B2EDA"/>
    <w:rsid w:val="008B62DB"/>
    <w:rsid w:val="008C0494"/>
    <w:rsid w:val="008C2BD4"/>
    <w:rsid w:val="008C2C99"/>
    <w:rsid w:val="008D2B22"/>
    <w:rsid w:val="008D3378"/>
    <w:rsid w:val="008D362A"/>
    <w:rsid w:val="008E0EEE"/>
    <w:rsid w:val="008E0F94"/>
    <w:rsid w:val="008E3719"/>
    <w:rsid w:val="008E4718"/>
    <w:rsid w:val="008F042E"/>
    <w:rsid w:val="008F0C75"/>
    <w:rsid w:val="008F6673"/>
    <w:rsid w:val="009036F8"/>
    <w:rsid w:val="009060E1"/>
    <w:rsid w:val="00911B56"/>
    <w:rsid w:val="00912ECF"/>
    <w:rsid w:val="009133D1"/>
    <w:rsid w:val="00915ED4"/>
    <w:rsid w:val="009230D5"/>
    <w:rsid w:val="009256D8"/>
    <w:rsid w:val="00930FD3"/>
    <w:rsid w:val="0093647F"/>
    <w:rsid w:val="00943002"/>
    <w:rsid w:val="00953823"/>
    <w:rsid w:val="00953C9D"/>
    <w:rsid w:val="009653DA"/>
    <w:rsid w:val="0097486C"/>
    <w:rsid w:val="00975FC9"/>
    <w:rsid w:val="00977389"/>
    <w:rsid w:val="00981233"/>
    <w:rsid w:val="00984688"/>
    <w:rsid w:val="00990214"/>
    <w:rsid w:val="009921B0"/>
    <w:rsid w:val="0099531F"/>
    <w:rsid w:val="00995512"/>
    <w:rsid w:val="009B1AF0"/>
    <w:rsid w:val="009B24EF"/>
    <w:rsid w:val="009B32D5"/>
    <w:rsid w:val="009B4410"/>
    <w:rsid w:val="009B620D"/>
    <w:rsid w:val="009C48A0"/>
    <w:rsid w:val="009C50C8"/>
    <w:rsid w:val="009D4696"/>
    <w:rsid w:val="009F41DF"/>
    <w:rsid w:val="009F6128"/>
    <w:rsid w:val="00A0347B"/>
    <w:rsid w:val="00A04FE1"/>
    <w:rsid w:val="00A0795F"/>
    <w:rsid w:val="00A11A87"/>
    <w:rsid w:val="00A131D3"/>
    <w:rsid w:val="00A14FB2"/>
    <w:rsid w:val="00A15715"/>
    <w:rsid w:val="00A20AAE"/>
    <w:rsid w:val="00A27F82"/>
    <w:rsid w:val="00A32DAC"/>
    <w:rsid w:val="00A338FB"/>
    <w:rsid w:val="00A34A31"/>
    <w:rsid w:val="00A4558D"/>
    <w:rsid w:val="00A458D4"/>
    <w:rsid w:val="00A47282"/>
    <w:rsid w:val="00A53DD7"/>
    <w:rsid w:val="00A53FF6"/>
    <w:rsid w:val="00A643CA"/>
    <w:rsid w:val="00A65F2C"/>
    <w:rsid w:val="00A74822"/>
    <w:rsid w:val="00A772FD"/>
    <w:rsid w:val="00A86931"/>
    <w:rsid w:val="00A874B4"/>
    <w:rsid w:val="00A97BC4"/>
    <w:rsid w:val="00AC4CA4"/>
    <w:rsid w:val="00AE7657"/>
    <w:rsid w:val="00AF26B0"/>
    <w:rsid w:val="00AF797D"/>
    <w:rsid w:val="00B05BC8"/>
    <w:rsid w:val="00B11118"/>
    <w:rsid w:val="00B112C9"/>
    <w:rsid w:val="00B152CE"/>
    <w:rsid w:val="00B20F4F"/>
    <w:rsid w:val="00B21142"/>
    <w:rsid w:val="00B2608D"/>
    <w:rsid w:val="00B46799"/>
    <w:rsid w:val="00B5314D"/>
    <w:rsid w:val="00B5614D"/>
    <w:rsid w:val="00B718F6"/>
    <w:rsid w:val="00B72F7D"/>
    <w:rsid w:val="00B73E8F"/>
    <w:rsid w:val="00B82FBD"/>
    <w:rsid w:val="00B840C9"/>
    <w:rsid w:val="00B94516"/>
    <w:rsid w:val="00BA4D26"/>
    <w:rsid w:val="00BA58C5"/>
    <w:rsid w:val="00BB5897"/>
    <w:rsid w:val="00BD0DD4"/>
    <w:rsid w:val="00BD465A"/>
    <w:rsid w:val="00BD7360"/>
    <w:rsid w:val="00BE5771"/>
    <w:rsid w:val="00BE5ACB"/>
    <w:rsid w:val="00BF1EDC"/>
    <w:rsid w:val="00BF5E58"/>
    <w:rsid w:val="00C104B5"/>
    <w:rsid w:val="00C1202E"/>
    <w:rsid w:val="00C26F05"/>
    <w:rsid w:val="00C339A1"/>
    <w:rsid w:val="00C346AF"/>
    <w:rsid w:val="00C34D00"/>
    <w:rsid w:val="00C357FD"/>
    <w:rsid w:val="00C43D84"/>
    <w:rsid w:val="00C47807"/>
    <w:rsid w:val="00C568EE"/>
    <w:rsid w:val="00C61B91"/>
    <w:rsid w:val="00C74584"/>
    <w:rsid w:val="00C83615"/>
    <w:rsid w:val="00C8696E"/>
    <w:rsid w:val="00C87D52"/>
    <w:rsid w:val="00C93918"/>
    <w:rsid w:val="00CA5D29"/>
    <w:rsid w:val="00CB3424"/>
    <w:rsid w:val="00CB5167"/>
    <w:rsid w:val="00CB721A"/>
    <w:rsid w:val="00CC74D3"/>
    <w:rsid w:val="00CD1A19"/>
    <w:rsid w:val="00CF76B7"/>
    <w:rsid w:val="00CF7864"/>
    <w:rsid w:val="00D01A73"/>
    <w:rsid w:val="00D14CC8"/>
    <w:rsid w:val="00D31EBF"/>
    <w:rsid w:val="00D33375"/>
    <w:rsid w:val="00D36A26"/>
    <w:rsid w:val="00D418F0"/>
    <w:rsid w:val="00D43327"/>
    <w:rsid w:val="00D6095E"/>
    <w:rsid w:val="00D6434D"/>
    <w:rsid w:val="00D704C2"/>
    <w:rsid w:val="00D81121"/>
    <w:rsid w:val="00D81B5F"/>
    <w:rsid w:val="00D847D2"/>
    <w:rsid w:val="00D91268"/>
    <w:rsid w:val="00DA0CB0"/>
    <w:rsid w:val="00DA3075"/>
    <w:rsid w:val="00DA3296"/>
    <w:rsid w:val="00DA756A"/>
    <w:rsid w:val="00DB443C"/>
    <w:rsid w:val="00DB4BD5"/>
    <w:rsid w:val="00DB7B73"/>
    <w:rsid w:val="00DC465A"/>
    <w:rsid w:val="00DD3B4A"/>
    <w:rsid w:val="00DD58EC"/>
    <w:rsid w:val="00DD5D72"/>
    <w:rsid w:val="00DE0413"/>
    <w:rsid w:val="00DE15B2"/>
    <w:rsid w:val="00DE77E1"/>
    <w:rsid w:val="00DF16EC"/>
    <w:rsid w:val="00DF1A53"/>
    <w:rsid w:val="00DF491F"/>
    <w:rsid w:val="00DF5BE1"/>
    <w:rsid w:val="00E01C46"/>
    <w:rsid w:val="00E12E4F"/>
    <w:rsid w:val="00E15E73"/>
    <w:rsid w:val="00E16245"/>
    <w:rsid w:val="00E21ADC"/>
    <w:rsid w:val="00E22408"/>
    <w:rsid w:val="00E2468C"/>
    <w:rsid w:val="00E37F2B"/>
    <w:rsid w:val="00E42093"/>
    <w:rsid w:val="00E42E2D"/>
    <w:rsid w:val="00E46C4D"/>
    <w:rsid w:val="00E52974"/>
    <w:rsid w:val="00E65922"/>
    <w:rsid w:val="00E66031"/>
    <w:rsid w:val="00E917DF"/>
    <w:rsid w:val="00EA0FBC"/>
    <w:rsid w:val="00EA16F1"/>
    <w:rsid w:val="00EA36F8"/>
    <w:rsid w:val="00EB42D3"/>
    <w:rsid w:val="00EB537A"/>
    <w:rsid w:val="00EB7C29"/>
    <w:rsid w:val="00EC29BC"/>
    <w:rsid w:val="00EC5563"/>
    <w:rsid w:val="00EC5A31"/>
    <w:rsid w:val="00ED6396"/>
    <w:rsid w:val="00ED7860"/>
    <w:rsid w:val="00F017B0"/>
    <w:rsid w:val="00F03872"/>
    <w:rsid w:val="00F119C3"/>
    <w:rsid w:val="00F23DAE"/>
    <w:rsid w:val="00F2441E"/>
    <w:rsid w:val="00F25B8E"/>
    <w:rsid w:val="00F30AB7"/>
    <w:rsid w:val="00F40C44"/>
    <w:rsid w:val="00F44D1E"/>
    <w:rsid w:val="00F526CB"/>
    <w:rsid w:val="00F54017"/>
    <w:rsid w:val="00F60CFF"/>
    <w:rsid w:val="00F62C59"/>
    <w:rsid w:val="00F66A18"/>
    <w:rsid w:val="00F75C42"/>
    <w:rsid w:val="00F77DFF"/>
    <w:rsid w:val="00F81572"/>
    <w:rsid w:val="00FA12CC"/>
    <w:rsid w:val="00FA2434"/>
    <w:rsid w:val="00FA27C3"/>
    <w:rsid w:val="00FA4917"/>
    <w:rsid w:val="00FA7F6E"/>
    <w:rsid w:val="00FC1D33"/>
    <w:rsid w:val="00FD0938"/>
    <w:rsid w:val="00FD184B"/>
    <w:rsid w:val="00FD2CB9"/>
    <w:rsid w:val="00FE252D"/>
    <w:rsid w:val="00FE465C"/>
    <w:rsid w:val="00FF13CA"/>
    <w:rsid w:val="00FF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799"/>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customStyle="1" w:styleId="Tvarkospapunktis">
    <w:name w:val="Tvarkos papunktis"/>
    <w:basedOn w:val="prastasis"/>
    <w:rsid w:val="009B24EF"/>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pPr>
    <w:rPr>
      <w:rFonts w:eastAsia="Times New Roman"/>
      <w:bdr w:val="none" w:sz="0" w:space="0" w:color="auto"/>
      <w:lang w:val="lt-LT" w:eastAsia="lt-LT"/>
    </w:rPr>
  </w:style>
  <w:style w:type="numbering" w:customStyle="1" w:styleId="LFO42">
    <w:name w:val="LFO42"/>
    <w:basedOn w:val="Sraonra"/>
    <w:rsid w:val="009B24EF"/>
    <w:pPr>
      <w:numPr>
        <w:numId w:val="5"/>
      </w:numPr>
    </w:pPr>
  </w:style>
  <w:style w:type="paragraph" w:styleId="Puslapioinaostekstas">
    <w:name w:val="footnote text"/>
    <w:basedOn w:val="prastasis"/>
    <w:link w:val="PuslapioinaostekstasDiagrama"/>
    <w:uiPriority w:val="99"/>
    <w:semiHidden/>
    <w:unhideWhenUsed/>
    <w:rsid w:val="000B71A3"/>
    <w:rPr>
      <w:sz w:val="20"/>
      <w:szCs w:val="20"/>
    </w:rPr>
  </w:style>
  <w:style w:type="character" w:customStyle="1" w:styleId="PuslapioinaostekstasDiagrama">
    <w:name w:val="Puslapio išnašos tekstas Diagrama"/>
    <w:basedOn w:val="Numatytasispastraiposriftas"/>
    <w:link w:val="Puslapioinaostekstas"/>
    <w:uiPriority w:val="99"/>
    <w:semiHidden/>
    <w:rsid w:val="000B71A3"/>
  </w:style>
  <w:style w:type="character" w:styleId="Puslapioinaosnuoroda">
    <w:name w:val="footnote reference"/>
    <w:basedOn w:val="Numatytasispastraiposriftas"/>
    <w:uiPriority w:val="99"/>
    <w:semiHidden/>
    <w:unhideWhenUsed/>
    <w:rsid w:val="000B71A3"/>
    <w:rPr>
      <w:vertAlign w:val="superscript"/>
    </w:rPr>
  </w:style>
  <w:style w:type="paragraph" w:styleId="prastasiniatinklio">
    <w:name w:val="Normal (Web)"/>
    <w:basedOn w:val="prastasis"/>
    <w:uiPriority w:val="99"/>
    <w:semiHidden/>
    <w:unhideWhenUsed/>
    <w:rsid w:val="0034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5117">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276443">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573590222">
      <w:bodyDiv w:val="1"/>
      <w:marLeft w:val="0"/>
      <w:marRight w:val="0"/>
      <w:marTop w:val="0"/>
      <w:marBottom w:val="0"/>
      <w:divBdr>
        <w:top w:val="none" w:sz="0" w:space="0" w:color="auto"/>
        <w:left w:val="none" w:sz="0" w:space="0" w:color="auto"/>
        <w:bottom w:val="none" w:sz="0" w:space="0" w:color="auto"/>
        <w:right w:val="none" w:sz="0" w:space="0" w:color="auto"/>
      </w:divBdr>
    </w:div>
    <w:div w:id="651108368">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771324060">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941303472">
      <w:bodyDiv w:val="1"/>
      <w:marLeft w:val="0"/>
      <w:marRight w:val="0"/>
      <w:marTop w:val="0"/>
      <w:marBottom w:val="0"/>
      <w:divBdr>
        <w:top w:val="none" w:sz="0" w:space="0" w:color="auto"/>
        <w:left w:val="none" w:sz="0" w:space="0" w:color="auto"/>
        <w:bottom w:val="none" w:sz="0" w:space="0" w:color="auto"/>
        <w:right w:val="none" w:sz="0" w:space="0" w:color="auto"/>
      </w:divBdr>
    </w:div>
    <w:div w:id="989599777">
      <w:bodyDiv w:val="1"/>
      <w:marLeft w:val="0"/>
      <w:marRight w:val="0"/>
      <w:marTop w:val="0"/>
      <w:marBottom w:val="0"/>
      <w:divBdr>
        <w:top w:val="none" w:sz="0" w:space="0" w:color="auto"/>
        <w:left w:val="none" w:sz="0" w:space="0" w:color="auto"/>
        <w:bottom w:val="none" w:sz="0" w:space="0" w:color="auto"/>
        <w:right w:val="none" w:sz="0" w:space="0" w:color="auto"/>
      </w:divBdr>
    </w:div>
    <w:div w:id="1053575025">
      <w:bodyDiv w:val="1"/>
      <w:marLeft w:val="0"/>
      <w:marRight w:val="0"/>
      <w:marTop w:val="0"/>
      <w:marBottom w:val="0"/>
      <w:divBdr>
        <w:top w:val="none" w:sz="0" w:space="0" w:color="auto"/>
        <w:left w:val="none" w:sz="0" w:space="0" w:color="auto"/>
        <w:bottom w:val="none" w:sz="0" w:space="0" w:color="auto"/>
        <w:right w:val="none" w:sz="0" w:space="0" w:color="auto"/>
      </w:divBdr>
    </w:div>
    <w:div w:id="107925336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391925677">
      <w:bodyDiv w:val="1"/>
      <w:marLeft w:val="0"/>
      <w:marRight w:val="0"/>
      <w:marTop w:val="0"/>
      <w:marBottom w:val="0"/>
      <w:divBdr>
        <w:top w:val="none" w:sz="0" w:space="0" w:color="auto"/>
        <w:left w:val="none" w:sz="0" w:space="0" w:color="auto"/>
        <w:bottom w:val="none" w:sz="0" w:space="0" w:color="auto"/>
        <w:right w:val="none" w:sz="0" w:space="0" w:color="auto"/>
      </w:divBdr>
    </w:div>
    <w:div w:id="1592201870">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856915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021656591">
      <w:bodyDiv w:val="1"/>
      <w:marLeft w:val="0"/>
      <w:marRight w:val="0"/>
      <w:marTop w:val="0"/>
      <w:marBottom w:val="0"/>
      <w:divBdr>
        <w:top w:val="none" w:sz="0" w:space="0" w:color="auto"/>
        <w:left w:val="none" w:sz="0" w:space="0" w:color="auto"/>
        <w:bottom w:val="none" w:sz="0" w:space="0" w:color="auto"/>
        <w:right w:val="none" w:sz="0" w:space="0" w:color="auto"/>
      </w:divBdr>
    </w:div>
    <w:div w:id="2100566095">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slaps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9519</Words>
  <Characters>5426</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Dalia Slapšienė</cp:lastModifiedBy>
  <cp:revision>45</cp:revision>
  <cp:lastPrinted>2025-06-10T07:41:00Z</cp:lastPrinted>
  <dcterms:created xsi:type="dcterms:W3CDTF">2024-10-16T13:41:00Z</dcterms:created>
  <dcterms:modified xsi:type="dcterms:W3CDTF">2026-05-26T12:06:00Z</dcterms:modified>
</cp:coreProperties>
</file>