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E9A5B" w14:textId="77777777" w:rsidR="001B3230" w:rsidRPr="00FE5752" w:rsidRDefault="00881DDF">
      <w:pPr>
        <w:pStyle w:val="BodyText"/>
        <w:spacing w:after="1120"/>
        <w:jc w:val="center"/>
        <w:rPr>
          <w:sz w:val="24"/>
          <w:szCs w:val="24"/>
        </w:rPr>
      </w:pPr>
      <w:r w:rsidRPr="00FE5752">
        <w:rPr>
          <w:rStyle w:val="BodyTextChar"/>
          <w:b/>
          <w:sz w:val="24"/>
          <w:szCs w:val="24"/>
        </w:rPr>
        <w:t xml:space="preserve">PUBLIC PROCUREMENT DOCUMENTS FOR SERVICES </w:t>
      </w:r>
    </w:p>
    <w:p w14:paraId="44645738" w14:textId="4F74E16F" w:rsidR="00530857" w:rsidRPr="00FE5752" w:rsidRDefault="00FE5752">
      <w:pPr>
        <w:pStyle w:val="BodyText"/>
        <w:spacing w:after="0"/>
        <w:jc w:val="center"/>
        <w:rPr>
          <w:b/>
          <w:bCs/>
          <w:sz w:val="24"/>
          <w:szCs w:val="24"/>
        </w:rPr>
        <w:sectPr w:rsidR="00530857" w:rsidRPr="00FE5752">
          <w:pgSz w:w="11900" w:h="16840"/>
          <w:pgMar w:top="3716" w:right="543" w:bottom="3716" w:left="1671" w:header="3288" w:footer="3288" w:gutter="0"/>
          <w:pgNumType w:start="1"/>
          <w:cols w:space="720"/>
          <w:noEndnote/>
          <w:docGrid w:linePitch="360"/>
        </w:sectPr>
      </w:pPr>
      <w:r w:rsidRPr="00FE5752">
        <w:rPr>
          <w:b/>
          <w:bCs/>
          <w:sz w:val="24"/>
          <w:szCs w:val="24"/>
        </w:rPr>
        <w:t>Procurement of services for the</w:t>
      </w:r>
      <w:r w:rsidRPr="00FE5752">
        <w:rPr>
          <w:b/>
          <w:bCs/>
          <w:sz w:val="24"/>
          <w:szCs w:val="24"/>
        </w:rPr>
        <w:br/>
        <w:t>geological setting investigations by deep borehole drilling for</w:t>
      </w:r>
      <w:r w:rsidRPr="00FE5752">
        <w:rPr>
          <w:b/>
          <w:bCs/>
          <w:sz w:val="24"/>
          <w:szCs w:val="24"/>
        </w:rPr>
        <w:br/>
        <w:t>the potential deep geological repository</w:t>
      </w:r>
    </w:p>
    <w:p w14:paraId="5872E818" w14:textId="77777777" w:rsidR="001B3230" w:rsidRPr="005F7F18" w:rsidRDefault="00881DDF">
      <w:pPr>
        <w:pStyle w:val="Bodytext30"/>
        <w:spacing w:after="80"/>
      </w:pPr>
      <w:r>
        <w:rPr>
          <w:rStyle w:val="Bodytext3"/>
        </w:rPr>
        <w:lastRenderedPageBreak/>
        <w:t>TABLE OF CONTENTS</w:t>
      </w:r>
    </w:p>
    <w:p w14:paraId="2C11298A" w14:textId="68A6F16D" w:rsidR="001E1B67" w:rsidRPr="001E1B67" w:rsidRDefault="001B3230">
      <w:pPr>
        <w:pStyle w:val="TOC3"/>
        <w:tabs>
          <w:tab w:val="right" w:leader="dot" w:pos="9676"/>
        </w:tabs>
        <w:rPr>
          <w:rFonts w:ascii="Palatino Linotype" w:eastAsiaTheme="minorEastAsia" w:hAnsi="Palatino Linotype" w:cstheme="minorBidi"/>
          <w:noProof/>
          <w:color w:val="auto"/>
          <w:kern w:val="2"/>
          <w:sz w:val="20"/>
          <w:szCs w:val="20"/>
          <w:lang w:val="lt-LT" w:eastAsia="lt-LT"/>
          <w14:ligatures w14:val="standardContextual"/>
        </w:rPr>
      </w:pPr>
      <w:r w:rsidRPr="001E1B67">
        <w:rPr>
          <w:rFonts w:ascii="Palatino Linotype" w:hAnsi="Palatino Linotype"/>
          <w:sz w:val="20"/>
          <w:szCs w:val="20"/>
        </w:rPr>
        <w:fldChar w:fldCharType="begin"/>
      </w:r>
      <w:r w:rsidRPr="001E1B67">
        <w:rPr>
          <w:rFonts w:ascii="Palatino Linotype" w:hAnsi="Palatino Linotype"/>
          <w:sz w:val="20"/>
          <w:szCs w:val="20"/>
        </w:rPr>
        <w:instrText xml:space="preserve"> TOC \o "1-5" \h \z </w:instrText>
      </w:r>
      <w:r w:rsidRPr="001E1B67">
        <w:rPr>
          <w:rFonts w:ascii="Palatino Linotype" w:hAnsi="Palatino Linotype"/>
          <w:sz w:val="20"/>
          <w:szCs w:val="20"/>
        </w:rPr>
        <w:fldChar w:fldCharType="separate"/>
      </w:r>
      <w:hyperlink w:anchor="_Toc229644336" w:history="1">
        <w:r w:rsidR="001E1B67" w:rsidRPr="001E1B67">
          <w:rPr>
            <w:rStyle w:val="Hyperlink"/>
            <w:rFonts w:ascii="Palatino Linotype" w:hAnsi="Palatino Linotype"/>
            <w:noProof/>
            <w:sz w:val="20"/>
            <w:szCs w:val="20"/>
          </w:rPr>
          <w:t>INVITATION TO SUBMIT TENDERS</w:t>
        </w:r>
        <w:r w:rsidR="001E1B67" w:rsidRPr="001E1B67">
          <w:rPr>
            <w:rFonts w:ascii="Palatino Linotype" w:hAnsi="Palatino Linotype"/>
            <w:noProof/>
            <w:webHidden/>
            <w:sz w:val="20"/>
            <w:szCs w:val="20"/>
          </w:rPr>
          <w:tab/>
        </w:r>
        <w:r w:rsidR="001E1B67" w:rsidRPr="001E1B67">
          <w:rPr>
            <w:rFonts w:ascii="Palatino Linotype" w:hAnsi="Palatino Linotype"/>
            <w:noProof/>
            <w:webHidden/>
            <w:sz w:val="20"/>
            <w:szCs w:val="20"/>
          </w:rPr>
          <w:fldChar w:fldCharType="begin"/>
        </w:r>
        <w:r w:rsidR="001E1B67" w:rsidRPr="001E1B67">
          <w:rPr>
            <w:rFonts w:ascii="Palatino Linotype" w:hAnsi="Palatino Linotype"/>
            <w:noProof/>
            <w:webHidden/>
            <w:sz w:val="20"/>
            <w:szCs w:val="20"/>
          </w:rPr>
          <w:instrText xml:space="preserve"> PAGEREF _Toc229644336 \h </w:instrText>
        </w:r>
        <w:r w:rsidR="001E1B67" w:rsidRPr="001E1B67">
          <w:rPr>
            <w:rFonts w:ascii="Palatino Linotype" w:hAnsi="Palatino Linotype"/>
            <w:noProof/>
            <w:webHidden/>
            <w:sz w:val="20"/>
            <w:szCs w:val="20"/>
          </w:rPr>
        </w:r>
        <w:r w:rsidR="001E1B67" w:rsidRPr="001E1B67">
          <w:rPr>
            <w:rFonts w:ascii="Palatino Linotype" w:hAnsi="Palatino Linotype"/>
            <w:noProof/>
            <w:webHidden/>
            <w:sz w:val="20"/>
            <w:szCs w:val="20"/>
          </w:rPr>
          <w:fldChar w:fldCharType="separate"/>
        </w:r>
        <w:r w:rsidR="00E47B69">
          <w:rPr>
            <w:rFonts w:ascii="Palatino Linotype" w:hAnsi="Palatino Linotype"/>
            <w:noProof/>
            <w:webHidden/>
            <w:sz w:val="20"/>
            <w:szCs w:val="20"/>
          </w:rPr>
          <w:t>3</w:t>
        </w:r>
        <w:r w:rsidR="001E1B67" w:rsidRPr="001E1B67">
          <w:rPr>
            <w:rFonts w:ascii="Palatino Linotype" w:hAnsi="Palatino Linotype"/>
            <w:noProof/>
            <w:webHidden/>
            <w:sz w:val="20"/>
            <w:szCs w:val="20"/>
          </w:rPr>
          <w:fldChar w:fldCharType="end"/>
        </w:r>
      </w:hyperlink>
    </w:p>
    <w:p w14:paraId="29736B40" w14:textId="083914D5" w:rsidR="001E1B67" w:rsidRPr="001E1B67" w:rsidRDefault="001E1B67" w:rsidP="00843E0F">
      <w:pPr>
        <w:pStyle w:val="TOC2"/>
        <w:rPr>
          <w:rFonts w:eastAsiaTheme="minorEastAsia" w:cstheme="minorBidi"/>
          <w:kern w:val="2"/>
          <w:lang w:val="lt-LT" w:eastAsia="lt-LT"/>
          <w14:ligatures w14:val="standardContextual"/>
        </w:rPr>
      </w:pPr>
      <w:hyperlink w:anchor="_Toc229644337" w:history="1">
        <w:r w:rsidRPr="001E1B67">
          <w:rPr>
            <w:rStyle w:val="Hyperlink"/>
          </w:rPr>
          <w:t>1.</w:t>
        </w:r>
        <w:r w:rsidRPr="001E1B67">
          <w:rPr>
            <w:rFonts w:eastAsiaTheme="minorEastAsia" w:cstheme="minorBidi"/>
            <w:kern w:val="2"/>
            <w:lang w:val="lt-LT" w:eastAsia="lt-LT"/>
            <w14:ligatures w14:val="standardContextual"/>
          </w:rPr>
          <w:tab/>
        </w:r>
        <w:r w:rsidRPr="001E1B67">
          <w:rPr>
            <w:rStyle w:val="Hyperlink"/>
          </w:rPr>
          <w:t>Services to be procured</w:t>
        </w:r>
        <w:r w:rsidRPr="001E1B67">
          <w:rPr>
            <w:webHidden/>
          </w:rPr>
          <w:tab/>
        </w:r>
        <w:r w:rsidRPr="001E1B67">
          <w:rPr>
            <w:webHidden/>
          </w:rPr>
          <w:fldChar w:fldCharType="begin"/>
        </w:r>
        <w:r w:rsidRPr="001E1B67">
          <w:rPr>
            <w:webHidden/>
          </w:rPr>
          <w:instrText xml:space="preserve"> PAGEREF _Toc229644337 \h </w:instrText>
        </w:r>
        <w:r w:rsidRPr="001E1B67">
          <w:rPr>
            <w:webHidden/>
          </w:rPr>
        </w:r>
        <w:r w:rsidRPr="001E1B67">
          <w:rPr>
            <w:webHidden/>
          </w:rPr>
          <w:fldChar w:fldCharType="separate"/>
        </w:r>
        <w:r w:rsidR="00E47B69">
          <w:rPr>
            <w:webHidden/>
          </w:rPr>
          <w:t>4</w:t>
        </w:r>
        <w:r w:rsidRPr="001E1B67">
          <w:rPr>
            <w:webHidden/>
          </w:rPr>
          <w:fldChar w:fldCharType="end"/>
        </w:r>
      </w:hyperlink>
    </w:p>
    <w:p w14:paraId="4BE6411A" w14:textId="58CC7D11" w:rsidR="001E1B67" w:rsidRPr="001E1B67" w:rsidRDefault="001E1B67">
      <w:pPr>
        <w:pStyle w:val="TOC3"/>
        <w:tabs>
          <w:tab w:val="left" w:pos="1440"/>
          <w:tab w:val="right" w:leader="dot" w:pos="9676"/>
        </w:tabs>
        <w:rPr>
          <w:rFonts w:ascii="Palatino Linotype" w:eastAsiaTheme="minorEastAsia" w:hAnsi="Palatino Linotype" w:cstheme="minorBidi"/>
          <w:noProof/>
          <w:color w:val="auto"/>
          <w:kern w:val="2"/>
          <w:sz w:val="20"/>
          <w:szCs w:val="20"/>
          <w:lang w:val="lt-LT" w:eastAsia="lt-LT"/>
          <w14:ligatures w14:val="standardContextual"/>
        </w:rPr>
      </w:pPr>
      <w:hyperlink w:anchor="_Toc229644338" w:history="1">
        <w:r w:rsidRPr="001E1B67">
          <w:rPr>
            <w:rStyle w:val="Hyperlink"/>
            <w:rFonts w:ascii="Palatino Linotype" w:hAnsi="Palatino Linotype"/>
            <w:noProof/>
            <w:sz w:val="20"/>
            <w:szCs w:val="20"/>
            <w:lang w:val="en-US"/>
          </w:rPr>
          <w:t>1.1.</w:t>
        </w:r>
        <w:r w:rsidRPr="001E1B67">
          <w:rPr>
            <w:rFonts w:ascii="Palatino Linotype" w:eastAsiaTheme="minorEastAsia" w:hAnsi="Palatino Linotype" w:cstheme="minorBidi"/>
            <w:noProof/>
            <w:color w:val="auto"/>
            <w:kern w:val="2"/>
            <w:sz w:val="20"/>
            <w:szCs w:val="20"/>
            <w:lang w:val="lt-LT" w:eastAsia="lt-LT"/>
            <w14:ligatures w14:val="standardContextual"/>
          </w:rPr>
          <w:tab/>
        </w:r>
        <w:r w:rsidRPr="001E1B67">
          <w:rPr>
            <w:rStyle w:val="Hyperlink"/>
            <w:rFonts w:ascii="Palatino Linotype" w:hAnsi="Palatino Linotype"/>
            <w:noProof/>
            <w:sz w:val="20"/>
            <w:szCs w:val="20"/>
          </w:rPr>
          <w:t>Procurement Lot 1. Geological Investigation Drilling Services.</w:t>
        </w:r>
        <w:r w:rsidRPr="001E1B67">
          <w:rPr>
            <w:rFonts w:ascii="Palatino Linotype" w:hAnsi="Palatino Linotype"/>
            <w:noProof/>
            <w:webHidden/>
            <w:sz w:val="20"/>
            <w:szCs w:val="20"/>
          </w:rPr>
          <w:tab/>
        </w:r>
        <w:r w:rsidRPr="001E1B67">
          <w:rPr>
            <w:rFonts w:ascii="Palatino Linotype" w:hAnsi="Palatino Linotype"/>
            <w:noProof/>
            <w:webHidden/>
            <w:sz w:val="20"/>
            <w:szCs w:val="20"/>
          </w:rPr>
          <w:fldChar w:fldCharType="begin"/>
        </w:r>
        <w:r w:rsidRPr="001E1B67">
          <w:rPr>
            <w:rFonts w:ascii="Palatino Linotype" w:hAnsi="Palatino Linotype"/>
            <w:noProof/>
            <w:webHidden/>
            <w:sz w:val="20"/>
            <w:szCs w:val="20"/>
          </w:rPr>
          <w:instrText xml:space="preserve"> PAGEREF _Toc229644338 \h </w:instrText>
        </w:r>
        <w:r w:rsidRPr="001E1B67">
          <w:rPr>
            <w:rFonts w:ascii="Palatino Linotype" w:hAnsi="Palatino Linotype"/>
            <w:noProof/>
            <w:webHidden/>
            <w:sz w:val="20"/>
            <w:szCs w:val="20"/>
          </w:rPr>
        </w:r>
        <w:r w:rsidRPr="001E1B67">
          <w:rPr>
            <w:rFonts w:ascii="Palatino Linotype" w:hAnsi="Palatino Linotype"/>
            <w:noProof/>
            <w:webHidden/>
            <w:sz w:val="20"/>
            <w:szCs w:val="20"/>
          </w:rPr>
          <w:fldChar w:fldCharType="separate"/>
        </w:r>
        <w:r w:rsidR="00E47B69">
          <w:rPr>
            <w:rFonts w:ascii="Palatino Linotype" w:hAnsi="Palatino Linotype"/>
            <w:noProof/>
            <w:webHidden/>
            <w:sz w:val="20"/>
            <w:szCs w:val="20"/>
          </w:rPr>
          <w:t>4</w:t>
        </w:r>
        <w:r w:rsidRPr="001E1B67">
          <w:rPr>
            <w:rFonts w:ascii="Palatino Linotype" w:hAnsi="Palatino Linotype"/>
            <w:noProof/>
            <w:webHidden/>
            <w:sz w:val="20"/>
            <w:szCs w:val="20"/>
          </w:rPr>
          <w:fldChar w:fldCharType="end"/>
        </w:r>
      </w:hyperlink>
    </w:p>
    <w:p w14:paraId="5B5C6DE4" w14:textId="16EF3EFF" w:rsidR="001E1B67" w:rsidRPr="001E1B67" w:rsidRDefault="001E1B67">
      <w:pPr>
        <w:pStyle w:val="TOC3"/>
        <w:tabs>
          <w:tab w:val="right" w:leader="dot" w:pos="9676"/>
        </w:tabs>
        <w:rPr>
          <w:rFonts w:ascii="Palatino Linotype" w:eastAsiaTheme="minorEastAsia" w:hAnsi="Palatino Linotype" w:cstheme="minorBidi"/>
          <w:noProof/>
          <w:color w:val="auto"/>
          <w:kern w:val="2"/>
          <w:sz w:val="20"/>
          <w:szCs w:val="20"/>
          <w:lang w:val="lt-LT" w:eastAsia="lt-LT"/>
          <w14:ligatures w14:val="standardContextual"/>
        </w:rPr>
      </w:pPr>
      <w:hyperlink w:anchor="_Toc229644339" w:history="1">
        <w:r w:rsidRPr="001E1B67">
          <w:rPr>
            <w:rStyle w:val="Hyperlink"/>
            <w:rFonts w:ascii="Palatino Linotype" w:hAnsi="Palatino Linotype"/>
            <w:noProof/>
            <w:sz w:val="20"/>
            <w:szCs w:val="20"/>
          </w:rPr>
          <w:t>The indicated quantities are maximum.</w:t>
        </w:r>
        <w:r w:rsidRPr="001E1B67">
          <w:rPr>
            <w:rFonts w:ascii="Palatino Linotype" w:hAnsi="Palatino Linotype"/>
            <w:noProof/>
            <w:webHidden/>
            <w:sz w:val="20"/>
            <w:szCs w:val="20"/>
          </w:rPr>
          <w:tab/>
        </w:r>
        <w:r w:rsidRPr="001E1B67">
          <w:rPr>
            <w:rFonts w:ascii="Palatino Linotype" w:hAnsi="Palatino Linotype"/>
            <w:noProof/>
            <w:webHidden/>
            <w:sz w:val="20"/>
            <w:szCs w:val="20"/>
          </w:rPr>
          <w:fldChar w:fldCharType="begin"/>
        </w:r>
        <w:r w:rsidRPr="001E1B67">
          <w:rPr>
            <w:rFonts w:ascii="Palatino Linotype" w:hAnsi="Palatino Linotype"/>
            <w:noProof/>
            <w:webHidden/>
            <w:sz w:val="20"/>
            <w:szCs w:val="20"/>
          </w:rPr>
          <w:instrText xml:space="preserve"> PAGEREF _Toc229644339 \h </w:instrText>
        </w:r>
        <w:r w:rsidRPr="001E1B67">
          <w:rPr>
            <w:rFonts w:ascii="Palatino Linotype" w:hAnsi="Palatino Linotype"/>
            <w:noProof/>
            <w:webHidden/>
            <w:sz w:val="20"/>
            <w:szCs w:val="20"/>
          </w:rPr>
        </w:r>
        <w:r w:rsidRPr="001E1B67">
          <w:rPr>
            <w:rFonts w:ascii="Palatino Linotype" w:hAnsi="Palatino Linotype"/>
            <w:noProof/>
            <w:webHidden/>
            <w:sz w:val="20"/>
            <w:szCs w:val="20"/>
          </w:rPr>
          <w:fldChar w:fldCharType="separate"/>
        </w:r>
        <w:r w:rsidR="00E47B69">
          <w:rPr>
            <w:rFonts w:ascii="Palatino Linotype" w:hAnsi="Palatino Linotype"/>
            <w:noProof/>
            <w:webHidden/>
            <w:sz w:val="20"/>
            <w:szCs w:val="20"/>
          </w:rPr>
          <w:t>4</w:t>
        </w:r>
        <w:r w:rsidRPr="001E1B67">
          <w:rPr>
            <w:rFonts w:ascii="Palatino Linotype" w:hAnsi="Palatino Linotype"/>
            <w:noProof/>
            <w:webHidden/>
            <w:sz w:val="20"/>
            <w:szCs w:val="20"/>
          </w:rPr>
          <w:fldChar w:fldCharType="end"/>
        </w:r>
      </w:hyperlink>
    </w:p>
    <w:p w14:paraId="43951B7F" w14:textId="5546F687" w:rsidR="001E1B67" w:rsidRPr="00843E0F" w:rsidRDefault="009C338F" w:rsidP="00843E0F">
      <w:pPr>
        <w:pStyle w:val="TOC2"/>
        <w:rPr>
          <w:rStyle w:val="Hyperlink"/>
          <w:color w:val="auto"/>
          <w:u w:val="none"/>
        </w:rPr>
      </w:pPr>
      <w:r w:rsidRPr="00843E0F">
        <w:rPr>
          <w:rStyle w:val="Hyperlink"/>
          <w:color w:val="auto"/>
          <w:u w:val="none"/>
        </w:rPr>
        <w:t>2</w:t>
      </w:r>
      <w:hyperlink w:anchor="_Toc229644341" w:history="1">
        <w:r w:rsidR="001E1B67" w:rsidRPr="00843E0F">
          <w:rPr>
            <w:rStyle w:val="Hyperlink"/>
            <w:color w:val="auto"/>
            <w:u w:val="none"/>
          </w:rPr>
          <w:t>.</w:t>
        </w:r>
        <w:r w:rsidR="001E1B67" w:rsidRPr="00843E0F">
          <w:rPr>
            <w:rStyle w:val="Hyperlink"/>
            <w:color w:val="auto"/>
            <w:u w:val="none"/>
          </w:rPr>
          <w:tab/>
          <w:t>Time Limits</w:t>
        </w:r>
        <w:r w:rsidR="001E1B67" w:rsidRPr="00843E0F">
          <w:rPr>
            <w:rStyle w:val="Hyperlink"/>
            <w:webHidden/>
            <w:color w:val="auto"/>
            <w:u w:val="none"/>
          </w:rPr>
          <w:tab/>
        </w:r>
        <w:r w:rsidR="001E1B67" w:rsidRPr="00843E0F">
          <w:rPr>
            <w:rStyle w:val="Hyperlink"/>
            <w:webHidden/>
            <w:color w:val="auto"/>
            <w:u w:val="none"/>
          </w:rPr>
          <w:fldChar w:fldCharType="begin"/>
        </w:r>
        <w:r w:rsidR="001E1B67" w:rsidRPr="00843E0F">
          <w:rPr>
            <w:rStyle w:val="Hyperlink"/>
            <w:webHidden/>
            <w:color w:val="auto"/>
            <w:u w:val="none"/>
          </w:rPr>
          <w:instrText xml:space="preserve"> PAGEREF _Toc229644341 \h </w:instrText>
        </w:r>
        <w:r w:rsidR="001E1B67" w:rsidRPr="00843E0F">
          <w:rPr>
            <w:rStyle w:val="Hyperlink"/>
            <w:webHidden/>
            <w:color w:val="auto"/>
            <w:u w:val="none"/>
          </w:rPr>
        </w:r>
        <w:r w:rsidR="001E1B67" w:rsidRPr="00843E0F">
          <w:rPr>
            <w:rStyle w:val="Hyperlink"/>
            <w:webHidden/>
            <w:color w:val="auto"/>
            <w:u w:val="none"/>
          </w:rPr>
          <w:fldChar w:fldCharType="separate"/>
        </w:r>
        <w:r w:rsidR="00E47B69">
          <w:rPr>
            <w:rStyle w:val="Hyperlink"/>
            <w:webHidden/>
            <w:color w:val="auto"/>
            <w:u w:val="none"/>
          </w:rPr>
          <w:t>5</w:t>
        </w:r>
        <w:r w:rsidR="001E1B67" w:rsidRPr="00843E0F">
          <w:rPr>
            <w:rStyle w:val="Hyperlink"/>
            <w:webHidden/>
            <w:color w:val="auto"/>
            <w:u w:val="none"/>
          </w:rPr>
          <w:fldChar w:fldCharType="end"/>
        </w:r>
      </w:hyperlink>
    </w:p>
    <w:p w14:paraId="4A4CB0AD" w14:textId="7F8F2B35" w:rsidR="001E1B67" w:rsidRPr="001E1B67" w:rsidRDefault="009C338F" w:rsidP="00843E0F">
      <w:pPr>
        <w:pStyle w:val="TOC2"/>
        <w:rPr>
          <w:rFonts w:eastAsiaTheme="minorEastAsia" w:cstheme="minorBidi"/>
          <w:kern w:val="2"/>
          <w:lang w:val="lt-LT" w:eastAsia="lt-LT"/>
          <w14:ligatures w14:val="standardContextual"/>
        </w:rPr>
      </w:pPr>
      <w:hyperlink w:anchor="_Toc229644342" w:history="1">
        <w:r>
          <w:rPr>
            <w:rStyle w:val="Hyperlink"/>
          </w:rPr>
          <w:t>3</w:t>
        </w:r>
        <w:r w:rsidR="001E1B67" w:rsidRPr="001E1B67">
          <w:rPr>
            <w:rStyle w:val="Hyperlink"/>
          </w:rPr>
          <w:t>.</w:t>
        </w:r>
        <w:r w:rsidR="001E1B67" w:rsidRPr="001E1B67">
          <w:rPr>
            <w:rFonts w:eastAsiaTheme="minorEastAsia" w:cstheme="minorBidi"/>
            <w:kern w:val="2"/>
            <w:lang w:val="lt-LT" w:eastAsia="lt-LT"/>
            <w14:ligatures w14:val="standardContextual"/>
          </w:rPr>
          <w:tab/>
        </w:r>
        <w:r w:rsidR="001E1B67" w:rsidRPr="001E1B67">
          <w:rPr>
            <w:rStyle w:val="Hyperlink"/>
          </w:rPr>
          <w:t>Participation</w:t>
        </w:r>
        <w:r w:rsidR="001E1B67" w:rsidRPr="001E1B67">
          <w:rPr>
            <w:webHidden/>
          </w:rPr>
          <w:tab/>
        </w:r>
        <w:r w:rsidR="001E1B67" w:rsidRPr="001E1B67">
          <w:rPr>
            <w:webHidden/>
          </w:rPr>
          <w:fldChar w:fldCharType="begin"/>
        </w:r>
        <w:r w:rsidR="001E1B67" w:rsidRPr="001E1B67">
          <w:rPr>
            <w:webHidden/>
          </w:rPr>
          <w:instrText xml:space="preserve"> PAGEREF _Toc229644342 \h </w:instrText>
        </w:r>
        <w:r w:rsidR="001E1B67" w:rsidRPr="001E1B67">
          <w:rPr>
            <w:webHidden/>
          </w:rPr>
        </w:r>
        <w:r w:rsidR="001E1B67" w:rsidRPr="001E1B67">
          <w:rPr>
            <w:webHidden/>
          </w:rPr>
          <w:fldChar w:fldCharType="separate"/>
        </w:r>
        <w:r w:rsidR="00E47B69">
          <w:rPr>
            <w:webHidden/>
          </w:rPr>
          <w:t>5</w:t>
        </w:r>
        <w:r w:rsidR="001E1B67" w:rsidRPr="001E1B67">
          <w:rPr>
            <w:webHidden/>
          </w:rPr>
          <w:fldChar w:fldCharType="end"/>
        </w:r>
      </w:hyperlink>
    </w:p>
    <w:p w14:paraId="7B22B902" w14:textId="7D63C2CC" w:rsidR="001E1B67" w:rsidRPr="001E1B67" w:rsidRDefault="009C338F" w:rsidP="00843E0F">
      <w:pPr>
        <w:pStyle w:val="TOC2"/>
        <w:rPr>
          <w:rFonts w:eastAsiaTheme="minorEastAsia" w:cstheme="minorBidi"/>
          <w:kern w:val="2"/>
          <w:lang w:val="lt-LT" w:eastAsia="lt-LT"/>
          <w14:ligatures w14:val="standardContextual"/>
        </w:rPr>
      </w:pPr>
      <w:hyperlink w:anchor="_Toc229644343" w:history="1">
        <w:r>
          <w:rPr>
            <w:rStyle w:val="Hyperlink"/>
          </w:rPr>
          <w:t>4</w:t>
        </w:r>
        <w:r w:rsidR="001E1B67" w:rsidRPr="001E1B67">
          <w:rPr>
            <w:rStyle w:val="Hyperlink"/>
          </w:rPr>
          <w:t>.</w:t>
        </w:r>
        <w:r w:rsidR="001E1B67" w:rsidRPr="001E1B67">
          <w:rPr>
            <w:rFonts w:eastAsiaTheme="minorEastAsia" w:cstheme="minorBidi"/>
            <w:kern w:val="2"/>
            <w:lang w:val="lt-LT" w:eastAsia="lt-LT"/>
            <w14:ligatures w14:val="standardContextual"/>
          </w:rPr>
          <w:tab/>
        </w:r>
        <w:r w:rsidR="001E1B67" w:rsidRPr="001E1B67">
          <w:rPr>
            <w:rStyle w:val="Hyperlink"/>
          </w:rPr>
          <w:t>Contract Type</w:t>
        </w:r>
        <w:r w:rsidR="001E1B67" w:rsidRPr="001E1B67">
          <w:rPr>
            <w:webHidden/>
          </w:rPr>
          <w:tab/>
        </w:r>
        <w:r w:rsidR="001E1B67" w:rsidRPr="001E1B67">
          <w:rPr>
            <w:webHidden/>
          </w:rPr>
          <w:fldChar w:fldCharType="begin"/>
        </w:r>
        <w:r w:rsidR="001E1B67" w:rsidRPr="001E1B67">
          <w:rPr>
            <w:webHidden/>
          </w:rPr>
          <w:instrText xml:space="preserve"> PAGEREF _Toc229644343 \h </w:instrText>
        </w:r>
        <w:r w:rsidR="001E1B67" w:rsidRPr="001E1B67">
          <w:rPr>
            <w:webHidden/>
          </w:rPr>
        </w:r>
        <w:r w:rsidR="001E1B67" w:rsidRPr="001E1B67">
          <w:rPr>
            <w:webHidden/>
          </w:rPr>
          <w:fldChar w:fldCharType="separate"/>
        </w:r>
        <w:r w:rsidR="00E47B69">
          <w:rPr>
            <w:webHidden/>
          </w:rPr>
          <w:t>5</w:t>
        </w:r>
        <w:r w:rsidR="001E1B67" w:rsidRPr="001E1B67">
          <w:rPr>
            <w:webHidden/>
          </w:rPr>
          <w:fldChar w:fldCharType="end"/>
        </w:r>
      </w:hyperlink>
    </w:p>
    <w:p w14:paraId="7E206B99" w14:textId="4C6B7352" w:rsidR="001E1B67" w:rsidRPr="001E1B67" w:rsidRDefault="009C338F" w:rsidP="00843E0F">
      <w:pPr>
        <w:pStyle w:val="TOC2"/>
        <w:rPr>
          <w:rFonts w:eastAsiaTheme="minorEastAsia" w:cstheme="minorBidi"/>
          <w:kern w:val="2"/>
          <w:lang w:val="lt-LT" w:eastAsia="lt-LT"/>
          <w14:ligatures w14:val="standardContextual"/>
        </w:rPr>
      </w:pPr>
      <w:hyperlink w:anchor="_Toc229644344" w:history="1">
        <w:r>
          <w:rPr>
            <w:rStyle w:val="Hyperlink"/>
          </w:rPr>
          <w:t>5</w:t>
        </w:r>
        <w:r w:rsidR="001E1B67" w:rsidRPr="001E1B67">
          <w:rPr>
            <w:rStyle w:val="Hyperlink"/>
          </w:rPr>
          <w:t>.</w:t>
        </w:r>
        <w:r w:rsidR="001E1B67" w:rsidRPr="001E1B67">
          <w:rPr>
            <w:rFonts w:eastAsiaTheme="minorEastAsia" w:cstheme="minorBidi"/>
            <w:kern w:val="2"/>
            <w:lang w:val="lt-LT" w:eastAsia="lt-LT"/>
            <w14:ligatures w14:val="standardContextual"/>
          </w:rPr>
          <w:tab/>
        </w:r>
        <w:r w:rsidR="001E1B67" w:rsidRPr="001E1B67">
          <w:rPr>
            <w:rStyle w:val="Hyperlink"/>
          </w:rPr>
          <w:t>Procurement Lots</w:t>
        </w:r>
        <w:r w:rsidR="001E1B67" w:rsidRPr="001E1B67">
          <w:rPr>
            <w:webHidden/>
          </w:rPr>
          <w:tab/>
        </w:r>
        <w:r w:rsidR="001E1B67" w:rsidRPr="001E1B67">
          <w:rPr>
            <w:webHidden/>
          </w:rPr>
          <w:fldChar w:fldCharType="begin"/>
        </w:r>
        <w:r w:rsidR="001E1B67" w:rsidRPr="001E1B67">
          <w:rPr>
            <w:webHidden/>
          </w:rPr>
          <w:instrText xml:space="preserve"> PAGEREF _Toc229644344 \h </w:instrText>
        </w:r>
        <w:r w:rsidR="001E1B67" w:rsidRPr="001E1B67">
          <w:rPr>
            <w:webHidden/>
          </w:rPr>
        </w:r>
        <w:r w:rsidR="001E1B67" w:rsidRPr="001E1B67">
          <w:rPr>
            <w:webHidden/>
          </w:rPr>
          <w:fldChar w:fldCharType="separate"/>
        </w:r>
        <w:r w:rsidR="00E47B69">
          <w:rPr>
            <w:webHidden/>
          </w:rPr>
          <w:t>5</w:t>
        </w:r>
        <w:r w:rsidR="001E1B67" w:rsidRPr="001E1B67">
          <w:rPr>
            <w:webHidden/>
          </w:rPr>
          <w:fldChar w:fldCharType="end"/>
        </w:r>
      </w:hyperlink>
    </w:p>
    <w:p w14:paraId="3CCCBFBF" w14:textId="42729DA6" w:rsidR="001E1B67" w:rsidRPr="001E1B67" w:rsidRDefault="009C338F" w:rsidP="00843E0F">
      <w:pPr>
        <w:pStyle w:val="TOC2"/>
        <w:rPr>
          <w:rFonts w:eastAsiaTheme="minorEastAsia" w:cstheme="minorBidi"/>
          <w:kern w:val="2"/>
          <w:lang w:val="lt-LT" w:eastAsia="lt-LT"/>
          <w14:ligatures w14:val="standardContextual"/>
        </w:rPr>
      </w:pPr>
      <w:hyperlink w:anchor="_Toc229644345" w:history="1">
        <w:r>
          <w:rPr>
            <w:rStyle w:val="Hyperlink"/>
          </w:rPr>
          <w:t>6</w:t>
        </w:r>
        <w:r w:rsidR="001E1B67" w:rsidRPr="001E1B67">
          <w:rPr>
            <w:rStyle w:val="Hyperlink"/>
          </w:rPr>
          <w:t>.</w:t>
        </w:r>
        <w:r w:rsidR="001E1B67" w:rsidRPr="001E1B67">
          <w:rPr>
            <w:rFonts w:eastAsiaTheme="minorEastAsia" w:cstheme="minorBidi"/>
            <w:kern w:val="2"/>
            <w:lang w:val="lt-LT" w:eastAsia="lt-LT"/>
            <w14:ligatures w14:val="standardContextual"/>
          </w:rPr>
          <w:tab/>
        </w:r>
        <w:r w:rsidR="001E1B67" w:rsidRPr="001E1B67">
          <w:rPr>
            <w:rStyle w:val="Hyperlink"/>
          </w:rPr>
          <w:t>Period of Validity of Tenders and Security for the Validity of Tenders</w:t>
        </w:r>
        <w:r w:rsidR="001E1B67" w:rsidRPr="001E1B67">
          <w:rPr>
            <w:webHidden/>
          </w:rPr>
          <w:tab/>
        </w:r>
        <w:r w:rsidR="001E1B67" w:rsidRPr="001E1B67">
          <w:rPr>
            <w:webHidden/>
          </w:rPr>
          <w:fldChar w:fldCharType="begin"/>
        </w:r>
        <w:r w:rsidR="001E1B67" w:rsidRPr="001E1B67">
          <w:rPr>
            <w:webHidden/>
          </w:rPr>
          <w:instrText xml:space="preserve"> PAGEREF _Toc229644345 \h </w:instrText>
        </w:r>
        <w:r w:rsidR="001E1B67" w:rsidRPr="001E1B67">
          <w:rPr>
            <w:webHidden/>
          </w:rPr>
        </w:r>
        <w:r w:rsidR="001E1B67" w:rsidRPr="001E1B67">
          <w:rPr>
            <w:webHidden/>
          </w:rPr>
          <w:fldChar w:fldCharType="separate"/>
        </w:r>
        <w:r w:rsidR="00E47B69">
          <w:rPr>
            <w:webHidden/>
          </w:rPr>
          <w:t>6</w:t>
        </w:r>
        <w:r w:rsidR="001E1B67" w:rsidRPr="001E1B67">
          <w:rPr>
            <w:webHidden/>
          </w:rPr>
          <w:fldChar w:fldCharType="end"/>
        </w:r>
      </w:hyperlink>
    </w:p>
    <w:p w14:paraId="15E4E346" w14:textId="7F3F0BB0" w:rsidR="001E1B67" w:rsidRPr="001E1B67" w:rsidRDefault="009C338F" w:rsidP="00843E0F">
      <w:pPr>
        <w:pStyle w:val="TOC2"/>
        <w:rPr>
          <w:rFonts w:eastAsiaTheme="minorEastAsia" w:cstheme="minorBidi"/>
          <w:kern w:val="2"/>
          <w:lang w:val="lt-LT" w:eastAsia="lt-LT"/>
          <w14:ligatures w14:val="standardContextual"/>
        </w:rPr>
      </w:pPr>
      <w:hyperlink w:anchor="_Toc229644346" w:history="1">
        <w:r>
          <w:rPr>
            <w:rStyle w:val="Hyperlink"/>
          </w:rPr>
          <w:t>7</w:t>
        </w:r>
        <w:r w:rsidR="001E1B67" w:rsidRPr="001E1B67">
          <w:rPr>
            <w:rStyle w:val="Hyperlink"/>
          </w:rPr>
          <w:t>.</w:t>
        </w:r>
        <w:r w:rsidR="001E1B67" w:rsidRPr="001E1B67">
          <w:rPr>
            <w:rFonts w:eastAsiaTheme="minorEastAsia" w:cstheme="minorBidi"/>
            <w:kern w:val="2"/>
            <w:lang w:val="lt-LT" w:eastAsia="lt-LT"/>
            <w14:ligatures w14:val="standardContextual"/>
          </w:rPr>
          <w:tab/>
        </w:r>
        <w:r w:rsidR="001E1B67" w:rsidRPr="001E1B67">
          <w:rPr>
            <w:rStyle w:val="Hyperlink"/>
          </w:rPr>
          <w:t>Language of Tenders</w:t>
        </w:r>
        <w:r w:rsidR="001E1B67" w:rsidRPr="001E1B67">
          <w:rPr>
            <w:webHidden/>
          </w:rPr>
          <w:tab/>
        </w:r>
        <w:r w:rsidR="001E1B67" w:rsidRPr="001E1B67">
          <w:rPr>
            <w:webHidden/>
          </w:rPr>
          <w:fldChar w:fldCharType="begin"/>
        </w:r>
        <w:r w:rsidR="001E1B67" w:rsidRPr="001E1B67">
          <w:rPr>
            <w:webHidden/>
          </w:rPr>
          <w:instrText xml:space="preserve"> PAGEREF _Toc229644346 \h </w:instrText>
        </w:r>
        <w:r w:rsidR="001E1B67" w:rsidRPr="001E1B67">
          <w:rPr>
            <w:webHidden/>
          </w:rPr>
        </w:r>
        <w:r w:rsidR="001E1B67" w:rsidRPr="001E1B67">
          <w:rPr>
            <w:webHidden/>
          </w:rPr>
          <w:fldChar w:fldCharType="separate"/>
        </w:r>
        <w:r w:rsidR="00E47B69">
          <w:rPr>
            <w:webHidden/>
          </w:rPr>
          <w:t>7</w:t>
        </w:r>
        <w:r w:rsidR="001E1B67" w:rsidRPr="001E1B67">
          <w:rPr>
            <w:webHidden/>
          </w:rPr>
          <w:fldChar w:fldCharType="end"/>
        </w:r>
      </w:hyperlink>
    </w:p>
    <w:p w14:paraId="08EFA297" w14:textId="1F6680FA" w:rsidR="001E1B67" w:rsidRPr="001E1B67" w:rsidRDefault="009C338F" w:rsidP="00843E0F">
      <w:pPr>
        <w:pStyle w:val="TOC2"/>
        <w:rPr>
          <w:rFonts w:eastAsiaTheme="minorEastAsia" w:cstheme="minorBidi"/>
          <w:kern w:val="2"/>
          <w:lang w:val="lt-LT" w:eastAsia="lt-LT"/>
          <w14:ligatures w14:val="standardContextual"/>
        </w:rPr>
      </w:pPr>
      <w:hyperlink w:anchor="_Toc229644347" w:history="1">
        <w:r>
          <w:rPr>
            <w:rStyle w:val="Hyperlink"/>
          </w:rPr>
          <w:t>8</w:t>
        </w:r>
        <w:r w:rsidR="001E1B67" w:rsidRPr="001E1B67">
          <w:rPr>
            <w:rStyle w:val="Hyperlink"/>
          </w:rPr>
          <w:t>.</w:t>
        </w:r>
        <w:r w:rsidR="001E1B67" w:rsidRPr="001E1B67">
          <w:rPr>
            <w:rFonts w:eastAsiaTheme="minorEastAsia" w:cstheme="minorBidi"/>
            <w:kern w:val="2"/>
            <w:lang w:val="lt-LT" w:eastAsia="lt-LT"/>
            <w14:ligatures w14:val="standardContextual"/>
          </w:rPr>
          <w:tab/>
        </w:r>
        <w:r w:rsidR="001E1B67" w:rsidRPr="001E1B67">
          <w:rPr>
            <w:rStyle w:val="Hyperlink"/>
          </w:rPr>
          <w:t>Requirements for Submission of Tenders</w:t>
        </w:r>
        <w:r w:rsidR="001E1B67" w:rsidRPr="001E1B67">
          <w:rPr>
            <w:webHidden/>
          </w:rPr>
          <w:tab/>
        </w:r>
        <w:r w:rsidR="001E1B67" w:rsidRPr="001E1B67">
          <w:rPr>
            <w:webHidden/>
          </w:rPr>
          <w:fldChar w:fldCharType="begin"/>
        </w:r>
        <w:r w:rsidR="001E1B67" w:rsidRPr="001E1B67">
          <w:rPr>
            <w:webHidden/>
          </w:rPr>
          <w:instrText xml:space="preserve"> PAGEREF _Toc229644347 \h </w:instrText>
        </w:r>
        <w:r w:rsidR="001E1B67" w:rsidRPr="001E1B67">
          <w:rPr>
            <w:webHidden/>
          </w:rPr>
        </w:r>
        <w:r w:rsidR="001E1B67" w:rsidRPr="001E1B67">
          <w:rPr>
            <w:webHidden/>
          </w:rPr>
          <w:fldChar w:fldCharType="separate"/>
        </w:r>
        <w:r w:rsidR="00E47B69">
          <w:rPr>
            <w:webHidden/>
          </w:rPr>
          <w:t>7</w:t>
        </w:r>
        <w:r w:rsidR="001E1B67" w:rsidRPr="001E1B67">
          <w:rPr>
            <w:webHidden/>
          </w:rPr>
          <w:fldChar w:fldCharType="end"/>
        </w:r>
      </w:hyperlink>
    </w:p>
    <w:p w14:paraId="6C3D2A22" w14:textId="61A7E641" w:rsidR="001E1B67" w:rsidRPr="001E1B67" w:rsidRDefault="009C338F" w:rsidP="00843E0F">
      <w:pPr>
        <w:pStyle w:val="TOC2"/>
        <w:rPr>
          <w:rFonts w:eastAsiaTheme="minorEastAsia" w:cstheme="minorBidi"/>
          <w:kern w:val="2"/>
          <w:lang w:val="lt-LT" w:eastAsia="lt-LT"/>
          <w14:ligatures w14:val="standardContextual"/>
        </w:rPr>
      </w:pPr>
      <w:hyperlink w:anchor="_Toc229644348" w:history="1">
        <w:r>
          <w:rPr>
            <w:rStyle w:val="Hyperlink"/>
          </w:rPr>
          <w:t>9</w:t>
        </w:r>
        <w:r w:rsidR="001E1B67" w:rsidRPr="001E1B67">
          <w:rPr>
            <w:rStyle w:val="Hyperlink"/>
          </w:rPr>
          <w:t>.</w:t>
        </w:r>
        <w:r w:rsidR="001E1B67" w:rsidRPr="001E1B67">
          <w:rPr>
            <w:rFonts w:eastAsiaTheme="minorEastAsia" w:cstheme="minorBidi"/>
            <w:kern w:val="2"/>
            <w:lang w:val="lt-LT" w:eastAsia="lt-LT"/>
            <w14:ligatures w14:val="standardContextual"/>
          </w:rPr>
          <w:tab/>
        </w:r>
        <w:r w:rsidR="001E1B67" w:rsidRPr="001E1B67">
          <w:rPr>
            <w:rStyle w:val="Hyperlink"/>
          </w:rPr>
          <w:t>Encryption of Tenders</w:t>
        </w:r>
        <w:r w:rsidR="001E1B67" w:rsidRPr="001E1B67">
          <w:rPr>
            <w:webHidden/>
          </w:rPr>
          <w:tab/>
        </w:r>
        <w:r w:rsidR="001E1B67" w:rsidRPr="001E1B67">
          <w:rPr>
            <w:webHidden/>
          </w:rPr>
          <w:fldChar w:fldCharType="begin"/>
        </w:r>
        <w:r w:rsidR="001E1B67" w:rsidRPr="001E1B67">
          <w:rPr>
            <w:webHidden/>
          </w:rPr>
          <w:instrText xml:space="preserve"> PAGEREF _Toc229644348 \h </w:instrText>
        </w:r>
        <w:r w:rsidR="001E1B67" w:rsidRPr="001E1B67">
          <w:rPr>
            <w:webHidden/>
          </w:rPr>
        </w:r>
        <w:r w:rsidR="001E1B67" w:rsidRPr="001E1B67">
          <w:rPr>
            <w:webHidden/>
          </w:rPr>
          <w:fldChar w:fldCharType="separate"/>
        </w:r>
        <w:r w:rsidR="00E47B69">
          <w:rPr>
            <w:webHidden/>
          </w:rPr>
          <w:t>8</w:t>
        </w:r>
        <w:r w:rsidR="001E1B67" w:rsidRPr="001E1B67">
          <w:rPr>
            <w:webHidden/>
          </w:rPr>
          <w:fldChar w:fldCharType="end"/>
        </w:r>
      </w:hyperlink>
    </w:p>
    <w:p w14:paraId="01864BCC" w14:textId="080FBD28" w:rsidR="001E1B67" w:rsidRPr="001E1B67" w:rsidRDefault="001E1B67" w:rsidP="00843E0F">
      <w:pPr>
        <w:pStyle w:val="TOC2"/>
        <w:rPr>
          <w:rFonts w:eastAsiaTheme="minorEastAsia" w:cstheme="minorBidi"/>
          <w:kern w:val="2"/>
          <w:lang w:val="lt-LT" w:eastAsia="lt-LT"/>
          <w14:ligatures w14:val="standardContextual"/>
        </w:rPr>
      </w:pPr>
      <w:hyperlink w:anchor="_Toc229644349" w:history="1">
        <w:r w:rsidRPr="001E1B67">
          <w:rPr>
            <w:rStyle w:val="Hyperlink"/>
          </w:rPr>
          <w:t>1</w:t>
        </w:r>
        <w:r w:rsidR="009C338F">
          <w:rPr>
            <w:rStyle w:val="Hyperlink"/>
          </w:rPr>
          <w:t>0</w:t>
        </w:r>
        <w:r w:rsidRPr="001E1B67">
          <w:rPr>
            <w:rStyle w:val="Hyperlink"/>
          </w:rPr>
          <w:t>.</w:t>
        </w:r>
        <w:r w:rsidRPr="001E1B67">
          <w:rPr>
            <w:rFonts w:eastAsiaTheme="minorEastAsia" w:cstheme="minorBidi"/>
            <w:kern w:val="2"/>
            <w:lang w:val="lt-LT" w:eastAsia="lt-LT"/>
            <w14:ligatures w14:val="standardContextual"/>
          </w:rPr>
          <w:tab/>
        </w:r>
        <w:r w:rsidRPr="001E1B67">
          <w:rPr>
            <w:rStyle w:val="Hyperlink"/>
          </w:rPr>
          <w:t>Documents Constituting the Tender</w:t>
        </w:r>
        <w:r w:rsidRPr="001E1B67">
          <w:rPr>
            <w:webHidden/>
          </w:rPr>
          <w:tab/>
        </w:r>
        <w:r w:rsidRPr="001E1B67">
          <w:rPr>
            <w:webHidden/>
          </w:rPr>
          <w:fldChar w:fldCharType="begin"/>
        </w:r>
        <w:r w:rsidRPr="001E1B67">
          <w:rPr>
            <w:webHidden/>
          </w:rPr>
          <w:instrText xml:space="preserve"> PAGEREF _Toc229644349 \h </w:instrText>
        </w:r>
        <w:r w:rsidRPr="001E1B67">
          <w:rPr>
            <w:webHidden/>
          </w:rPr>
        </w:r>
        <w:r w:rsidRPr="001E1B67">
          <w:rPr>
            <w:webHidden/>
          </w:rPr>
          <w:fldChar w:fldCharType="separate"/>
        </w:r>
        <w:r w:rsidR="00E47B69">
          <w:rPr>
            <w:webHidden/>
          </w:rPr>
          <w:t>9</w:t>
        </w:r>
        <w:r w:rsidRPr="001E1B67">
          <w:rPr>
            <w:webHidden/>
          </w:rPr>
          <w:fldChar w:fldCharType="end"/>
        </w:r>
      </w:hyperlink>
    </w:p>
    <w:p w14:paraId="181684E3" w14:textId="3B8D25C6" w:rsidR="001E1B67" w:rsidRPr="001E1B67" w:rsidRDefault="001E1B67" w:rsidP="00843E0F">
      <w:pPr>
        <w:pStyle w:val="TOC2"/>
        <w:rPr>
          <w:rFonts w:eastAsiaTheme="minorEastAsia" w:cstheme="minorBidi"/>
          <w:kern w:val="2"/>
          <w:lang w:val="lt-LT" w:eastAsia="lt-LT"/>
          <w14:ligatures w14:val="standardContextual"/>
        </w:rPr>
      </w:pPr>
      <w:hyperlink w:anchor="_Toc229644350" w:history="1">
        <w:r w:rsidRPr="001E1B67">
          <w:rPr>
            <w:rStyle w:val="Hyperlink"/>
          </w:rPr>
          <w:t>1</w:t>
        </w:r>
        <w:r w:rsidR="009C338F">
          <w:rPr>
            <w:rStyle w:val="Hyperlink"/>
          </w:rPr>
          <w:t>1</w:t>
        </w:r>
        <w:r w:rsidRPr="001E1B67">
          <w:rPr>
            <w:rStyle w:val="Hyperlink"/>
          </w:rPr>
          <w:t>.</w:t>
        </w:r>
        <w:r w:rsidRPr="001E1B67">
          <w:rPr>
            <w:rFonts w:eastAsiaTheme="minorEastAsia" w:cstheme="minorBidi"/>
            <w:kern w:val="2"/>
            <w:lang w:val="lt-LT" w:eastAsia="lt-LT"/>
            <w14:ligatures w14:val="standardContextual"/>
          </w:rPr>
          <w:tab/>
        </w:r>
        <w:r w:rsidRPr="001E1B67">
          <w:rPr>
            <w:rStyle w:val="Hyperlink"/>
          </w:rPr>
          <w:t>European Single Procurement Document</w:t>
        </w:r>
        <w:r w:rsidRPr="001E1B67">
          <w:rPr>
            <w:webHidden/>
          </w:rPr>
          <w:tab/>
        </w:r>
        <w:r w:rsidRPr="001E1B67">
          <w:rPr>
            <w:webHidden/>
          </w:rPr>
          <w:fldChar w:fldCharType="begin"/>
        </w:r>
        <w:r w:rsidRPr="001E1B67">
          <w:rPr>
            <w:webHidden/>
          </w:rPr>
          <w:instrText xml:space="preserve"> PAGEREF _Toc229644350 \h </w:instrText>
        </w:r>
        <w:r w:rsidRPr="001E1B67">
          <w:rPr>
            <w:webHidden/>
          </w:rPr>
        </w:r>
        <w:r w:rsidRPr="001E1B67">
          <w:rPr>
            <w:webHidden/>
          </w:rPr>
          <w:fldChar w:fldCharType="separate"/>
        </w:r>
        <w:r w:rsidR="00E47B69">
          <w:rPr>
            <w:webHidden/>
          </w:rPr>
          <w:t>10</w:t>
        </w:r>
        <w:r w:rsidRPr="001E1B67">
          <w:rPr>
            <w:webHidden/>
          </w:rPr>
          <w:fldChar w:fldCharType="end"/>
        </w:r>
      </w:hyperlink>
    </w:p>
    <w:p w14:paraId="32F4BFA6" w14:textId="655B4A7A" w:rsidR="001E1B67" w:rsidRPr="001E1B67" w:rsidRDefault="001E1B67" w:rsidP="00843E0F">
      <w:pPr>
        <w:pStyle w:val="TOC2"/>
        <w:rPr>
          <w:rFonts w:eastAsiaTheme="minorEastAsia" w:cstheme="minorBidi"/>
          <w:kern w:val="2"/>
          <w:lang w:val="lt-LT" w:eastAsia="lt-LT"/>
          <w14:ligatures w14:val="standardContextual"/>
        </w:rPr>
      </w:pPr>
      <w:hyperlink w:anchor="_Toc229644351" w:history="1">
        <w:r w:rsidRPr="001E1B67">
          <w:rPr>
            <w:rStyle w:val="Hyperlink"/>
          </w:rPr>
          <w:t>1</w:t>
        </w:r>
        <w:r w:rsidR="009C338F">
          <w:rPr>
            <w:rStyle w:val="Hyperlink"/>
          </w:rPr>
          <w:t>2</w:t>
        </w:r>
        <w:r w:rsidRPr="001E1B67">
          <w:rPr>
            <w:rStyle w:val="Hyperlink"/>
          </w:rPr>
          <w:t>.</w:t>
        </w:r>
        <w:r w:rsidRPr="001E1B67">
          <w:rPr>
            <w:rFonts w:eastAsiaTheme="minorEastAsia" w:cstheme="minorBidi"/>
            <w:kern w:val="2"/>
            <w:lang w:val="lt-LT" w:eastAsia="lt-LT"/>
            <w14:ligatures w14:val="standardContextual"/>
          </w:rPr>
          <w:tab/>
        </w:r>
        <w:r w:rsidRPr="001E1B67">
          <w:rPr>
            <w:rStyle w:val="Hyperlink"/>
          </w:rPr>
          <w:t>Price of Tenders</w:t>
        </w:r>
        <w:r w:rsidRPr="001E1B67">
          <w:rPr>
            <w:webHidden/>
          </w:rPr>
          <w:tab/>
        </w:r>
        <w:r w:rsidRPr="001E1B67">
          <w:rPr>
            <w:webHidden/>
          </w:rPr>
          <w:fldChar w:fldCharType="begin"/>
        </w:r>
        <w:r w:rsidRPr="001E1B67">
          <w:rPr>
            <w:webHidden/>
          </w:rPr>
          <w:instrText xml:space="preserve"> PAGEREF _Toc229644351 \h </w:instrText>
        </w:r>
        <w:r w:rsidRPr="001E1B67">
          <w:rPr>
            <w:webHidden/>
          </w:rPr>
        </w:r>
        <w:r w:rsidRPr="001E1B67">
          <w:rPr>
            <w:webHidden/>
          </w:rPr>
          <w:fldChar w:fldCharType="separate"/>
        </w:r>
        <w:r w:rsidR="00E47B69">
          <w:rPr>
            <w:webHidden/>
          </w:rPr>
          <w:t>10</w:t>
        </w:r>
        <w:r w:rsidRPr="001E1B67">
          <w:rPr>
            <w:webHidden/>
          </w:rPr>
          <w:fldChar w:fldCharType="end"/>
        </w:r>
      </w:hyperlink>
    </w:p>
    <w:p w14:paraId="726917B5" w14:textId="0C0F3FAB" w:rsidR="001E1B67" w:rsidRPr="001E1B67" w:rsidRDefault="001E1B67" w:rsidP="00843E0F">
      <w:pPr>
        <w:pStyle w:val="TOC2"/>
        <w:rPr>
          <w:rFonts w:eastAsiaTheme="minorEastAsia" w:cstheme="minorBidi"/>
          <w:kern w:val="2"/>
          <w:lang w:val="lt-LT" w:eastAsia="lt-LT"/>
          <w14:ligatures w14:val="standardContextual"/>
        </w:rPr>
      </w:pPr>
      <w:hyperlink w:anchor="_Toc229644352" w:history="1">
        <w:r w:rsidRPr="001E1B67">
          <w:rPr>
            <w:rStyle w:val="Hyperlink"/>
          </w:rPr>
          <w:t>1</w:t>
        </w:r>
        <w:r w:rsidR="009C338F">
          <w:rPr>
            <w:rStyle w:val="Hyperlink"/>
          </w:rPr>
          <w:t>3</w:t>
        </w:r>
        <w:r w:rsidRPr="001E1B67">
          <w:rPr>
            <w:rStyle w:val="Hyperlink"/>
          </w:rPr>
          <w:t>.</w:t>
        </w:r>
        <w:r w:rsidRPr="001E1B67">
          <w:rPr>
            <w:rFonts w:eastAsiaTheme="minorEastAsia" w:cstheme="minorBidi"/>
            <w:kern w:val="2"/>
            <w:lang w:val="lt-LT" w:eastAsia="lt-LT"/>
            <w14:ligatures w14:val="standardContextual"/>
          </w:rPr>
          <w:tab/>
        </w:r>
        <w:r w:rsidRPr="001E1B67">
          <w:rPr>
            <w:rStyle w:val="Hyperlink"/>
          </w:rPr>
          <w:t>Grounds for the Exclusion of the Tenderer</w:t>
        </w:r>
        <w:r w:rsidRPr="001E1B67">
          <w:rPr>
            <w:webHidden/>
          </w:rPr>
          <w:tab/>
        </w:r>
        <w:r w:rsidRPr="001E1B67">
          <w:rPr>
            <w:webHidden/>
          </w:rPr>
          <w:fldChar w:fldCharType="begin"/>
        </w:r>
        <w:r w:rsidRPr="001E1B67">
          <w:rPr>
            <w:webHidden/>
          </w:rPr>
          <w:instrText xml:space="preserve"> PAGEREF _Toc229644352 \h </w:instrText>
        </w:r>
        <w:r w:rsidRPr="001E1B67">
          <w:rPr>
            <w:webHidden/>
          </w:rPr>
        </w:r>
        <w:r w:rsidRPr="001E1B67">
          <w:rPr>
            <w:webHidden/>
          </w:rPr>
          <w:fldChar w:fldCharType="separate"/>
        </w:r>
        <w:r w:rsidR="00E47B69">
          <w:rPr>
            <w:webHidden/>
          </w:rPr>
          <w:t>10</w:t>
        </w:r>
        <w:r w:rsidRPr="001E1B67">
          <w:rPr>
            <w:webHidden/>
          </w:rPr>
          <w:fldChar w:fldCharType="end"/>
        </w:r>
      </w:hyperlink>
    </w:p>
    <w:p w14:paraId="44BF7F7D" w14:textId="7B2C9088" w:rsidR="001E1B67" w:rsidRPr="001E1B67" w:rsidRDefault="001E1B67" w:rsidP="00843E0F">
      <w:pPr>
        <w:pStyle w:val="TOC2"/>
        <w:rPr>
          <w:rFonts w:eastAsiaTheme="minorEastAsia" w:cstheme="minorBidi"/>
          <w:kern w:val="2"/>
          <w:lang w:val="lt-LT" w:eastAsia="lt-LT"/>
          <w14:ligatures w14:val="standardContextual"/>
        </w:rPr>
      </w:pPr>
      <w:hyperlink w:anchor="_Toc229644353" w:history="1">
        <w:r w:rsidRPr="001E1B67">
          <w:rPr>
            <w:rStyle w:val="Hyperlink"/>
          </w:rPr>
          <w:t>1</w:t>
        </w:r>
        <w:r w:rsidR="009C338F">
          <w:rPr>
            <w:rStyle w:val="Hyperlink"/>
          </w:rPr>
          <w:t>4</w:t>
        </w:r>
        <w:r w:rsidRPr="001E1B67">
          <w:rPr>
            <w:rStyle w:val="Hyperlink"/>
          </w:rPr>
          <w:t>.</w:t>
        </w:r>
        <w:r w:rsidRPr="001E1B67">
          <w:rPr>
            <w:rFonts w:eastAsiaTheme="minorEastAsia" w:cstheme="minorBidi"/>
            <w:kern w:val="2"/>
            <w:lang w:val="lt-LT" w:eastAsia="lt-LT"/>
            <w14:ligatures w14:val="standardContextual"/>
          </w:rPr>
          <w:tab/>
        </w:r>
        <w:r w:rsidRPr="001E1B67">
          <w:rPr>
            <w:rStyle w:val="Hyperlink"/>
          </w:rPr>
          <w:t>Qualification Requirements</w:t>
        </w:r>
        <w:r w:rsidRPr="001E1B67">
          <w:rPr>
            <w:webHidden/>
          </w:rPr>
          <w:tab/>
        </w:r>
        <w:r w:rsidRPr="001E1B67">
          <w:rPr>
            <w:webHidden/>
          </w:rPr>
          <w:fldChar w:fldCharType="begin"/>
        </w:r>
        <w:r w:rsidRPr="001E1B67">
          <w:rPr>
            <w:webHidden/>
          </w:rPr>
          <w:instrText xml:space="preserve"> PAGEREF _Toc229644353 \h </w:instrText>
        </w:r>
        <w:r w:rsidRPr="001E1B67">
          <w:rPr>
            <w:webHidden/>
          </w:rPr>
        </w:r>
        <w:r w:rsidRPr="001E1B67">
          <w:rPr>
            <w:webHidden/>
          </w:rPr>
          <w:fldChar w:fldCharType="separate"/>
        </w:r>
        <w:r w:rsidR="00E47B69">
          <w:rPr>
            <w:webHidden/>
          </w:rPr>
          <w:t>15</w:t>
        </w:r>
        <w:r w:rsidRPr="001E1B67">
          <w:rPr>
            <w:webHidden/>
          </w:rPr>
          <w:fldChar w:fldCharType="end"/>
        </w:r>
      </w:hyperlink>
    </w:p>
    <w:p w14:paraId="018AC2E5" w14:textId="202FA655" w:rsidR="001E1B67" w:rsidRPr="001E1B67" w:rsidRDefault="001E1B67" w:rsidP="00843E0F">
      <w:pPr>
        <w:pStyle w:val="TOC2"/>
        <w:rPr>
          <w:rFonts w:eastAsiaTheme="minorEastAsia" w:cstheme="minorBidi"/>
          <w:kern w:val="2"/>
          <w:lang w:val="lt-LT" w:eastAsia="lt-LT"/>
          <w14:ligatures w14:val="standardContextual"/>
        </w:rPr>
      </w:pPr>
      <w:hyperlink w:anchor="_Toc229644354" w:history="1">
        <w:r w:rsidRPr="001E1B67">
          <w:rPr>
            <w:rStyle w:val="Hyperlink"/>
          </w:rPr>
          <w:t>1</w:t>
        </w:r>
        <w:r w:rsidR="009C338F">
          <w:rPr>
            <w:rStyle w:val="Hyperlink"/>
          </w:rPr>
          <w:t>5</w:t>
        </w:r>
        <w:r w:rsidRPr="001E1B67">
          <w:rPr>
            <w:rStyle w:val="Hyperlink"/>
          </w:rPr>
          <w:t>.</w:t>
        </w:r>
        <w:r w:rsidRPr="001E1B67">
          <w:rPr>
            <w:rFonts w:eastAsiaTheme="minorEastAsia" w:cstheme="minorBidi"/>
            <w:kern w:val="2"/>
            <w:lang w:val="lt-LT" w:eastAsia="lt-LT"/>
            <w14:ligatures w14:val="standardContextual"/>
          </w:rPr>
          <w:tab/>
        </w:r>
        <w:r w:rsidRPr="001E1B67">
          <w:rPr>
            <w:rStyle w:val="Hyperlink"/>
          </w:rPr>
          <w:t>Requirements for Quality Management Systems, Environmental Management Systems and Occupational Health and Safety Management Systems</w:t>
        </w:r>
        <w:r w:rsidRPr="001E1B67">
          <w:rPr>
            <w:webHidden/>
          </w:rPr>
          <w:tab/>
        </w:r>
        <w:r w:rsidRPr="001E1B67">
          <w:rPr>
            <w:webHidden/>
          </w:rPr>
          <w:fldChar w:fldCharType="begin"/>
        </w:r>
        <w:r w:rsidRPr="001E1B67">
          <w:rPr>
            <w:webHidden/>
          </w:rPr>
          <w:instrText xml:space="preserve"> PAGEREF _Toc229644354 \h </w:instrText>
        </w:r>
        <w:r w:rsidRPr="001E1B67">
          <w:rPr>
            <w:webHidden/>
          </w:rPr>
        </w:r>
        <w:r w:rsidRPr="001E1B67">
          <w:rPr>
            <w:webHidden/>
          </w:rPr>
          <w:fldChar w:fldCharType="separate"/>
        </w:r>
        <w:r w:rsidR="00E47B69">
          <w:rPr>
            <w:webHidden/>
          </w:rPr>
          <w:t>17</w:t>
        </w:r>
        <w:r w:rsidRPr="001E1B67">
          <w:rPr>
            <w:webHidden/>
          </w:rPr>
          <w:fldChar w:fldCharType="end"/>
        </w:r>
      </w:hyperlink>
    </w:p>
    <w:p w14:paraId="43636E8F" w14:textId="54C7028C" w:rsidR="001E1B67" w:rsidRPr="001E1B67" w:rsidRDefault="001E1B67" w:rsidP="00843E0F">
      <w:pPr>
        <w:pStyle w:val="TOC2"/>
        <w:rPr>
          <w:rFonts w:eastAsiaTheme="minorEastAsia" w:cstheme="minorBidi"/>
          <w:kern w:val="2"/>
          <w:lang w:val="lt-LT" w:eastAsia="lt-LT"/>
          <w14:ligatures w14:val="standardContextual"/>
        </w:rPr>
      </w:pPr>
      <w:hyperlink w:anchor="_Toc229644355" w:history="1">
        <w:r w:rsidRPr="001E1B67">
          <w:rPr>
            <w:rStyle w:val="Hyperlink"/>
          </w:rPr>
          <w:t>1</w:t>
        </w:r>
        <w:r w:rsidR="009C338F">
          <w:rPr>
            <w:rStyle w:val="Hyperlink"/>
          </w:rPr>
          <w:t>6</w:t>
        </w:r>
        <w:r w:rsidRPr="001E1B67">
          <w:rPr>
            <w:rStyle w:val="Hyperlink"/>
          </w:rPr>
          <w:t>.</w:t>
        </w:r>
        <w:r w:rsidRPr="001E1B67">
          <w:rPr>
            <w:rFonts w:eastAsiaTheme="minorEastAsia" w:cstheme="minorBidi"/>
            <w:kern w:val="2"/>
            <w:lang w:val="lt-LT" w:eastAsia="lt-LT"/>
            <w14:ligatures w14:val="standardContextual"/>
          </w:rPr>
          <w:tab/>
        </w:r>
        <w:r w:rsidRPr="001E1B67">
          <w:rPr>
            <w:rStyle w:val="Hyperlink"/>
          </w:rPr>
          <w:t>Additional Information Provided before the Deadline for Submission of the Tender</w:t>
        </w:r>
        <w:r w:rsidRPr="001E1B67">
          <w:rPr>
            <w:webHidden/>
          </w:rPr>
          <w:tab/>
        </w:r>
        <w:r w:rsidRPr="001E1B67">
          <w:rPr>
            <w:webHidden/>
          </w:rPr>
          <w:fldChar w:fldCharType="begin"/>
        </w:r>
        <w:r w:rsidRPr="001E1B67">
          <w:rPr>
            <w:webHidden/>
          </w:rPr>
          <w:instrText xml:space="preserve"> PAGEREF _Toc229644355 \h </w:instrText>
        </w:r>
        <w:r w:rsidRPr="001E1B67">
          <w:rPr>
            <w:webHidden/>
          </w:rPr>
        </w:r>
        <w:r w:rsidRPr="001E1B67">
          <w:rPr>
            <w:webHidden/>
          </w:rPr>
          <w:fldChar w:fldCharType="separate"/>
        </w:r>
        <w:r w:rsidR="00E47B69">
          <w:rPr>
            <w:webHidden/>
          </w:rPr>
          <w:t>19</w:t>
        </w:r>
        <w:r w:rsidRPr="001E1B67">
          <w:rPr>
            <w:webHidden/>
          </w:rPr>
          <w:fldChar w:fldCharType="end"/>
        </w:r>
      </w:hyperlink>
    </w:p>
    <w:p w14:paraId="58953399" w14:textId="3FBAD7D3" w:rsidR="001E1B67" w:rsidRPr="001E1B67" w:rsidRDefault="001E1B67" w:rsidP="00843E0F">
      <w:pPr>
        <w:pStyle w:val="TOC2"/>
        <w:rPr>
          <w:rFonts w:eastAsiaTheme="minorEastAsia" w:cstheme="minorBidi"/>
          <w:kern w:val="2"/>
          <w:lang w:val="lt-LT" w:eastAsia="lt-LT"/>
          <w14:ligatures w14:val="standardContextual"/>
        </w:rPr>
      </w:pPr>
      <w:hyperlink w:anchor="_Toc229644356" w:history="1">
        <w:r w:rsidRPr="001E1B67">
          <w:rPr>
            <w:rStyle w:val="Hyperlink"/>
          </w:rPr>
          <w:t>1</w:t>
        </w:r>
        <w:r w:rsidR="009C338F">
          <w:rPr>
            <w:rStyle w:val="Hyperlink"/>
          </w:rPr>
          <w:t>7</w:t>
        </w:r>
        <w:r w:rsidRPr="001E1B67">
          <w:rPr>
            <w:rStyle w:val="Hyperlink"/>
          </w:rPr>
          <w:t>.</w:t>
        </w:r>
        <w:r w:rsidRPr="001E1B67">
          <w:rPr>
            <w:rFonts w:eastAsiaTheme="minorEastAsia" w:cstheme="minorBidi"/>
            <w:kern w:val="2"/>
            <w:lang w:val="lt-LT" w:eastAsia="lt-LT"/>
            <w14:ligatures w14:val="standardContextual"/>
          </w:rPr>
          <w:tab/>
        </w:r>
        <w:r w:rsidRPr="001E1B67">
          <w:rPr>
            <w:rStyle w:val="Hyperlink"/>
          </w:rPr>
          <w:t>Amendment and Withdrawal of Tenders</w:t>
        </w:r>
        <w:r w:rsidRPr="001E1B67">
          <w:rPr>
            <w:webHidden/>
          </w:rPr>
          <w:tab/>
        </w:r>
        <w:r w:rsidRPr="001E1B67">
          <w:rPr>
            <w:webHidden/>
          </w:rPr>
          <w:fldChar w:fldCharType="begin"/>
        </w:r>
        <w:r w:rsidRPr="001E1B67">
          <w:rPr>
            <w:webHidden/>
          </w:rPr>
          <w:instrText xml:space="preserve"> PAGEREF _Toc229644356 \h </w:instrText>
        </w:r>
        <w:r w:rsidRPr="001E1B67">
          <w:rPr>
            <w:webHidden/>
          </w:rPr>
        </w:r>
        <w:r w:rsidRPr="001E1B67">
          <w:rPr>
            <w:webHidden/>
          </w:rPr>
          <w:fldChar w:fldCharType="separate"/>
        </w:r>
        <w:r w:rsidR="00E47B69">
          <w:rPr>
            <w:webHidden/>
          </w:rPr>
          <w:t>19</w:t>
        </w:r>
        <w:r w:rsidRPr="001E1B67">
          <w:rPr>
            <w:webHidden/>
          </w:rPr>
          <w:fldChar w:fldCharType="end"/>
        </w:r>
      </w:hyperlink>
    </w:p>
    <w:p w14:paraId="6EE95D1B" w14:textId="25F1106B" w:rsidR="001E1B67" w:rsidRPr="001E1B67" w:rsidRDefault="001E1B67" w:rsidP="00843E0F">
      <w:pPr>
        <w:pStyle w:val="TOC2"/>
        <w:rPr>
          <w:rFonts w:eastAsiaTheme="minorEastAsia" w:cstheme="minorBidi"/>
          <w:kern w:val="2"/>
          <w:lang w:val="lt-LT" w:eastAsia="lt-LT"/>
          <w14:ligatures w14:val="standardContextual"/>
        </w:rPr>
      </w:pPr>
      <w:hyperlink w:anchor="_Toc229644357" w:history="1">
        <w:r w:rsidRPr="001E1B67">
          <w:rPr>
            <w:rStyle w:val="Hyperlink"/>
          </w:rPr>
          <w:t>1</w:t>
        </w:r>
        <w:r w:rsidR="009C338F">
          <w:rPr>
            <w:rStyle w:val="Hyperlink"/>
          </w:rPr>
          <w:t>8</w:t>
        </w:r>
        <w:r w:rsidRPr="001E1B67">
          <w:rPr>
            <w:rStyle w:val="Hyperlink"/>
          </w:rPr>
          <w:t>.</w:t>
        </w:r>
        <w:r w:rsidRPr="001E1B67">
          <w:rPr>
            <w:rFonts w:eastAsiaTheme="minorEastAsia" w:cstheme="minorBidi"/>
            <w:kern w:val="2"/>
            <w:lang w:val="lt-LT" w:eastAsia="lt-LT"/>
            <w14:ligatures w14:val="standardContextual"/>
          </w:rPr>
          <w:tab/>
        </w:r>
        <w:r w:rsidRPr="001E1B67">
          <w:rPr>
            <w:rStyle w:val="Hyperlink"/>
          </w:rPr>
          <w:t>Opening of Tenders</w:t>
        </w:r>
        <w:r w:rsidRPr="001E1B67">
          <w:rPr>
            <w:webHidden/>
          </w:rPr>
          <w:tab/>
        </w:r>
        <w:r w:rsidRPr="001E1B67">
          <w:rPr>
            <w:webHidden/>
          </w:rPr>
          <w:fldChar w:fldCharType="begin"/>
        </w:r>
        <w:r w:rsidRPr="001E1B67">
          <w:rPr>
            <w:webHidden/>
          </w:rPr>
          <w:instrText xml:space="preserve"> PAGEREF _Toc229644357 \h </w:instrText>
        </w:r>
        <w:r w:rsidRPr="001E1B67">
          <w:rPr>
            <w:webHidden/>
          </w:rPr>
        </w:r>
        <w:r w:rsidRPr="001E1B67">
          <w:rPr>
            <w:webHidden/>
          </w:rPr>
          <w:fldChar w:fldCharType="separate"/>
        </w:r>
        <w:r w:rsidR="00E47B69">
          <w:rPr>
            <w:webHidden/>
          </w:rPr>
          <w:t>19</w:t>
        </w:r>
        <w:r w:rsidRPr="001E1B67">
          <w:rPr>
            <w:webHidden/>
          </w:rPr>
          <w:fldChar w:fldCharType="end"/>
        </w:r>
      </w:hyperlink>
    </w:p>
    <w:p w14:paraId="09A5BD90" w14:textId="3EF688BB" w:rsidR="001E1B67" w:rsidRPr="001E1B67" w:rsidRDefault="009C338F" w:rsidP="00843E0F">
      <w:pPr>
        <w:pStyle w:val="TOC2"/>
        <w:rPr>
          <w:rFonts w:eastAsiaTheme="minorEastAsia" w:cstheme="minorBidi"/>
          <w:kern w:val="2"/>
          <w:lang w:val="lt-LT" w:eastAsia="lt-LT"/>
          <w14:ligatures w14:val="standardContextual"/>
        </w:rPr>
      </w:pPr>
      <w:hyperlink w:anchor="_Toc229644358" w:history="1">
        <w:r>
          <w:rPr>
            <w:rStyle w:val="Hyperlink"/>
          </w:rPr>
          <w:t>19</w:t>
        </w:r>
        <w:r w:rsidR="001E1B67" w:rsidRPr="001E1B67">
          <w:rPr>
            <w:rStyle w:val="Hyperlink"/>
          </w:rPr>
          <w:t>.</w:t>
        </w:r>
        <w:r w:rsidR="001E1B67" w:rsidRPr="001E1B67">
          <w:rPr>
            <w:rFonts w:eastAsiaTheme="minorEastAsia" w:cstheme="minorBidi"/>
            <w:kern w:val="2"/>
            <w:lang w:val="lt-LT" w:eastAsia="lt-LT"/>
            <w14:ligatures w14:val="standardContextual"/>
          </w:rPr>
          <w:tab/>
        </w:r>
        <w:r w:rsidR="001E1B67" w:rsidRPr="001E1B67">
          <w:rPr>
            <w:rStyle w:val="Hyperlink"/>
          </w:rPr>
          <w:t>Examination, Evaluation and Comparison of Tenders and Determination of the Successful Tenderer</w:t>
        </w:r>
        <w:r w:rsidR="001E1B67" w:rsidRPr="001E1B67">
          <w:rPr>
            <w:webHidden/>
          </w:rPr>
          <w:tab/>
        </w:r>
        <w:r w:rsidR="001E1B67" w:rsidRPr="001E1B67">
          <w:rPr>
            <w:webHidden/>
          </w:rPr>
          <w:fldChar w:fldCharType="begin"/>
        </w:r>
        <w:r w:rsidR="001E1B67" w:rsidRPr="001E1B67">
          <w:rPr>
            <w:webHidden/>
          </w:rPr>
          <w:instrText xml:space="preserve"> PAGEREF _Toc229644358 \h </w:instrText>
        </w:r>
        <w:r w:rsidR="001E1B67" w:rsidRPr="001E1B67">
          <w:rPr>
            <w:webHidden/>
          </w:rPr>
        </w:r>
        <w:r w:rsidR="001E1B67" w:rsidRPr="001E1B67">
          <w:rPr>
            <w:webHidden/>
          </w:rPr>
          <w:fldChar w:fldCharType="separate"/>
        </w:r>
        <w:r w:rsidR="00E47B69">
          <w:rPr>
            <w:webHidden/>
          </w:rPr>
          <w:t>19</w:t>
        </w:r>
        <w:r w:rsidR="001E1B67" w:rsidRPr="001E1B67">
          <w:rPr>
            <w:webHidden/>
          </w:rPr>
          <w:fldChar w:fldCharType="end"/>
        </w:r>
      </w:hyperlink>
    </w:p>
    <w:p w14:paraId="3665EE64" w14:textId="106A4991" w:rsidR="001E1B67" w:rsidRPr="001E1B67" w:rsidRDefault="001E1B67" w:rsidP="00843E0F">
      <w:pPr>
        <w:pStyle w:val="TOC2"/>
        <w:rPr>
          <w:rFonts w:eastAsiaTheme="minorEastAsia" w:cstheme="minorBidi"/>
          <w:kern w:val="2"/>
          <w:lang w:val="lt-LT" w:eastAsia="lt-LT"/>
          <w14:ligatures w14:val="standardContextual"/>
        </w:rPr>
      </w:pPr>
      <w:hyperlink w:anchor="_Toc229644359" w:history="1">
        <w:r w:rsidRPr="001E1B67">
          <w:rPr>
            <w:rStyle w:val="Hyperlink"/>
          </w:rPr>
          <w:t>2</w:t>
        </w:r>
        <w:r w:rsidR="009C338F">
          <w:rPr>
            <w:rStyle w:val="Hyperlink"/>
          </w:rPr>
          <w:t>0</w:t>
        </w:r>
        <w:r w:rsidRPr="001E1B67">
          <w:rPr>
            <w:rStyle w:val="Hyperlink"/>
          </w:rPr>
          <w:t>.</w:t>
        </w:r>
        <w:r w:rsidRPr="001E1B67">
          <w:rPr>
            <w:rFonts w:eastAsiaTheme="minorEastAsia" w:cstheme="minorBidi"/>
            <w:kern w:val="2"/>
            <w:lang w:val="lt-LT" w:eastAsia="lt-LT"/>
            <w14:ligatures w14:val="standardContextual"/>
          </w:rPr>
          <w:tab/>
        </w:r>
        <w:r w:rsidRPr="001E1B67">
          <w:rPr>
            <w:rStyle w:val="Hyperlink"/>
          </w:rPr>
          <w:t>Signing of the Contract and Contract Performance Security</w:t>
        </w:r>
        <w:r w:rsidRPr="001E1B67">
          <w:rPr>
            <w:webHidden/>
          </w:rPr>
          <w:tab/>
        </w:r>
        <w:r w:rsidRPr="001E1B67">
          <w:rPr>
            <w:webHidden/>
          </w:rPr>
          <w:fldChar w:fldCharType="begin"/>
        </w:r>
        <w:r w:rsidRPr="001E1B67">
          <w:rPr>
            <w:webHidden/>
          </w:rPr>
          <w:instrText xml:space="preserve"> PAGEREF _Toc229644359 \h </w:instrText>
        </w:r>
        <w:r w:rsidRPr="001E1B67">
          <w:rPr>
            <w:webHidden/>
          </w:rPr>
        </w:r>
        <w:r w:rsidRPr="001E1B67">
          <w:rPr>
            <w:webHidden/>
          </w:rPr>
          <w:fldChar w:fldCharType="separate"/>
        </w:r>
        <w:r w:rsidR="00E47B69">
          <w:rPr>
            <w:webHidden/>
          </w:rPr>
          <w:t>23</w:t>
        </w:r>
        <w:r w:rsidRPr="001E1B67">
          <w:rPr>
            <w:webHidden/>
          </w:rPr>
          <w:fldChar w:fldCharType="end"/>
        </w:r>
      </w:hyperlink>
    </w:p>
    <w:p w14:paraId="7F774B31" w14:textId="7148CEF4" w:rsidR="001E1B67" w:rsidRPr="001E1B67" w:rsidRDefault="001E1B67" w:rsidP="00843E0F">
      <w:pPr>
        <w:pStyle w:val="TOC2"/>
        <w:rPr>
          <w:rFonts w:eastAsiaTheme="minorEastAsia" w:cstheme="minorBidi"/>
          <w:kern w:val="2"/>
          <w:lang w:val="lt-LT" w:eastAsia="lt-LT"/>
          <w14:ligatures w14:val="standardContextual"/>
        </w:rPr>
      </w:pPr>
      <w:hyperlink w:anchor="_Toc229644360" w:history="1">
        <w:r w:rsidRPr="001E1B67">
          <w:rPr>
            <w:rStyle w:val="Hyperlink"/>
          </w:rPr>
          <w:t>2</w:t>
        </w:r>
        <w:r w:rsidR="009C338F">
          <w:rPr>
            <w:rStyle w:val="Hyperlink"/>
          </w:rPr>
          <w:t>1</w:t>
        </w:r>
        <w:r w:rsidRPr="001E1B67">
          <w:rPr>
            <w:rStyle w:val="Hyperlink"/>
          </w:rPr>
          <w:t>.</w:t>
        </w:r>
        <w:r w:rsidRPr="001E1B67">
          <w:rPr>
            <w:rFonts w:eastAsiaTheme="minorEastAsia" w:cstheme="minorBidi"/>
            <w:kern w:val="2"/>
            <w:lang w:val="lt-LT" w:eastAsia="lt-LT"/>
            <w14:ligatures w14:val="standardContextual"/>
          </w:rPr>
          <w:tab/>
        </w:r>
        <w:r w:rsidRPr="001E1B67">
          <w:rPr>
            <w:rStyle w:val="Hyperlink"/>
          </w:rPr>
          <w:t>Termination of the Procurement Procedure</w:t>
        </w:r>
        <w:r w:rsidRPr="001E1B67">
          <w:rPr>
            <w:webHidden/>
          </w:rPr>
          <w:tab/>
        </w:r>
        <w:r w:rsidRPr="001E1B67">
          <w:rPr>
            <w:webHidden/>
          </w:rPr>
          <w:fldChar w:fldCharType="begin"/>
        </w:r>
        <w:r w:rsidRPr="001E1B67">
          <w:rPr>
            <w:webHidden/>
          </w:rPr>
          <w:instrText xml:space="preserve"> PAGEREF _Toc229644360 \h </w:instrText>
        </w:r>
        <w:r w:rsidRPr="001E1B67">
          <w:rPr>
            <w:webHidden/>
          </w:rPr>
        </w:r>
        <w:r w:rsidRPr="001E1B67">
          <w:rPr>
            <w:webHidden/>
          </w:rPr>
          <w:fldChar w:fldCharType="separate"/>
        </w:r>
        <w:r w:rsidR="00E47B69">
          <w:rPr>
            <w:webHidden/>
          </w:rPr>
          <w:t>24</w:t>
        </w:r>
        <w:r w:rsidRPr="001E1B67">
          <w:rPr>
            <w:webHidden/>
          </w:rPr>
          <w:fldChar w:fldCharType="end"/>
        </w:r>
      </w:hyperlink>
    </w:p>
    <w:p w14:paraId="1E8C80FA" w14:textId="4E6836DA" w:rsidR="001E1B67" w:rsidRPr="001E1B67" w:rsidRDefault="001E1B67" w:rsidP="00843E0F">
      <w:pPr>
        <w:pStyle w:val="TOC2"/>
        <w:rPr>
          <w:rFonts w:eastAsiaTheme="minorEastAsia" w:cstheme="minorBidi"/>
          <w:kern w:val="2"/>
          <w:lang w:val="lt-LT" w:eastAsia="lt-LT"/>
          <w14:ligatures w14:val="standardContextual"/>
        </w:rPr>
      </w:pPr>
      <w:hyperlink w:anchor="_Toc229644361" w:history="1">
        <w:r w:rsidRPr="001E1B67">
          <w:rPr>
            <w:rStyle w:val="Hyperlink"/>
          </w:rPr>
          <w:t>2</w:t>
        </w:r>
        <w:r w:rsidR="009C338F">
          <w:rPr>
            <w:rStyle w:val="Hyperlink"/>
          </w:rPr>
          <w:t>2</w:t>
        </w:r>
        <w:r w:rsidRPr="001E1B67">
          <w:rPr>
            <w:rStyle w:val="Hyperlink"/>
          </w:rPr>
          <w:t>.</w:t>
        </w:r>
        <w:r w:rsidRPr="001E1B67">
          <w:rPr>
            <w:rFonts w:eastAsiaTheme="minorEastAsia" w:cstheme="minorBidi"/>
            <w:kern w:val="2"/>
            <w:lang w:val="lt-LT" w:eastAsia="lt-LT"/>
            <w14:ligatures w14:val="standardContextual"/>
          </w:rPr>
          <w:tab/>
        </w:r>
        <w:r w:rsidRPr="001E1B67">
          <w:rPr>
            <w:rStyle w:val="Hyperlink"/>
          </w:rPr>
          <w:t>Claim Settlement Procedure</w:t>
        </w:r>
        <w:r w:rsidRPr="001E1B67">
          <w:rPr>
            <w:webHidden/>
          </w:rPr>
          <w:tab/>
        </w:r>
        <w:r w:rsidRPr="001E1B67">
          <w:rPr>
            <w:webHidden/>
          </w:rPr>
          <w:fldChar w:fldCharType="begin"/>
        </w:r>
        <w:r w:rsidRPr="001E1B67">
          <w:rPr>
            <w:webHidden/>
          </w:rPr>
          <w:instrText xml:space="preserve"> PAGEREF _Toc229644361 \h </w:instrText>
        </w:r>
        <w:r w:rsidRPr="001E1B67">
          <w:rPr>
            <w:webHidden/>
          </w:rPr>
        </w:r>
        <w:r w:rsidRPr="001E1B67">
          <w:rPr>
            <w:webHidden/>
          </w:rPr>
          <w:fldChar w:fldCharType="separate"/>
        </w:r>
        <w:r w:rsidR="00E47B69">
          <w:rPr>
            <w:webHidden/>
          </w:rPr>
          <w:t>24</w:t>
        </w:r>
        <w:r w:rsidRPr="001E1B67">
          <w:rPr>
            <w:webHidden/>
          </w:rPr>
          <w:fldChar w:fldCharType="end"/>
        </w:r>
      </w:hyperlink>
    </w:p>
    <w:p w14:paraId="7143C5B9" w14:textId="0F3CB923" w:rsidR="001B3230" w:rsidRPr="005F7F18" w:rsidRDefault="001B3230">
      <w:pPr>
        <w:pStyle w:val="Tableofcontents0"/>
        <w:tabs>
          <w:tab w:val="right" w:leader="dot" w:pos="9593"/>
        </w:tabs>
        <w:jc w:val="both"/>
        <w:sectPr w:rsidR="001B3230" w:rsidRPr="005F7F18">
          <w:headerReference w:type="default" r:id="rId8"/>
          <w:footerReference w:type="default" r:id="rId9"/>
          <w:pgSz w:w="11900" w:h="16840"/>
          <w:pgMar w:top="937" w:right="543" w:bottom="937" w:left="1671" w:header="0" w:footer="3" w:gutter="0"/>
          <w:cols w:space="720"/>
          <w:noEndnote/>
          <w:docGrid w:linePitch="360"/>
        </w:sectPr>
      </w:pPr>
      <w:r w:rsidRPr="001E1B67">
        <w:fldChar w:fldCharType="end"/>
      </w:r>
    </w:p>
    <w:p w14:paraId="500540BE" w14:textId="77777777" w:rsidR="001B3230" w:rsidRPr="005F7F18" w:rsidRDefault="00881DDF">
      <w:pPr>
        <w:pStyle w:val="Heading30"/>
        <w:keepNext/>
        <w:keepLines/>
        <w:spacing w:after="660"/>
      </w:pPr>
      <w:bookmarkStart w:id="0" w:name="bookmark40"/>
      <w:bookmarkStart w:id="1" w:name="_Toc229644336"/>
      <w:r>
        <w:rPr>
          <w:rStyle w:val="Heading3"/>
          <w:b/>
        </w:rPr>
        <w:lastRenderedPageBreak/>
        <w:t>INVITATION TO SUBMIT TENDERS</w:t>
      </w:r>
      <w:bookmarkEnd w:id="0"/>
      <w:bookmarkEnd w:id="1"/>
    </w:p>
    <w:p w14:paraId="7491A0A5" w14:textId="77777777" w:rsidR="001B3230" w:rsidRPr="005F7F18" w:rsidRDefault="00881DDF">
      <w:pPr>
        <w:pStyle w:val="BodyText"/>
      </w:pPr>
      <w:r>
        <w:rPr>
          <w:rStyle w:val="BodyTextChar"/>
        </w:rPr>
        <w:t>Dear tenderers,</w:t>
      </w:r>
    </w:p>
    <w:p w14:paraId="11CCE22A" w14:textId="77777777" w:rsidR="001B3230" w:rsidRPr="005F7F18" w:rsidRDefault="00881DDF">
      <w:pPr>
        <w:pStyle w:val="BodyText"/>
      </w:pPr>
      <w:r>
        <w:rPr>
          <w:rStyle w:val="BodyTextChar"/>
        </w:rPr>
        <w:t xml:space="preserve">We hereby provide you with the following set of procurement documents (hereinafter referred to as </w:t>
      </w:r>
      <w:r>
        <w:rPr>
          <w:rStyle w:val="BodyTextChar"/>
          <w:b/>
        </w:rPr>
        <w:t>PD</w:t>
      </w:r>
      <w:r>
        <w:rPr>
          <w:rStyle w:val="BodyTextChar"/>
        </w:rPr>
        <w:t xml:space="preserve"> or the procurement documents):</w:t>
      </w:r>
    </w:p>
    <w:p w14:paraId="7C0D216C" w14:textId="77777777" w:rsidR="001B3230" w:rsidRPr="005F7F18" w:rsidRDefault="00881DDF">
      <w:pPr>
        <w:pStyle w:val="BodyText"/>
        <w:numPr>
          <w:ilvl w:val="0"/>
          <w:numId w:val="3"/>
        </w:numPr>
        <w:tabs>
          <w:tab w:val="left" w:pos="1041"/>
        </w:tabs>
        <w:spacing w:after="0"/>
        <w:ind w:firstLine="620"/>
        <w:jc w:val="both"/>
      </w:pPr>
      <w:r>
        <w:rPr>
          <w:rStyle w:val="BodyTextChar"/>
        </w:rPr>
        <w:t>Instructions to Tenderers</w:t>
      </w:r>
    </w:p>
    <w:p w14:paraId="1EC826F8" w14:textId="2D960628" w:rsidR="001B3230" w:rsidRPr="005F7F18" w:rsidRDefault="00881DDF">
      <w:pPr>
        <w:pStyle w:val="BodyText"/>
        <w:numPr>
          <w:ilvl w:val="0"/>
          <w:numId w:val="3"/>
        </w:numPr>
        <w:tabs>
          <w:tab w:val="left" w:pos="1041"/>
        </w:tabs>
        <w:spacing w:after="0"/>
        <w:ind w:firstLine="620"/>
        <w:jc w:val="both"/>
      </w:pPr>
      <w:r>
        <w:rPr>
          <w:rStyle w:val="BodyTextChar"/>
        </w:rPr>
        <w:t xml:space="preserve">Draft </w:t>
      </w:r>
      <w:r w:rsidR="002F1FDA">
        <w:rPr>
          <w:rStyle w:val="BodyTextChar"/>
        </w:rPr>
        <w:t>Public Procurement</w:t>
      </w:r>
      <w:r>
        <w:rPr>
          <w:rStyle w:val="BodyTextChar"/>
        </w:rPr>
        <w:t xml:space="preserve"> </w:t>
      </w:r>
      <w:r w:rsidR="002F1FDA">
        <w:rPr>
          <w:rStyle w:val="BodyTextChar"/>
        </w:rPr>
        <w:t>Contract</w:t>
      </w:r>
    </w:p>
    <w:p w14:paraId="7F8BBFF2" w14:textId="77777777" w:rsidR="001B3230" w:rsidRPr="005F7F18" w:rsidRDefault="00881DDF">
      <w:pPr>
        <w:pStyle w:val="BodyText"/>
        <w:numPr>
          <w:ilvl w:val="0"/>
          <w:numId w:val="3"/>
        </w:numPr>
        <w:tabs>
          <w:tab w:val="left" w:pos="1036"/>
        </w:tabs>
        <w:spacing w:after="0"/>
        <w:ind w:firstLine="620"/>
        <w:jc w:val="both"/>
      </w:pPr>
      <w:r>
        <w:rPr>
          <w:rStyle w:val="BodyTextChar"/>
        </w:rPr>
        <w:t>Forms of Tender Documents</w:t>
      </w:r>
    </w:p>
    <w:p w14:paraId="2F4FAE89" w14:textId="77777777" w:rsidR="001B3230" w:rsidRPr="005F7F18" w:rsidRDefault="00881DDF">
      <w:pPr>
        <w:pStyle w:val="BodyText"/>
        <w:numPr>
          <w:ilvl w:val="0"/>
          <w:numId w:val="3"/>
        </w:numPr>
        <w:tabs>
          <w:tab w:val="left" w:pos="1041"/>
        </w:tabs>
        <w:spacing w:after="0"/>
        <w:ind w:firstLine="620"/>
        <w:jc w:val="both"/>
      </w:pPr>
      <w:r>
        <w:rPr>
          <w:rStyle w:val="BodyTextChar"/>
        </w:rPr>
        <w:t>Other information</w:t>
      </w:r>
    </w:p>
    <w:p w14:paraId="7375AFD4" w14:textId="4FE1FC6E" w:rsidR="00362D74" w:rsidRDefault="00362D74" w:rsidP="006E2125">
      <w:pPr>
        <w:pStyle w:val="BodyText"/>
        <w:numPr>
          <w:ilvl w:val="0"/>
          <w:numId w:val="3"/>
        </w:numPr>
        <w:tabs>
          <w:tab w:val="left" w:pos="1026"/>
        </w:tabs>
        <w:spacing w:after="0"/>
        <w:ind w:firstLine="618"/>
        <w:jc w:val="both"/>
        <w:rPr>
          <w:rStyle w:val="BodyTextChar"/>
        </w:rPr>
      </w:pPr>
      <w:r>
        <w:rPr>
          <w:rStyle w:val="BodyTextChar"/>
        </w:rPr>
        <w:t>Assessment criteria and assessment procedure for cost-</w:t>
      </w:r>
      <w:proofErr w:type="spellStart"/>
      <w:r>
        <w:rPr>
          <w:rStyle w:val="BodyTextChar"/>
        </w:rPr>
        <w:t>effectivenes</w:t>
      </w:r>
      <w:proofErr w:type="spellEnd"/>
      <w:r>
        <w:rPr>
          <w:rStyle w:val="BodyTextChar"/>
        </w:rPr>
        <w:t xml:space="preserve"> of the bids</w:t>
      </w:r>
    </w:p>
    <w:p w14:paraId="1EE78EEB" w14:textId="4388D58F" w:rsidR="001B3230" w:rsidRDefault="00881DDF" w:rsidP="006E2125">
      <w:pPr>
        <w:pStyle w:val="BodyText"/>
        <w:numPr>
          <w:ilvl w:val="0"/>
          <w:numId w:val="3"/>
        </w:numPr>
        <w:tabs>
          <w:tab w:val="left" w:pos="1026"/>
        </w:tabs>
        <w:spacing w:after="0"/>
        <w:ind w:firstLine="618"/>
        <w:jc w:val="both"/>
        <w:rPr>
          <w:rStyle w:val="BodyTextChar"/>
        </w:rPr>
      </w:pPr>
      <w:r>
        <w:rPr>
          <w:rStyle w:val="BodyTextChar"/>
        </w:rPr>
        <w:t xml:space="preserve">Technical </w:t>
      </w:r>
      <w:r w:rsidR="002F1FDA">
        <w:rPr>
          <w:rStyle w:val="BodyTextChar"/>
        </w:rPr>
        <w:t>Specification</w:t>
      </w:r>
    </w:p>
    <w:p w14:paraId="72819EE3" w14:textId="77777777" w:rsidR="006E2125" w:rsidRPr="00F47114" w:rsidRDefault="006E2125" w:rsidP="006E2125">
      <w:pPr>
        <w:pStyle w:val="BodyText"/>
        <w:tabs>
          <w:tab w:val="left" w:pos="1026"/>
        </w:tabs>
        <w:spacing w:after="0"/>
        <w:ind w:left="618"/>
        <w:jc w:val="both"/>
        <w:rPr>
          <w:lang w:val="lt-LT"/>
        </w:rPr>
      </w:pPr>
    </w:p>
    <w:p w14:paraId="34629C59" w14:textId="77777777" w:rsidR="001B3230" w:rsidRPr="005F7F18" w:rsidRDefault="00881DDF">
      <w:pPr>
        <w:pStyle w:val="BodyText"/>
        <w:jc w:val="both"/>
      </w:pPr>
      <w:r>
        <w:rPr>
          <w:rStyle w:val="BodyTextChar"/>
        </w:rPr>
        <w:t>The procurement documents will also include explanations and clarifications of the procurement documents provided during the procurement procedures, if any.</w:t>
      </w:r>
    </w:p>
    <w:p w14:paraId="4614C70B" w14:textId="77777777" w:rsidR="001B3230" w:rsidRPr="005F7F18" w:rsidRDefault="00881DDF">
      <w:pPr>
        <w:pStyle w:val="BodyText"/>
        <w:jc w:val="both"/>
      </w:pPr>
      <w:r>
        <w:rPr>
          <w:rStyle w:val="BodyTextChar"/>
        </w:rPr>
        <w:t>The procurement is carried out in accordance with the Law of the Republic of Lithuania on Public Procurement (hereinafter – the LPP), the Civil Code of the Republic of Lithuania (hereinafter – the Civil Code), and other legal acts regulating public procurement and these PD.</w:t>
      </w:r>
    </w:p>
    <w:p w14:paraId="2624BA21" w14:textId="1F9A7EEC" w:rsidR="001B3230" w:rsidRPr="005F7F18" w:rsidRDefault="00881DDF">
      <w:pPr>
        <w:pStyle w:val="BodyText"/>
        <w:jc w:val="both"/>
      </w:pPr>
      <w:r>
        <w:rPr>
          <w:rStyle w:val="BodyTextChar"/>
        </w:rPr>
        <w:t>These procurement documents, their explanations (clarifications) and answers to the questions of tenderers, if submitted, shall be published in the Central Public Procurement Information System (hereinafter</w:t>
      </w:r>
      <w:r w:rsidR="00E65941">
        <w:rPr>
          <w:rStyle w:val="BodyTextChar"/>
        </w:rPr>
        <w:t xml:space="preserve"> –</w:t>
      </w:r>
      <w:r>
        <w:rPr>
          <w:rStyle w:val="BodyTextChar"/>
        </w:rPr>
        <w:t xml:space="preserve"> CPP IS) and on the website of the Contracting Authority. Procurement announcements and their amendments, if any, are published in the CPP IS.</w:t>
      </w:r>
    </w:p>
    <w:p w14:paraId="6A054240" w14:textId="77777777" w:rsidR="001B3230" w:rsidRPr="005F7F18" w:rsidRDefault="00881DDF">
      <w:pPr>
        <w:pStyle w:val="BodyText"/>
        <w:jc w:val="both"/>
      </w:pPr>
      <w:r>
        <w:rPr>
          <w:rStyle w:val="BodyTextChar"/>
        </w:rPr>
        <w:t>The tenderers intending to participate in the procurement and willing to receive notifications from the Contracting Authority may log into the procurement system and accept the invitation using the CPP IS tools. The costs incurred by the tenderers in preparing and submitting their tenders shall not be reimbursed.</w:t>
      </w:r>
    </w:p>
    <w:p w14:paraId="66CB8F47" w14:textId="6F52D01E" w:rsidR="001B3230" w:rsidRPr="005F7F18" w:rsidRDefault="00881DDF">
      <w:pPr>
        <w:pStyle w:val="BodyText"/>
        <w:jc w:val="both"/>
      </w:pPr>
      <w:r>
        <w:rPr>
          <w:rStyle w:val="BodyTextChar"/>
        </w:rPr>
        <w:t>The personal data submitted by the tenderers to the Contracting Authority during the procurement procedure shall be processed in accordance with the Rules for the Processing of Personal Data at the State Enterprise Ignalina Nuclear Power Plant approved on 4 February 2020 by the Order No. ĮsTa-44 of the Director General of the State Enterprise Ignalina Nuclear Power Plant, which are available on the enterprise website</w:t>
      </w:r>
      <w:r>
        <w:t xml:space="preserve"> at </w:t>
      </w:r>
      <w:r>
        <w:br/>
        <w:t>https://altra.lt/wp- content/uploads/2025/09/asmens_duomenu_tvarkymo_taisykles_20250721_ista-75.pdf.</w:t>
      </w:r>
    </w:p>
    <w:p w14:paraId="2A448491" w14:textId="05958F97" w:rsidR="001B3230" w:rsidRPr="0022375C" w:rsidRDefault="0022375C">
      <w:pPr>
        <w:pStyle w:val="BodyText"/>
        <w:jc w:val="both"/>
        <w:rPr>
          <w:lang w:val="lt-LT"/>
        </w:rPr>
      </w:pPr>
      <w:r w:rsidRPr="0022375C">
        <w:t>Tenderers are hereby informed that</w:t>
      </w:r>
      <w:r>
        <w:rPr>
          <w:lang w:val="lt-LT"/>
        </w:rPr>
        <w:t xml:space="preserve"> </w:t>
      </w:r>
      <w:r w:rsidR="00881DDF">
        <w:rPr>
          <w:rStyle w:val="BodyTextChar"/>
        </w:rPr>
        <w:t>during the performance of the contract, the pandemic caused by the COVID-19 virus will not be considered a force majeure circumstance and the tenderer shall assess before submitting the tender that the consequences of the pandemic will not prevent it from performing the contract properly.</w:t>
      </w:r>
    </w:p>
    <w:p w14:paraId="219E6620" w14:textId="263F33F7" w:rsidR="001B3230" w:rsidRPr="005F7F18" w:rsidRDefault="0048624A">
      <w:pPr>
        <w:pStyle w:val="BodyText"/>
        <w:spacing w:after="660"/>
        <w:jc w:val="both"/>
      </w:pPr>
      <w:r>
        <w:rPr>
          <w:noProof/>
        </w:rPr>
        <mc:AlternateContent>
          <mc:Choice Requires="wps">
            <w:drawing>
              <wp:anchor distT="0" distB="0" distL="114300" distR="114300" simplePos="0" relativeHeight="125829378" behindDoc="0" locked="0" layoutInCell="1" allowOverlap="1" wp14:anchorId="7FCA7F4B" wp14:editId="59C1741D">
                <wp:simplePos x="0" y="0"/>
                <wp:positionH relativeFrom="page">
                  <wp:posOffset>5553075</wp:posOffset>
                </wp:positionH>
                <wp:positionV relativeFrom="paragraph">
                  <wp:posOffset>683188</wp:posOffset>
                </wp:positionV>
                <wp:extent cx="914400" cy="305435"/>
                <wp:effectExtent l="0" t="0" r="0" b="0"/>
                <wp:wrapSquare wrapText="left"/>
                <wp:docPr id="7" name="Shape 7"/>
                <wp:cNvGraphicFramePr/>
                <a:graphic xmlns:a="http://schemas.openxmlformats.org/drawingml/2006/main">
                  <a:graphicData uri="http://schemas.microsoft.com/office/word/2010/wordprocessingShape">
                    <wps:wsp>
                      <wps:cNvSpPr txBox="1"/>
                      <wps:spPr>
                        <a:xfrm>
                          <a:off x="0" y="0"/>
                          <a:ext cx="914400" cy="305435"/>
                        </a:xfrm>
                        <a:prstGeom prst="rect">
                          <a:avLst/>
                        </a:prstGeom>
                        <a:noFill/>
                      </wps:spPr>
                      <wps:txbx>
                        <w:txbxContent>
                          <w:p w14:paraId="13848E2A" w14:textId="42E6CAD5" w:rsidR="001B3230" w:rsidRPr="005F7F18" w:rsidRDefault="00726FDC">
                            <w:pPr>
                              <w:pStyle w:val="BodyText"/>
                              <w:spacing w:after="0"/>
                              <w:jc w:val="right"/>
                            </w:pPr>
                            <w:r>
                              <w:rPr>
                                <w:rStyle w:val="BodyTextChar"/>
                              </w:rPr>
                              <w:t>Anastasija Zaneborec</w:t>
                            </w:r>
                          </w:p>
                        </w:txbxContent>
                      </wps:txbx>
                      <wps:bodyPr wrap="none" lIns="0" tIns="0" rIns="0" bIns="0">
                        <a:noAutofit/>
                      </wps:bodyPr>
                    </wps:wsp>
                  </a:graphicData>
                </a:graphic>
                <wp14:sizeRelV relativeFrom="margin">
                  <wp14:pctHeight>0</wp14:pctHeight>
                </wp14:sizeRelV>
              </wp:anchor>
            </w:drawing>
          </mc:Choice>
          <mc:Fallback>
            <w:pict>
              <v:shapetype w14:anchorId="7FCA7F4B" id="_x0000_t202" coordsize="21600,21600" o:spt="202" path="m,l,21600r21600,l21600,xe">
                <v:stroke joinstyle="miter"/>
                <v:path gradientshapeok="t" o:connecttype="rect"/>
              </v:shapetype>
              <v:shape id="Shape 7" o:spid="_x0000_s1026" type="#_x0000_t202" style="position:absolute;left:0;text-align:left;margin-left:437.25pt;margin-top:53.8pt;width:1in;height:24.05pt;z-index:125829378;visibility:visible;mso-wrap-style:none;mso-height-percent:0;mso-wrap-distance-left:9pt;mso-wrap-distance-top:0;mso-wrap-distance-right:9pt;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" filled="f" stroked="f">
                <v:textbox inset="0,0,0,0">
                  <w:txbxContent>
                    <w:p w14:paraId="13848E2A" w14:textId="42E6CAD5" w:rsidR="001B3230" w:rsidRPr="005F7F18" w:rsidRDefault="00726FDC">
                      <w:pPr>
                        <w:pStyle w:val="BodyText"/>
                        <w:spacing w:after="0"/>
                        <w:jc w:val="right"/>
                      </w:pPr>
                      <w:r>
                        <w:rPr>
                          <w:rStyle w:val="BodyTextChar"/>
                        </w:rPr>
                        <w:t>Anastasija Zaneborec</w:t>
                      </w:r>
                    </w:p>
                  </w:txbxContent>
                </v:textbox>
                <w10:wrap type="square" side="left" anchorx="page"/>
              </v:shape>
            </w:pict>
          </mc:Fallback>
        </mc:AlternateContent>
      </w:r>
      <w:r>
        <w:rPr>
          <w:rStyle w:val="BodyTextChar"/>
        </w:rPr>
        <w:t>We will be waiting for your tender before the deadline for submission of tenders specified in the procurement documents.</w:t>
      </w:r>
      <w:r w:rsidR="003D38EB" w:rsidRPr="003D38EB">
        <w:rPr>
          <w:rStyle w:val="BodyTextChar"/>
        </w:rPr>
        <w:t xml:space="preserve"> </w:t>
      </w:r>
      <w:r w:rsidR="003D38EB">
        <w:rPr>
          <w:rStyle w:val="BodyTextChar"/>
        </w:rPr>
        <w:br/>
      </w:r>
      <w:r w:rsidR="003D38EB">
        <w:rPr>
          <w:rStyle w:val="BodyTextChar"/>
        </w:rPr>
        <w:br/>
      </w:r>
      <w:r w:rsidR="003D38EB">
        <w:rPr>
          <w:rStyle w:val="BodyTextChar"/>
        </w:rPr>
        <w:br/>
        <w:t>Chairperson of the Public Procurement Commission</w:t>
      </w:r>
    </w:p>
    <w:p w14:paraId="54C09CFC" w14:textId="365D3BE7" w:rsidR="003D38EB" w:rsidRPr="005F7F18" w:rsidRDefault="003D38EB">
      <w:pPr>
        <w:pStyle w:val="BodyText"/>
        <w:jc w:val="both"/>
        <w:sectPr w:rsidR="003D38EB" w:rsidRPr="005F7F18">
          <w:pgSz w:w="11900" w:h="16840"/>
          <w:pgMar w:top="1527" w:right="595" w:bottom="1527" w:left="1728" w:header="0" w:footer="3" w:gutter="0"/>
          <w:cols w:space="720"/>
          <w:noEndnote/>
          <w:docGrid w:linePitch="360"/>
        </w:sectPr>
      </w:pPr>
    </w:p>
    <w:p w14:paraId="7C5354B2" w14:textId="3A644218" w:rsidR="001B3230" w:rsidRPr="005F7F18" w:rsidRDefault="001B3230">
      <w:pPr>
        <w:pStyle w:val="Bodytext30"/>
        <w:numPr>
          <w:ilvl w:val="0"/>
          <w:numId w:val="4"/>
        </w:numPr>
        <w:tabs>
          <w:tab w:val="left" w:pos="502"/>
        </w:tabs>
        <w:spacing w:before="200" w:after="220"/>
        <w:rPr>
          <w:sz w:val="34"/>
          <w:szCs w:val="34"/>
        </w:rPr>
      </w:pPr>
      <w:hyperlink w:anchor="bookmark2" w:tooltip="Current Document">
        <w:r>
          <w:rPr>
            <w:rStyle w:val="Bodytext3"/>
            <w:b/>
            <w:sz w:val="34"/>
          </w:rPr>
          <w:t>INSTRUCTIONS TO TENDERERS</w:t>
        </w:r>
      </w:hyperlink>
    </w:p>
    <w:p w14:paraId="23E5391C" w14:textId="7AF28D35" w:rsidR="001B3230" w:rsidRPr="005F7F18" w:rsidRDefault="001B3230">
      <w:pPr>
        <w:pStyle w:val="Heading20"/>
        <w:keepNext/>
        <w:keepLines/>
        <w:numPr>
          <w:ilvl w:val="0"/>
          <w:numId w:val="5"/>
        </w:numPr>
        <w:tabs>
          <w:tab w:val="left" w:pos="373"/>
        </w:tabs>
        <w:spacing w:after="220"/>
        <w:jc w:val="both"/>
      </w:pPr>
      <w:hyperlink w:anchor="bookmark3" w:tooltip="Current Document">
        <w:bookmarkStart w:id="2" w:name="bookmark42"/>
        <w:bookmarkStart w:id="3" w:name="bookmark43"/>
        <w:bookmarkStart w:id="4" w:name="_Toc229644337"/>
        <w:r>
          <w:rPr>
            <w:rStyle w:val="Heading2"/>
            <w:b/>
          </w:rPr>
          <w:t>Services to be procured</w:t>
        </w:r>
        <w:bookmarkEnd w:id="2"/>
        <w:bookmarkEnd w:id="3"/>
        <w:bookmarkEnd w:id="4"/>
      </w:hyperlink>
    </w:p>
    <w:p w14:paraId="2BCCB82C" w14:textId="160E9C75" w:rsidR="001B3230" w:rsidRPr="005F7F18" w:rsidRDefault="00881DDF">
      <w:pPr>
        <w:pStyle w:val="Heading30"/>
        <w:keepNext/>
        <w:keepLines/>
        <w:numPr>
          <w:ilvl w:val="1"/>
          <w:numId w:val="5"/>
        </w:numPr>
        <w:tabs>
          <w:tab w:val="left" w:pos="502"/>
        </w:tabs>
        <w:jc w:val="both"/>
      </w:pPr>
      <w:bookmarkStart w:id="5" w:name="bookmark46"/>
      <w:bookmarkStart w:id="6" w:name="_Toc229644338"/>
      <w:r>
        <w:rPr>
          <w:rStyle w:val="Heading3"/>
          <w:b/>
        </w:rPr>
        <w:t xml:space="preserve">Procurement Lot 1. </w:t>
      </w:r>
      <w:r>
        <w:rPr>
          <w:rStyle w:val="BodyTextChar"/>
        </w:rPr>
        <w:t xml:space="preserve">Geological Investigation Drilling </w:t>
      </w:r>
      <w:r>
        <w:rPr>
          <w:rStyle w:val="Heading3"/>
          <w:b/>
        </w:rPr>
        <w:t>Services</w:t>
      </w:r>
      <w:bookmarkEnd w:id="5"/>
      <w:r>
        <w:rPr>
          <w:rStyle w:val="Heading3"/>
          <w:b/>
        </w:rPr>
        <w:t>.</w:t>
      </w:r>
      <w:bookmarkEnd w:id="6"/>
    </w:p>
    <w:p w14:paraId="67C23105" w14:textId="0C71C911" w:rsidR="001B3230" w:rsidRPr="00894D68" w:rsidRDefault="00881DDF">
      <w:pPr>
        <w:pStyle w:val="BodyText"/>
        <w:jc w:val="both"/>
      </w:pPr>
      <w:r>
        <w:rPr>
          <w:rStyle w:val="BodyTextChar"/>
        </w:rPr>
        <w:t xml:space="preserve">The Contracting Authority is procuring the services specified in the technical specification provided in Part </w:t>
      </w:r>
      <w:r w:rsidR="00256A56">
        <w:rPr>
          <w:rStyle w:val="BodyTextChar"/>
        </w:rPr>
        <w:t>F</w:t>
      </w:r>
      <w:r>
        <w:rPr>
          <w:rStyle w:val="BodyTextChar"/>
        </w:rPr>
        <w:t xml:space="preserve"> of the procurement documents (hereinafter – TS).</w:t>
      </w:r>
    </w:p>
    <w:p w14:paraId="170F0B65" w14:textId="60A7C338" w:rsidR="00CB0626" w:rsidRPr="00894D68" w:rsidRDefault="00CB0626" w:rsidP="00813222">
      <w:pPr>
        <w:pStyle w:val="pf0"/>
        <w:tabs>
          <w:tab w:val="left" w:pos="567"/>
        </w:tabs>
        <w:jc w:val="both"/>
        <w:rPr>
          <w:rFonts w:ascii="Palatino Linotype" w:hAnsi="Palatino Linotype" w:cs="Arial"/>
          <w:sz w:val="20"/>
          <w:szCs w:val="20"/>
        </w:rPr>
      </w:pPr>
      <w:r>
        <w:rPr>
          <w:rStyle w:val="cf01"/>
          <w:rFonts w:ascii="Palatino Linotype" w:hAnsi="Palatino Linotype"/>
          <w:sz w:val="20"/>
        </w:rPr>
        <w:t>The Contracting Authority is procuring geological condition investigation drilling services, including three (3) investigation boreholes and all activities specified in the technical specification. The services include geological, geophysical, drilling, laboratory testing, and report preparation services.  In the event of a negative screening conclusion regarding environmental impact assessment, environmental impact assessment (EIA) services for the planned economic activity may additionally be procured.</w:t>
      </w:r>
    </w:p>
    <w:p w14:paraId="19A813D5" w14:textId="77777777" w:rsidR="001B3230" w:rsidRPr="009A3141" w:rsidRDefault="00881DDF">
      <w:pPr>
        <w:pStyle w:val="Heading30"/>
        <w:keepNext/>
        <w:keepLines/>
        <w:jc w:val="both"/>
      </w:pPr>
      <w:bookmarkStart w:id="7" w:name="bookmark48"/>
      <w:bookmarkStart w:id="8" w:name="_Toc229644339"/>
      <w:r w:rsidRPr="009A3141">
        <w:rPr>
          <w:rStyle w:val="Heading3"/>
          <w:b/>
        </w:rPr>
        <w:t>The indicated quantities are maximum.</w:t>
      </w:r>
      <w:bookmarkEnd w:id="7"/>
      <w:bookmarkEnd w:id="8"/>
    </w:p>
    <w:p w14:paraId="6D55AA6B" w14:textId="624443ED" w:rsidR="00201579" w:rsidRDefault="005F7F18" w:rsidP="009C338F">
      <w:pPr>
        <w:pStyle w:val="BodyText"/>
        <w:numPr>
          <w:ilvl w:val="2"/>
          <w:numId w:val="5"/>
        </w:numPr>
        <w:tabs>
          <w:tab w:val="left" w:pos="445"/>
        </w:tabs>
        <w:jc w:val="both"/>
        <w:rPr>
          <w:rFonts w:eastAsiaTheme="majorEastAsia"/>
        </w:rPr>
      </w:pPr>
      <w:r w:rsidRPr="009A3141">
        <w:rPr>
          <w:rStyle w:val="BodyTextChar"/>
        </w:rPr>
        <w:t>Service Delivery Period</w:t>
      </w:r>
      <w:r w:rsidR="00201579" w:rsidRPr="009A3141">
        <w:rPr>
          <w:rStyle w:val="BodyTextChar"/>
        </w:rPr>
        <w:t>:</w:t>
      </w:r>
      <w:r w:rsidRPr="009A3141">
        <w:rPr>
          <w:rStyle w:val="BodyTextChar"/>
        </w:rPr>
        <w:t xml:space="preserve"> </w:t>
      </w:r>
      <w:r w:rsidR="00201579" w:rsidRPr="009A3141">
        <w:rPr>
          <w:rStyle w:val="BodyTextChar"/>
          <w:rFonts w:eastAsiaTheme="majorEastAsia"/>
        </w:rPr>
        <w:t xml:space="preserve">shall </w:t>
      </w:r>
      <w:r w:rsidR="00201579" w:rsidRPr="009A3141">
        <w:rPr>
          <w:rFonts w:eastAsiaTheme="majorEastAsia"/>
        </w:rPr>
        <w:t xml:space="preserve">not exceed 955 calendar days from the effective date of the Contract if the Client does not order the service specified in TS Clause 5.4.2 (Stage No. 3 “EIA implementation”), and shall not exceed 1085 calendar days from the effective date of the Contract if the Client orders the service specified in TS Clause 5.4.2 (Stage No. 3 “EIA implementation”). </w:t>
      </w:r>
    </w:p>
    <w:p w14:paraId="73D41537" w14:textId="77777777" w:rsidR="00001031" w:rsidRPr="00001031" w:rsidRDefault="00001031" w:rsidP="00001031">
      <w:pPr>
        <w:pStyle w:val="NormalWeb"/>
        <w:jc w:val="both"/>
        <w:rPr>
          <w:rFonts w:ascii="Palatino Linotype" w:hAnsi="Palatino Linotype"/>
          <w:sz w:val="20"/>
          <w:szCs w:val="20"/>
        </w:rPr>
      </w:pPr>
      <w:proofErr w:type="spellStart"/>
      <w:r w:rsidRPr="00001031">
        <w:rPr>
          <w:rFonts w:ascii="Palatino Linotype" w:hAnsi="Palatino Linotype"/>
          <w:sz w:val="20"/>
          <w:szCs w:val="20"/>
        </w:rPr>
        <w:t>Due</w:t>
      </w:r>
      <w:proofErr w:type="spellEnd"/>
      <w:r w:rsidRPr="00001031">
        <w:rPr>
          <w:rFonts w:ascii="Palatino Linotype" w:hAnsi="Palatino Linotype"/>
          <w:sz w:val="20"/>
          <w:szCs w:val="20"/>
        </w:rPr>
        <w:t xml:space="preserve"> to </w:t>
      </w:r>
      <w:proofErr w:type="spellStart"/>
      <w:r w:rsidRPr="00001031">
        <w:rPr>
          <w:rFonts w:ascii="Palatino Linotype" w:hAnsi="Palatino Linotype"/>
          <w:sz w:val="20"/>
          <w:szCs w:val="20"/>
        </w:rPr>
        <w:t>the</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envisaged</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extension</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of</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the</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Service</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Provision</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period</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by</w:t>
      </w:r>
      <w:proofErr w:type="spellEnd"/>
      <w:r w:rsidRPr="00001031">
        <w:rPr>
          <w:rFonts w:ascii="Palatino Linotype" w:hAnsi="Palatino Linotype"/>
          <w:sz w:val="20"/>
          <w:szCs w:val="20"/>
        </w:rPr>
        <w:t xml:space="preserve"> 90 </w:t>
      </w:r>
      <w:proofErr w:type="spellStart"/>
      <w:r w:rsidRPr="00001031">
        <w:rPr>
          <w:rFonts w:ascii="Palatino Linotype" w:hAnsi="Palatino Linotype"/>
          <w:sz w:val="20"/>
          <w:szCs w:val="20"/>
        </w:rPr>
        <w:t>calendar</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days</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the</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overall</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duration</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of</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service</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provision</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may</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exceed</w:t>
      </w:r>
      <w:proofErr w:type="spellEnd"/>
      <w:r w:rsidRPr="00001031">
        <w:rPr>
          <w:rFonts w:ascii="Palatino Linotype" w:hAnsi="Palatino Linotype"/>
          <w:sz w:val="20"/>
          <w:szCs w:val="20"/>
        </w:rPr>
        <w:t xml:space="preserve"> 3 </w:t>
      </w:r>
      <w:proofErr w:type="spellStart"/>
      <w:r w:rsidRPr="00001031">
        <w:rPr>
          <w:rFonts w:ascii="Palatino Linotype" w:hAnsi="Palatino Linotype"/>
          <w:sz w:val="20"/>
          <w:szCs w:val="20"/>
        </w:rPr>
        <w:t>years</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In</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accordance</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with</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Article</w:t>
      </w:r>
      <w:proofErr w:type="spellEnd"/>
      <w:r w:rsidRPr="00001031">
        <w:rPr>
          <w:rFonts w:ascii="Palatino Linotype" w:hAnsi="Palatino Linotype"/>
          <w:sz w:val="20"/>
          <w:szCs w:val="20"/>
        </w:rPr>
        <w:t xml:space="preserve"> 86(5)(11) </w:t>
      </w:r>
      <w:proofErr w:type="spellStart"/>
      <w:r w:rsidRPr="00001031">
        <w:rPr>
          <w:rFonts w:ascii="Palatino Linotype" w:hAnsi="Palatino Linotype"/>
          <w:sz w:val="20"/>
          <w:szCs w:val="20"/>
        </w:rPr>
        <w:t>of</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the</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Law</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on</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Public</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Procurement</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such</w:t>
      </w:r>
      <w:proofErr w:type="spellEnd"/>
      <w:r w:rsidRPr="00001031">
        <w:rPr>
          <w:rFonts w:ascii="Palatino Linotype" w:hAnsi="Palatino Linotype"/>
          <w:sz w:val="20"/>
          <w:szCs w:val="20"/>
        </w:rPr>
        <w:t xml:space="preserve"> a </w:t>
      </w:r>
      <w:proofErr w:type="spellStart"/>
      <w:r w:rsidRPr="00001031">
        <w:rPr>
          <w:rFonts w:ascii="Palatino Linotype" w:hAnsi="Palatino Linotype"/>
          <w:sz w:val="20"/>
          <w:szCs w:val="20"/>
        </w:rPr>
        <w:t>duration</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exceeding</w:t>
      </w:r>
      <w:proofErr w:type="spellEnd"/>
      <w:r w:rsidRPr="00001031">
        <w:rPr>
          <w:rFonts w:ascii="Palatino Linotype" w:hAnsi="Palatino Linotype"/>
          <w:sz w:val="20"/>
          <w:szCs w:val="20"/>
        </w:rPr>
        <w:t xml:space="preserve"> 3 </w:t>
      </w:r>
      <w:proofErr w:type="spellStart"/>
      <w:r w:rsidRPr="00001031">
        <w:rPr>
          <w:rFonts w:ascii="Palatino Linotype" w:hAnsi="Palatino Linotype"/>
          <w:sz w:val="20"/>
          <w:szCs w:val="20"/>
        </w:rPr>
        <w:t>years</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is</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considered</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justified</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as</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the</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procured</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services</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involve</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complex</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interrelated</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processes</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of</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studies</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and</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coordination</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with</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institutions</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where</w:t>
      </w:r>
      <w:proofErr w:type="spellEnd"/>
      <w:r w:rsidRPr="00001031">
        <w:rPr>
          <w:rFonts w:ascii="Palatino Linotype" w:hAnsi="Palatino Linotype"/>
          <w:sz w:val="20"/>
          <w:szCs w:val="20"/>
        </w:rPr>
        <w:t xml:space="preserve"> a </w:t>
      </w:r>
      <w:proofErr w:type="spellStart"/>
      <w:r w:rsidRPr="00001031">
        <w:rPr>
          <w:rFonts w:ascii="Palatino Linotype" w:hAnsi="Palatino Linotype"/>
          <w:sz w:val="20"/>
          <w:szCs w:val="20"/>
        </w:rPr>
        <w:t>significant</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part</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consists</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of</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actions</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performed</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by</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the</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contracting</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authority</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itself</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approvals</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alignments</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Therefore</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the</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established</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timeframe</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is</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not</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solely</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the</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period</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of</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the</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supplier’s</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obligations</w:t>
      </w:r>
      <w:proofErr w:type="spellEnd"/>
      <w:r w:rsidRPr="00001031">
        <w:rPr>
          <w:rFonts w:ascii="Palatino Linotype" w:hAnsi="Palatino Linotype"/>
          <w:sz w:val="20"/>
          <w:szCs w:val="20"/>
        </w:rPr>
        <w:t>.</w:t>
      </w:r>
    </w:p>
    <w:p w14:paraId="655B234E" w14:textId="77777777" w:rsidR="00001031" w:rsidRDefault="00001031" w:rsidP="00001031">
      <w:pPr>
        <w:pStyle w:val="NormalWeb"/>
        <w:jc w:val="both"/>
        <w:rPr>
          <w:rFonts w:ascii="Palatino Linotype" w:hAnsi="Palatino Linotype"/>
          <w:sz w:val="20"/>
          <w:szCs w:val="20"/>
        </w:rPr>
      </w:pPr>
      <w:r w:rsidRPr="00001031">
        <w:rPr>
          <w:rFonts w:ascii="Palatino Linotype" w:hAnsi="Palatino Linotype"/>
          <w:sz w:val="20"/>
          <w:szCs w:val="20"/>
        </w:rPr>
        <w:t xml:space="preserve">A </w:t>
      </w:r>
      <w:proofErr w:type="spellStart"/>
      <w:r w:rsidRPr="00001031">
        <w:rPr>
          <w:rFonts w:ascii="Palatino Linotype" w:hAnsi="Palatino Linotype"/>
          <w:sz w:val="20"/>
          <w:szCs w:val="20"/>
        </w:rPr>
        <w:t>longer</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term</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allows</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for</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rational</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planning</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of</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resources</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helps</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avoid</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additional</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costs</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arising</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from</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rushed</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work</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or</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repeated</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processes</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ensures</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continuity</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of</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the</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overall</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process</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and</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guarantees</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reliable</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quality</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of</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results</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thereby</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justifying</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both</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the</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economic</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and</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social</w:t>
      </w:r>
      <w:proofErr w:type="spellEnd"/>
      <w:r w:rsidRPr="00001031">
        <w:rPr>
          <w:rFonts w:ascii="Palatino Linotype" w:hAnsi="Palatino Linotype"/>
          <w:sz w:val="20"/>
          <w:szCs w:val="20"/>
        </w:rPr>
        <w:t xml:space="preserve"> </w:t>
      </w:r>
      <w:proofErr w:type="spellStart"/>
      <w:r w:rsidRPr="00001031">
        <w:rPr>
          <w:rFonts w:ascii="Palatino Linotype" w:hAnsi="Palatino Linotype"/>
          <w:sz w:val="20"/>
          <w:szCs w:val="20"/>
        </w:rPr>
        <w:t>benefits</w:t>
      </w:r>
      <w:proofErr w:type="spellEnd"/>
      <w:r w:rsidRPr="00001031">
        <w:rPr>
          <w:rFonts w:ascii="Palatino Linotype" w:hAnsi="Palatino Linotype"/>
          <w:sz w:val="20"/>
          <w:szCs w:val="20"/>
        </w:rPr>
        <w:t>.</w:t>
      </w:r>
    </w:p>
    <w:p w14:paraId="600DA180" w14:textId="2A5DD8DF" w:rsidR="001B3230" w:rsidRPr="00894D68" w:rsidRDefault="005F7F18" w:rsidP="00201579">
      <w:pPr>
        <w:pStyle w:val="BodyText"/>
        <w:tabs>
          <w:tab w:val="left" w:pos="445"/>
        </w:tabs>
        <w:jc w:val="both"/>
      </w:pPr>
      <w:r>
        <w:rPr>
          <w:rStyle w:val="BodyTextChar"/>
        </w:rPr>
        <w:t>The supplier undertakes to provide the Services in accordance with the sequence of stages, deadlines, and conditions specified in the agreed Service Delivery Schedule. If the supplier believes that the delay in providing the Services is not due to its fault or circumstances within its control, the tenderer must prove such circumstances to the Purchaser and substantiate the exact number of delayed days. The Purchaser shall unilaterally decide whether sufficient grounds exist for extending the Service Delivery Period.</w:t>
      </w:r>
    </w:p>
    <w:p w14:paraId="6591B075" w14:textId="54FC1A41" w:rsidR="00032FBC" w:rsidRPr="00894D68" w:rsidRDefault="00032FBC" w:rsidP="00032FBC">
      <w:pPr>
        <w:pStyle w:val="BodyText"/>
        <w:jc w:val="both"/>
      </w:pPr>
      <w:r>
        <w:rPr>
          <w:rStyle w:val="BodyTextChar"/>
        </w:rPr>
        <w:t>The Services must be provided at the following locations: the Republic of Lithuania and the supplier’s registered office.</w:t>
      </w:r>
    </w:p>
    <w:p w14:paraId="708EFF1F" w14:textId="0C60D2FF" w:rsidR="00894D68" w:rsidRDefault="005F7F18" w:rsidP="00894D68">
      <w:pPr>
        <w:pStyle w:val="BodyText"/>
        <w:tabs>
          <w:tab w:val="left" w:pos="454"/>
        </w:tabs>
        <w:jc w:val="both"/>
        <w:rPr>
          <w:rStyle w:val="BodyTextChar"/>
        </w:rPr>
      </w:pPr>
      <w:r>
        <w:rPr>
          <w:rStyle w:val="BodyTextChar"/>
        </w:rPr>
        <w:t xml:space="preserve">1.1.2. Extension of the deadline for the delivery of the services / part / stage / period: The supplier shall have the right to an extension of the Service delivery deadline only if evidence-based obstacles or disruptions arise which are beyond the supplier’s control and responsibility, and which are caused by and attributable to third parties or other circumstances that the supplier could not reasonably foresee in advance. The circumstances justifying the need for an extension of the Service Delivery Deadline shall in no way depend on the supplier. </w:t>
      </w:r>
      <w:r w:rsidRPr="009A3141">
        <w:rPr>
          <w:rStyle w:val="BodyTextChar"/>
        </w:rPr>
        <w:t xml:space="preserve">In each such case, the supplier shall immediately notify the Purchaser in writing, but no later than within 10 (ten) calendar days, providing evidence of the existence of the </w:t>
      </w:r>
      <w:proofErr w:type="gramStart"/>
      <w:r w:rsidRPr="009A3141">
        <w:rPr>
          <w:rStyle w:val="BodyTextChar"/>
        </w:rPr>
        <w:t>aforementioned circumstances</w:t>
      </w:r>
      <w:proofErr w:type="gramEnd"/>
      <w:r w:rsidRPr="009A3141">
        <w:rPr>
          <w:rStyle w:val="BodyTextChar"/>
        </w:rPr>
        <w:t xml:space="preserve">. The indicated circumstances shall be assessed by the Purchaser. Subject to the Purchaser’s consent, the Service delivery deadline may be extended only for the duration of the </w:t>
      </w:r>
      <w:proofErr w:type="gramStart"/>
      <w:r w:rsidRPr="009A3141">
        <w:rPr>
          <w:rStyle w:val="BodyTextChar"/>
        </w:rPr>
        <w:t>aforementioned circumstances</w:t>
      </w:r>
      <w:proofErr w:type="gramEnd"/>
      <w:r w:rsidRPr="009A3141">
        <w:rPr>
          <w:rStyle w:val="BodyTextChar"/>
        </w:rPr>
        <w:t>, but for no longer than a period of 90 calendar days.</w:t>
      </w:r>
    </w:p>
    <w:p w14:paraId="6D5638C9" w14:textId="136D1EF6" w:rsidR="0097456F" w:rsidRDefault="0097456F" w:rsidP="0097456F">
      <w:pPr>
        <w:pStyle w:val="BodyText"/>
        <w:numPr>
          <w:ilvl w:val="1"/>
          <w:numId w:val="5"/>
        </w:numPr>
        <w:tabs>
          <w:tab w:val="left" w:pos="507"/>
        </w:tabs>
        <w:jc w:val="both"/>
        <w:rPr>
          <w:rStyle w:val="BodyTextChar"/>
        </w:rPr>
      </w:pPr>
      <w:r>
        <w:rPr>
          <w:rStyle w:val="BodyTextChar"/>
        </w:rPr>
        <w:t>The procurement of the services acquired under this procurement is not carried out through the services of a central Contracting Authority, since none of the centralized procurement catalogues of such organizations offer services meeting the needs of the contracting authority.</w:t>
      </w:r>
    </w:p>
    <w:p w14:paraId="039FBBBD" w14:textId="7CE4B73A" w:rsidR="0097456F" w:rsidRPr="005F7F18" w:rsidRDefault="0097456F" w:rsidP="0097456F">
      <w:pPr>
        <w:pStyle w:val="BodyText"/>
        <w:numPr>
          <w:ilvl w:val="1"/>
          <w:numId w:val="5"/>
        </w:numPr>
        <w:tabs>
          <w:tab w:val="left" w:pos="507"/>
        </w:tabs>
        <w:jc w:val="both"/>
      </w:pPr>
      <w:r>
        <w:rPr>
          <w:rStyle w:val="BodyTextChar"/>
        </w:rPr>
        <w:lastRenderedPageBreak/>
        <w:t>The supplier understands that the pandemic caused by the COVID-19 virus does not constitute a force majeure event and that the relevant consequences of the pandemic will not prevent the supplier from performing the Contract properly.</w:t>
      </w:r>
    </w:p>
    <w:p w14:paraId="431D5E27" w14:textId="712267C7" w:rsidR="000A298A" w:rsidRPr="00451204" w:rsidRDefault="000A298A" w:rsidP="000A298A">
      <w:pPr>
        <w:pStyle w:val="BodyText"/>
        <w:numPr>
          <w:ilvl w:val="1"/>
          <w:numId w:val="5"/>
        </w:numPr>
        <w:tabs>
          <w:tab w:val="left" w:pos="512"/>
        </w:tabs>
        <w:spacing w:after="220"/>
        <w:jc w:val="both"/>
      </w:pPr>
      <w:r>
        <w:rPr>
          <w:rStyle w:val="BodyTextChar"/>
        </w:rPr>
        <w:t xml:space="preserve">A detailed description of the services and the applicable requirements are provided in the technical specification set out in Part </w:t>
      </w:r>
      <w:r w:rsidR="00F47114">
        <w:rPr>
          <w:rStyle w:val="BodyTextChar"/>
        </w:rPr>
        <w:t>F</w:t>
      </w:r>
      <w:r>
        <w:rPr>
          <w:rStyle w:val="BodyTextChar"/>
        </w:rPr>
        <w:t xml:space="preserve"> of these procurement documents.</w:t>
      </w:r>
    </w:p>
    <w:p w14:paraId="58E20119" w14:textId="17FC791A" w:rsidR="001B3230" w:rsidRPr="005F7F18" w:rsidRDefault="00791842">
      <w:pPr>
        <w:pStyle w:val="Heading20"/>
        <w:keepNext/>
        <w:keepLines/>
        <w:numPr>
          <w:ilvl w:val="0"/>
          <w:numId w:val="5"/>
        </w:numPr>
        <w:tabs>
          <w:tab w:val="left" w:pos="382"/>
        </w:tabs>
        <w:spacing w:after="200"/>
        <w:jc w:val="both"/>
      </w:pPr>
      <w:hyperlink w:anchor="bookmark5" w:tooltip="Current Document">
        <w:bookmarkStart w:id="9" w:name="_Toc229644341"/>
        <w:r>
          <w:rPr>
            <w:rStyle w:val="Heading2"/>
            <w:b/>
          </w:rPr>
          <w:t>Time</w:t>
        </w:r>
      </w:hyperlink>
      <w:r>
        <w:t xml:space="preserve"> Limits</w:t>
      </w:r>
      <w:bookmarkEnd w:id="9"/>
    </w:p>
    <w:p w14:paraId="7150F7DE" w14:textId="3C9CB04E" w:rsidR="001B3230" w:rsidRPr="00517D66" w:rsidRDefault="00881DDF">
      <w:pPr>
        <w:pStyle w:val="BodyText"/>
        <w:numPr>
          <w:ilvl w:val="1"/>
          <w:numId w:val="5"/>
        </w:numPr>
        <w:tabs>
          <w:tab w:val="left" w:pos="498"/>
        </w:tabs>
        <w:spacing w:after="200"/>
        <w:jc w:val="both"/>
      </w:pPr>
      <w:r w:rsidRPr="00517D66">
        <w:rPr>
          <w:rStyle w:val="BodyTextChar"/>
        </w:rPr>
        <w:t>The time limits for public procurement are specified in Lithuanian time:</w:t>
      </w:r>
      <w:r w:rsidR="00201579" w:rsidRPr="00517D66">
        <w:rPr>
          <w:rStyle w:val="BodyTextChar"/>
        </w:rPr>
        <w:t xml:space="preserve"> </w:t>
      </w:r>
    </w:p>
    <w:p w14:paraId="4A41ED0B" w14:textId="04B7C86A" w:rsidR="001B3230" w:rsidRPr="00517D66" w:rsidRDefault="00881DDF">
      <w:pPr>
        <w:pStyle w:val="BodyText"/>
        <w:numPr>
          <w:ilvl w:val="2"/>
          <w:numId w:val="5"/>
        </w:numPr>
        <w:tabs>
          <w:tab w:val="left" w:pos="666"/>
        </w:tabs>
        <w:spacing w:after="200"/>
        <w:jc w:val="both"/>
      </w:pPr>
      <w:r w:rsidRPr="00517D66">
        <w:rPr>
          <w:rStyle w:val="BodyTextChar"/>
        </w:rPr>
        <w:t xml:space="preserve">The Contracting Authority must receive a request for clarification of the Procurement Documents not later than </w:t>
      </w:r>
      <w:r w:rsidR="00A34563" w:rsidRPr="00517D66">
        <w:rPr>
          <w:rStyle w:val="BodyTextChar"/>
        </w:rPr>
        <w:t>27</w:t>
      </w:r>
      <w:r w:rsidR="00201579" w:rsidRPr="00517D66">
        <w:rPr>
          <w:rStyle w:val="BodyTextChar"/>
          <w:vertAlign w:val="superscript"/>
        </w:rPr>
        <w:t>th</w:t>
      </w:r>
      <w:r w:rsidR="00201579" w:rsidRPr="00517D66">
        <w:rPr>
          <w:rStyle w:val="BodyTextChar"/>
        </w:rPr>
        <w:t xml:space="preserve"> </w:t>
      </w:r>
      <w:r w:rsidR="00A34563" w:rsidRPr="00517D66">
        <w:rPr>
          <w:rStyle w:val="BodyTextChar"/>
        </w:rPr>
        <w:t>July</w:t>
      </w:r>
      <w:r w:rsidRPr="00517D66">
        <w:rPr>
          <w:rStyle w:val="BodyTextChar"/>
        </w:rPr>
        <w:t xml:space="preserve"> 2026 inclusive</w:t>
      </w:r>
      <w:r w:rsidR="00201579" w:rsidRPr="00517D66">
        <w:rPr>
          <w:rStyle w:val="BodyTextChar"/>
        </w:rPr>
        <w:t>ly</w:t>
      </w:r>
      <w:r w:rsidRPr="00517D66">
        <w:rPr>
          <w:rStyle w:val="BodyTextChar"/>
        </w:rPr>
        <w:t>.</w:t>
      </w:r>
    </w:p>
    <w:p w14:paraId="5E2FA054" w14:textId="06ECB809" w:rsidR="001B3230" w:rsidRPr="00517D66" w:rsidRDefault="00881DDF">
      <w:pPr>
        <w:pStyle w:val="BodyText"/>
        <w:numPr>
          <w:ilvl w:val="2"/>
          <w:numId w:val="5"/>
        </w:numPr>
        <w:tabs>
          <w:tab w:val="left" w:pos="670"/>
        </w:tabs>
        <w:spacing w:after="200"/>
        <w:jc w:val="both"/>
      </w:pPr>
      <w:r w:rsidRPr="00517D66">
        <w:rPr>
          <w:rStyle w:val="BodyTextChar"/>
        </w:rPr>
        <w:t xml:space="preserve">The response to the tenderer’s request for clarification of the procurement documents must be sent in such a way that the tenderer receives it not later than </w:t>
      </w:r>
      <w:proofErr w:type="gramStart"/>
      <w:r w:rsidR="00A34563" w:rsidRPr="00517D66">
        <w:rPr>
          <w:rStyle w:val="BodyTextChar"/>
        </w:rPr>
        <w:t>03</w:t>
      </w:r>
      <w:r w:rsidR="00201579" w:rsidRPr="00517D66">
        <w:rPr>
          <w:rStyle w:val="BodyTextChar"/>
          <w:vertAlign w:val="superscript"/>
        </w:rPr>
        <w:t>th</w:t>
      </w:r>
      <w:proofErr w:type="gramEnd"/>
      <w:r w:rsidR="00201579" w:rsidRPr="00517D66">
        <w:rPr>
          <w:rStyle w:val="BodyTextChar"/>
        </w:rPr>
        <w:t xml:space="preserve"> August 2026</w:t>
      </w:r>
      <w:r w:rsidRPr="00517D66">
        <w:rPr>
          <w:rStyle w:val="BodyTextChar"/>
        </w:rPr>
        <w:t xml:space="preserve"> inclusive.</w:t>
      </w:r>
    </w:p>
    <w:p w14:paraId="64268E7B" w14:textId="385701A2" w:rsidR="001B3230" w:rsidRPr="00517D66" w:rsidRDefault="00881DDF">
      <w:pPr>
        <w:pStyle w:val="BodyText"/>
        <w:numPr>
          <w:ilvl w:val="2"/>
          <w:numId w:val="5"/>
        </w:numPr>
        <w:tabs>
          <w:tab w:val="left" w:pos="666"/>
        </w:tabs>
        <w:spacing w:after="200"/>
        <w:jc w:val="both"/>
      </w:pPr>
      <w:r w:rsidRPr="00517D66">
        <w:rPr>
          <w:rStyle w:val="BodyTextChar"/>
        </w:rPr>
        <w:t xml:space="preserve">Deadline for submission of tenders: </w:t>
      </w:r>
      <w:r w:rsidR="00DA0BAE" w:rsidRPr="00517D66">
        <w:rPr>
          <w:rStyle w:val="BodyTextChar"/>
        </w:rPr>
        <w:t>10</w:t>
      </w:r>
      <w:r w:rsidR="00201579" w:rsidRPr="00517D66">
        <w:rPr>
          <w:rStyle w:val="BodyTextChar"/>
          <w:vertAlign w:val="superscript"/>
        </w:rPr>
        <w:t>th</w:t>
      </w:r>
      <w:r w:rsidR="00201579" w:rsidRPr="00517D66">
        <w:rPr>
          <w:rStyle w:val="BodyTextChar"/>
        </w:rPr>
        <w:t xml:space="preserve"> </w:t>
      </w:r>
      <w:r w:rsidR="00E95E34" w:rsidRPr="00517D66">
        <w:rPr>
          <w:rStyle w:val="BodyTextChar"/>
        </w:rPr>
        <w:t xml:space="preserve">August </w:t>
      </w:r>
      <w:r w:rsidRPr="00517D66">
        <w:rPr>
          <w:rStyle w:val="BodyTextChar"/>
        </w:rPr>
        <w:t xml:space="preserve">2026, </w:t>
      </w:r>
      <w:r w:rsidR="00942CDD" w:rsidRPr="00517D66">
        <w:rPr>
          <w:rStyle w:val="BodyTextChar"/>
        </w:rPr>
        <w:t>10</w:t>
      </w:r>
      <w:r w:rsidRPr="00517D66">
        <w:rPr>
          <w:rStyle w:val="BodyTextChar"/>
        </w:rPr>
        <w:t>:0</w:t>
      </w:r>
      <w:r w:rsidR="00942CDD" w:rsidRPr="00517D66">
        <w:rPr>
          <w:rStyle w:val="BodyTextChar"/>
        </w:rPr>
        <w:t>0</w:t>
      </w:r>
      <w:r w:rsidR="00201579" w:rsidRPr="00517D66">
        <w:rPr>
          <w:rStyle w:val="BodyTextChar"/>
        </w:rPr>
        <w:t xml:space="preserve"> Lithuanian Time.</w:t>
      </w:r>
    </w:p>
    <w:p w14:paraId="3634E7F7" w14:textId="3B9AF69D" w:rsidR="001B3230" w:rsidRPr="00517D66" w:rsidRDefault="00881DDF">
      <w:pPr>
        <w:pStyle w:val="BodyText"/>
        <w:numPr>
          <w:ilvl w:val="2"/>
          <w:numId w:val="5"/>
        </w:numPr>
        <w:tabs>
          <w:tab w:val="left" w:pos="666"/>
        </w:tabs>
        <w:spacing w:after="200"/>
        <w:jc w:val="both"/>
      </w:pPr>
      <w:r w:rsidRPr="00517D66">
        <w:rPr>
          <w:rStyle w:val="BodyTextChar"/>
        </w:rPr>
        <w:t xml:space="preserve">Date of the initial meeting of acquaintance with the tenders: </w:t>
      </w:r>
      <w:r w:rsidR="004E0E39" w:rsidRPr="00517D66">
        <w:rPr>
          <w:rStyle w:val="BodyTextChar"/>
        </w:rPr>
        <w:t>10</w:t>
      </w:r>
      <w:r w:rsidR="00201579" w:rsidRPr="00517D66">
        <w:rPr>
          <w:rStyle w:val="BodyTextChar"/>
          <w:vertAlign w:val="superscript"/>
        </w:rPr>
        <w:t>th</w:t>
      </w:r>
      <w:r w:rsidR="00201579" w:rsidRPr="00517D66">
        <w:rPr>
          <w:rStyle w:val="BodyTextChar"/>
        </w:rPr>
        <w:t xml:space="preserve"> </w:t>
      </w:r>
      <w:proofErr w:type="gramStart"/>
      <w:r w:rsidR="00E95E34" w:rsidRPr="00517D66">
        <w:rPr>
          <w:rStyle w:val="BodyTextChar"/>
        </w:rPr>
        <w:t xml:space="preserve">August </w:t>
      </w:r>
      <w:r w:rsidRPr="00517D66">
        <w:rPr>
          <w:rStyle w:val="BodyTextChar"/>
        </w:rPr>
        <w:t xml:space="preserve"> 2026</w:t>
      </w:r>
      <w:proofErr w:type="gramEnd"/>
      <w:r w:rsidR="001126B1" w:rsidRPr="00517D66">
        <w:rPr>
          <w:rStyle w:val="BodyTextChar"/>
        </w:rPr>
        <w:t>.</w:t>
      </w:r>
    </w:p>
    <w:p w14:paraId="26B3BC0F" w14:textId="3D2E2FF7" w:rsidR="001B3230" w:rsidRPr="005F7F18" w:rsidRDefault="001B3230">
      <w:pPr>
        <w:pStyle w:val="Heading20"/>
        <w:keepNext/>
        <w:keepLines/>
        <w:numPr>
          <w:ilvl w:val="0"/>
          <w:numId w:val="5"/>
        </w:numPr>
        <w:tabs>
          <w:tab w:val="left" w:pos="382"/>
        </w:tabs>
        <w:spacing w:after="200"/>
        <w:jc w:val="both"/>
      </w:pPr>
      <w:hyperlink w:anchor="bookmark6" w:tooltip="Current Document">
        <w:bookmarkStart w:id="10" w:name="bookmark56"/>
        <w:bookmarkStart w:id="11" w:name="_Toc229644342"/>
        <w:r>
          <w:rPr>
            <w:rStyle w:val="Heading2"/>
            <w:b/>
          </w:rPr>
          <w:t>Participation</w:t>
        </w:r>
        <w:bookmarkEnd w:id="10"/>
        <w:bookmarkEnd w:id="11"/>
      </w:hyperlink>
    </w:p>
    <w:p w14:paraId="5842504F" w14:textId="77777777" w:rsidR="001B3230" w:rsidRPr="005F7F18" w:rsidRDefault="00881DDF">
      <w:pPr>
        <w:pStyle w:val="BodyText"/>
        <w:numPr>
          <w:ilvl w:val="1"/>
          <w:numId w:val="5"/>
        </w:numPr>
        <w:tabs>
          <w:tab w:val="left" w:pos="531"/>
        </w:tabs>
        <w:spacing w:after="200"/>
        <w:jc w:val="both"/>
      </w:pPr>
      <w:r>
        <w:rPr>
          <w:rStyle w:val="BodyTextChar"/>
        </w:rPr>
        <w:t>All natural persons and legal entities may participate in the procurement procedure on an equal basis. A tender may also be submitted by a group of tenderers, including a temporary group of tenderers. A group of tenderers does not have to establish a legal entity to submit a tender.</w:t>
      </w:r>
    </w:p>
    <w:p w14:paraId="030FBDC5" w14:textId="77777777" w:rsidR="001B3230" w:rsidRPr="005F7F18" w:rsidRDefault="00881DDF">
      <w:pPr>
        <w:pStyle w:val="BodyText"/>
        <w:numPr>
          <w:ilvl w:val="1"/>
          <w:numId w:val="5"/>
        </w:numPr>
        <w:tabs>
          <w:tab w:val="left" w:pos="512"/>
        </w:tabs>
        <w:spacing w:after="200"/>
        <w:jc w:val="both"/>
      </w:pPr>
      <w:r>
        <w:rPr>
          <w:rStyle w:val="BodyTextChar"/>
        </w:rPr>
        <w:t xml:space="preserve">If one joint tender is submitted by a group of tenderers, the members of the group shall </w:t>
      </w:r>
      <w:proofErr w:type="gramStart"/>
      <w:r>
        <w:rPr>
          <w:rStyle w:val="BodyTextChar"/>
        </w:rPr>
        <w:t>enter into</w:t>
      </w:r>
      <w:proofErr w:type="gramEnd"/>
      <w:r>
        <w:rPr>
          <w:rStyle w:val="BodyTextChar"/>
        </w:rPr>
        <w:t xml:space="preserve"> a joint venture (partnership) agreement, according to which they are </w:t>
      </w:r>
      <w:r>
        <w:rPr>
          <w:rStyle w:val="BodyTextChar"/>
          <w:b/>
          <w:bCs/>
        </w:rPr>
        <w:t>jointly and severally</w:t>
      </w:r>
      <w:r>
        <w:rPr>
          <w:rStyle w:val="BodyTextChar"/>
        </w:rPr>
        <w:t xml:space="preserve"> liable for the tender and the implementation of the public procurement contract (hereinafter – the Contract). The members of the group of tenderers shall appoint one person as the responsible member who has the right to assume obligations on behalf of the group of tenderers, i.e., to communicate with the Contracting Authority on issues arising during the procurement procedures and receive information from the Contracting Authority, submit a tender for the procurement, provide clarifications of the tender and other answers to the Contracting Authority, sign the Contract in case of award of the procurement, provide the Contracting Authority with documents related to the Contract implementation and communicate on issues related to the Contract implementation, receive payments under the Contract on behalf of a group of tenderers.</w:t>
      </w:r>
    </w:p>
    <w:p w14:paraId="0DEFE498" w14:textId="77777777" w:rsidR="001B3230" w:rsidRPr="005F7F18" w:rsidRDefault="00881DDF">
      <w:pPr>
        <w:pStyle w:val="BodyText"/>
        <w:numPr>
          <w:ilvl w:val="1"/>
          <w:numId w:val="5"/>
        </w:numPr>
        <w:tabs>
          <w:tab w:val="left" w:pos="507"/>
        </w:tabs>
        <w:spacing w:after="200"/>
        <w:jc w:val="both"/>
      </w:pPr>
      <w:r>
        <w:rPr>
          <w:rStyle w:val="BodyTextChar"/>
        </w:rPr>
        <w:t>If the supplier intends to involve subcontractors to fulfil its obligations under the Contract, it shall indicate in its tender which part of the Contract and which subcontractors, if known, it intends to involve.</w:t>
      </w:r>
    </w:p>
    <w:p w14:paraId="47214D46" w14:textId="3D58AB09" w:rsidR="001B3230" w:rsidRPr="005F7F18" w:rsidRDefault="00881DDF">
      <w:pPr>
        <w:pStyle w:val="BodyText"/>
        <w:numPr>
          <w:ilvl w:val="1"/>
          <w:numId w:val="5"/>
        </w:numPr>
        <w:tabs>
          <w:tab w:val="left" w:pos="507"/>
        </w:tabs>
        <w:spacing w:after="200"/>
        <w:jc w:val="both"/>
      </w:pPr>
      <w:r>
        <w:rPr>
          <w:rStyle w:val="BodyTextChar"/>
        </w:rPr>
        <w:t xml:space="preserve">Tenderers may rely on the capacities of other economic entities, regardless of the legal nature of the relations they have with them. Where the tenderer relies on the capacities of other economic entities, it shall prove to the Contracting Authority in the tender that the resources of the economic entities on whose capacities it </w:t>
      </w:r>
      <w:proofErr w:type="gramStart"/>
      <w:r>
        <w:rPr>
          <w:rStyle w:val="BodyTextChar"/>
        </w:rPr>
        <w:t>relies</w:t>
      </w:r>
      <w:proofErr w:type="gramEnd"/>
      <w:r>
        <w:rPr>
          <w:rStyle w:val="BodyTextChar"/>
        </w:rPr>
        <w:t xml:space="preserve"> will be available to it and that it can </w:t>
      </w:r>
      <w:proofErr w:type="gramStart"/>
      <w:r>
        <w:rPr>
          <w:rStyle w:val="BodyTextChar"/>
        </w:rPr>
        <w:t>actually use</w:t>
      </w:r>
      <w:proofErr w:type="gramEnd"/>
      <w:r>
        <w:rPr>
          <w:rStyle w:val="BodyTextChar"/>
        </w:rPr>
        <w:t xml:space="preserve"> such capacities during performance of the Contract. Evidence is requested in the form of copies of contracts or other documents confirming that the tenderer will have access to the resources of other economic entities throughout the period of performance of the contractual obligations. Under the same conditions, a group </w:t>
      </w:r>
      <w:r w:rsidR="00107FEF">
        <w:rPr>
          <w:rStyle w:val="BodyTextChar"/>
        </w:rPr>
        <w:t xml:space="preserve">of </w:t>
      </w:r>
      <w:r>
        <w:rPr>
          <w:rStyle w:val="BodyTextChar"/>
        </w:rPr>
        <w:t>tenderer</w:t>
      </w:r>
      <w:r w:rsidR="00107FEF">
        <w:rPr>
          <w:rStyle w:val="BodyTextChar"/>
        </w:rPr>
        <w:t xml:space="preserve">s </w:t>
      </w:r>
      <w:r>
        <w:rPr>
          <w:rStyle w:val="BodyTextChar"/>
        </w:rPr>
        <w:t>may rely on the capacities of members of the group, or of other economic entities.</w:t>
      </w:r>
    </w:p>
    <w:p w14:paraId="639E4DCB" w14:textId="13A56977" w:rsidR="001B3230" w:rsidRPr="005F7F18" w:rsidRDefault="001B3230">
      <w:pPr>
        <w:pStyle w:val="Heading20"/>
        <w:keepNext/>
        <w:keepLines/>
        <w:numPr>
          <w:ilvl w:val="0"/>
          <w:numId w:val="5"/>
        </w:numPr>
        <w:tabs>
          <w:tab w:val="left" w:pos="378"/>
        </w:tabs>
        <w:spacing w:after="200"/>
        <w:jc w:val="both"/>
      </w:pPr>
      <w:hyperlink w:anchor="bookmark7" w:tooltip="Current Document">
        <w:bookmarkStart w:id="12" w:name="bookmark59"/>
        <w:bookmarkStart w:id="13" w:name="_Toc229644343"/>
        <w:r>
          <w:rPr>
            <w:rStyle w:val="Heading2"/>
            <w:b/>
          </w:rPr>
          <w:t>Contract Type</w:t>
        </w:r>
        <w:bookmarkEnd w:id="12"/>
        <w:bookmarkEnd w:id="13"/>
      </w:hyperlink>
    </w:p>
    <w:p w14:paraId="4B1B5D01" w14:textId="77777777" w:rsidR="001B3230" w:rsidRPr="005F7F18" w:rsidRDefault="00881DDF">
      <w:pPr>
        <w:pStyle w:val="BodyText"/>
        <w:numPr>
          <w:ilvl w:val="1"/>
          <w:numId w:val="5"/>
        </w:numPr>
        <w:tabs>
          <w:tab w:val="left" w:pos="498"/>
        </w:tabs>
        <w:spacing w:after="200"/>
        <w:jc w:val="both"/>
      </w:pPr>
      <w:r>
        <w:rPr>
          <w:rStyle w:val="BodyTextChar"/>
        </w:rPr>
        <w:t>A fixed-price Contract shall be concluded with the successful tenderer.</w:t>
      </w:r>
    </w:p>
    <w:p w14:paraId="73CBDDA8" w14:textId="62632CF0" w:rsidR="001B3230" w:rsidRPr="005F7F18" w:rsidRDefault="001B3230">
      <w:pPr>
        <w:pStyle w:val="Heading20"/>
        <w:keepNext/>
        <w:keepLines/>
        <w:numPr>
          <w:ilvl w:val="0"/>
          <w:numId w:val="5"/>
        </w:numPr>
        <w:tabs>
          <w:tab w:val="left" w:pos="378"/>
        </w:tabs>
        <w:spacing w:after="200"/>
        <w:jc w:val="both"/>
      </w:pPr>
      <w:hyperlink w:anchor="bookmark8" w:tooltip="Current Document">
        <w:bookmarkStart w:id="14" w:name="bookmark62"/>
        <w:bookmarkStart w:id="15" w:name="_Toc229644344"/>
        <w:r>
          <w:rPr>
            <w:rStyle w:val="Heading2"/>
            <w:b/>
          </w:rPr>
          <w:t>Procurement Lots</w:t>
        </w:r>
        <w:bookmarkEnd w:id="14"/>
        <w:bookmarkEnd w:id="15"/>
      </w:hyperlink>
    </w:p>
    <w:p w14:paraId="6F035E41" w14:textId="74AED0FE" w:rsidR="001B3230" w:rsidRPr="005F7F18" w:rsidRDefault="00881DDF">
      <w:pPr>
        <w:pStyle w:val="BodyText"/>
        <w:numPr>
          <w:ilvl w:val="1"/>
          <w:numId w:val="5"/>
        </w:numPr>
        <w:tabs>
          <w:tab w:val="left" w:pos="512"/>
        </w:tabs>
        <w:spacing w:after="0"/>
        <w:jc w:val="both"/>
      </w:pPr>
      <w:r>
        <w:rPr>
          <w:rStyle w:val="BodyTextChar"/>
        </w:rPr>
        <w:t xml:space="preserve">This procurement object is not divided into lots; therefore, tenders must be submitted for the full quantity of goods and/or services specified.  The division of the procurement object into lots is not appropriate </w:t>
      </w:r>
      <w:r>
        <w:rPr>
          <w:rStyle w:val="BodyTextChar"/>
        </w:rPr>
        <w:lastRenderedPageBreak/>
        <w:t>for the following reasons:</w:t>
      </w:r>
    </w:p>
    <w:p w14:paraId="189930EB" w14:textId="4AFD5B92" w:rsidR="001B3230" w:rsidRPr="005F7F18" w:rsidRDefault="00881DDF" w:rsidP="005F7F18">
      <w:pPr>
        <w:pStyle w:val="BodyText"/>
        <w:numPr>
          <w:ilvl w:val="0"/>
          <w:numId w:val="7"/>
        </w:numPr>
        <w:tabs>
          <w:tab w:val="left" w:pos="357"/>
        </w:tabs>
        <w:spacing w:after="200"/>
        <w:jc w:val="both"/>
      </w:pPr>
      <w:r>
        <w:rPr>
          <w:rStyle w:val="BodyTextChar"/>
        </w:rPr>
        <w:t xml:space="preserve">The selection of a single supplier allows for centralized management of the entire service delivery process, ensuring smooth coordination of activities, consistent communication, clear allocation of responsibility, and reduced administrative costs.  If the procurement were divided into lots, multiple contracts would need to be concluded, and the activities of different suppliers coordinated, which would increase the administrative burden and the risk of misalignment of </w:t>
      </w:r>
      <w:proofErr w:type="gramStart"/>
      <w:r>
        <w:rPr>
          <w:rStyle w:val="BodyTextChar"/>
        </w:rPr>
        <w:t>works;</w:t>
      </w:r>
      <w:proofErr w:type="gramEnd"/>
    </w:p>
    <w:p w14:paraId="47F673B9" w14:textId="77777777" w:rsidR="001B3230" w:rsidRPr="005F7F18" w:rsidRDefault="00881DDF">
      <w:pPr>
        <w:pStyle w:val="BodyText"/>
        <w:numPr>
          <w:ilvl w:val="0"/>
          <w:numId w:val="7"/>
        </w:numPr>
        <w:tabs>
          <w:tab w:val="left" w:pos="348"/>
        </w:tabs>
        <w:spacing w:after="0"/>
        <w:jc w:val="both"/>
      </w:pPr>
      <w:r>
        <w:rPr>
          <w:rStyle w:val="BodyTextChar"/>
        </w:rPr>
        <w:t xml:space="preserve">It is likely that a single supplier, performing works at all locations, will be able to offer a more economically advantageous price due to economies of scale (e.g. mobilisation, transportation of equipment, allocation of personnel resources).  In contrast, dividing the procurement into lots would require each supplier to plan logistics separately, which could increase the overall cost of the </w:t>
      </w:r>
      <w:proofErr w:type="gramStart"/>
      <w:r>
        <w:rPr>
          <w:rStyle w:val="BodyTextChar"/>
        </w:rPr>
        <w:t>services;</w:t>
      </w:r>
      <w:proofErr w:type="gramEnd"/>
    </w:p>
    <w:p w14:paraId="54C25D91" w14:textId="77777777" w:rsidR="001B3230" w:rsidRPr="005F7F18" w:rsidRDefault="00881DDF">
      <w:pPr>
        <w:pStyle w:val="BodyText"/>
        <w:numPr>
          <w:ilvl w:val="0"/>
          <w:numId w:val="7"/>
        </w:numPr>
        <w:tabs>
          <w:tab w:val="left" w:pos="348"/>
        </w:tabs>
        <w:spacing w:after="220"/>
        <w:jc w:val="both"/>
      </w:pPr>
      <w:r>
        <w:rPr>
          <w:rStyle w:val="BodyTextChar"/>
        </w:rPr>
        <w:t>A single supplier ensures a uniform research methodology, data quality, and report structure across all locations.  This is particularly important if the results of the investigations will be used for joint analysis or decision-making based on data from all boreholes.</w:t>
      </w:r>
    </w:p>
    <w:p w14:paraId="3F8C69F4" w14:textId="0903765F" w:rsidR="001B3230" w:rsidRPr="005F7F18" w:rsidRDefault="001B3230">
      <w:pPr>
        <w:pStyle w:val="Heading20"/>
        <w:keepNext/>
        <w:keepLines/>
        <w:numPr>
          <w:ilvl w:val="0"/>
          <w:numId w:val="5"/>
        </w:numPr>
        <w:tabs>
          <w:tab w:val="left" w:pos="371"/>
        </w:tabs>
        <w:spacing w:after="220"/>
        <w:jc w:val="both"/>
      </w:pPr>
      <w:hyperlink w:anchor="bookmark9" w:tooltip="Current Document">
        <w:bookmarkStart w:id="16" w:name="bookmark65"/>
        <w:bookmarkStart w:id="17" w:name="_Toc229644345"/>
        <w:r>
          <w:rPr>
            <w:rStyle w:val="Heading2"/>
            <w:b/>
          </w:rPr>
          <w:t>Period of Validity of Tenders and Security for the Validity of Tenders</w:t>
        </w:r>
        <w:bookmarkEnd w:id="16"/>
        <w:bookmarkEnd w:id="17"/>
      </w:hyperlink>
    </w:p>
    <w:p w14:paraId="08C98D29" w14:textId="1AF5998A" w:rsidR="001B3230" w:rsidRPr="005F7F18" w:rsidRDefault="00881DDF">
      <w:pPr>
        <w:pStyle w:val="BodyText"/>
        <w:numPr>
          <w:ilvl w:val="1"/>
          <w:numId w:val="5"/>
        </w:numPr>
        <w:tabs>
          <w:tab w:val="left" w:pos="496"/>
        </w:tabs>
        <w:jc w:val="both"/>
      </w:pPr>
      <w:r>
        <w:rPr>
          <w:rStyle w:val="BodyTextChar"/>
        </w:rPr>
        <w:t xml:space="preserve">The period of validity of tenders </w:t>
      </w:r>
      <w:r w:rsidRPr="00992EA2">
        <w:rPr>
          <w:rStyle w:val="BodyTextChar"/>
        </w:rPr>
        <w:t xml:space="preserve">shall be </w:t>
      </w:r>
      <w:r w:rsidR="00244EF0" w:rsidRPr="00992EA2">
        <w:rPr>
          <w:rStyle w:val="BodyTextChar"/>
        </w:rPr>
        <w:t>210</w:t>
      </w:r>
      <w:r w:rsidRPr="00992EA2">
        <w:rPr>
          <w:rStyle w:val="BodyTextChar"/>
        </w:rPr>
        <w:t xml:space="preserve"> calendar days from the expiry of the time limit for the submission of tenders.</w:t>
      </w:r>
    </w:p>
    <w:p w14:paraId="3739175E" w14:textId="77777777" w:rsidR="001B3230" w:rsidRPr="005F7F18" w:rsidRDefault="00881DDF">
      <w:pPr>
        <w:pStyle w:val="BodyText"/>
        <w:numPr>
          <w:ilvl w:val="1"/>
          <w:numId w:val="5"/>
        </w:numPr>
        <w:tabs>
          <w:tab w:val="left" w:pos="501"/>
        </w:tabs>
        <w:jc w:val="both"/>
      </w:pPr>
      <w:r>
        <w:rPr>
          <w:rStyle w:val="BodyTextChar"/>
        </w:rPr>
        <w:t>During the procurement procedure, including in cases where the procedure is suspended due to the application of interim measures, the Contracting Authority may request that tenderers extend the validity of their tenders until a specified date.  A tenderer may refuse such a request without forfeiting its tender security.</w:t>
      </w:r>
    </w:p>
    <w:p w14:paraId="244230D7" w14:textId="55C72997" w:rsidR="001B3230" w:rsidRPr="005F7F18" w:rsidRDefault="00881DDF">
      <w:pPr>
        <w:pStyle w:val="BodyText"/>
        <w:numPr>
          <w:ilvl w:val="1"/>
          <w:numId w:val="5"/>
        </w:numPr>
        <w:tabs>
          <w:tab w:val="left" w:pos="501"/>
        </w:tabs>
        <w:jc w:val="both"/>
      </w:pPr>
      <w:r>
        <w:rPr>
          <w:rStyle w:val="BodyTextChar"/>
        </w:rPr>
        <w:t>A tenderer who agrees to extend the validity of its tender and notifies the Contracting Authority thereof in writing shall extend the validity of the tender security or submit a new document confirming the tender security, if such security was required. If a tenderer does not respond to the request of the Contracting Authority to extend the validity of the tender, does not extend it, or fails to submit a new tender security, it shall be deemed to have refused the request to extend the validity period.</w:t>
      </w:r>
    </w:p>
    <w:p w14:paraId="1A586AB8" w14:textId="54936F0E" w:rsidR="001B3230" w:rsidRPr="005F7F18" w:rsidRDefault="00881DDF">
      <w:pPr>
        <w:pStyle w:val="BodyText"/>
        <w:numPr>
          <w:ilvl w:val="1"/>
          <w:numId w:val="5"/>
        </w:numPr>
        <w:tabs>
          <w:tab w:val="left" w:pos="496"/>
        </w:tabs>
        <w:jc w:val="both"/>
      </w:pPr>
      <w:r>
        <w:rPr>
          <w:rStyle w:val="BodyTextChar"/>
        </w:rPr>
        <w:t>Together with the tender, the tenderer must submit a tender security in electronic form. For the tender security, a bank or credit union guarantee or an insurance company surety bond shall be provided in accordance with the relevant specimen form provided in Part C of the procurement documents, for an amount of not less than EUR 50,000.</w:t>
      </w:r>
    </w:p>
    <w:p w14:paraId="4D02DAAD" w14:textId="77777777" w:rsidR="001B3230" w:rsidRPr="005F7F18" w:rsidRDefault="00881DDF">
      <w:pPr>
        <w:pStyle w:val="BodyText"/>
        <w:numPr>
          <w:ilvl w:val="1"/>
          <w:numId w:val="5"/>
        </w:numPr>
        <w:tabs>
          <w:tab w:val="left" w:pos="506"/>
        </w:tabs>
        <w:jc w:val="both"/>
      </w:pPr>
      <w:r>
        <w:rPr>
          <w:rStyle w:val="BodyTextChar"/>
        </w:rPr>
        <w:t xml:space="preserve">When submitting an insurance company surety bond, it must be accompanied by the surety insurance certificate (policy) with a reference to publicly available rules </w:t>
      </w:r>
      <w:proofErr w:type="gramStart"/>
      <w:r>
        <w:rPr>
          <w:rStyle w:val="BodyTextChar"/>
        </w:rPr>
        <w:t>on the basis of</w:t>
      </w:r>
      <w:proofErr w:type="gramEnd"/>
      <w:r>
        <w:rPr>
          <w:rStyle w:val="BodyTextChar"/>
        </w:rPr>
        <w:t xml:space="preserve"> which the insurance conditions were established (or a copy thereof), as well as a copy of the payment order confirming payment of the insurance policy.</w:t>
      </w:r>
    </w:p>
    <w:p w14:paraId="018C03C8" w14:textId="77777777" w:rsidR="001B3230" w:rsidRPr="005F7F18" w:rsidRDefault="00881DDF">
      <w:pPr>
        <w:pStyle w:val="BodyText"/>
        <w:numPr>
          <w:ilvl w:val="1"/>
          <w:numId w:val="5"/>
        </w:numPr>
        <w:tabs>
          <w:tab w:val="left" w:pos="496"/>
        </w:tabs>
        <w:jc w:val="both"/>
      </w:pPr>
      <w:r>
        <w:rPr>
          <w:rStyle w:val="BodyTextChar"/>
        </w:rPr>
        <w:t>The tenderer must submit the tender security signed with a valid qualified electronic signature of the legal entity issuing the security.</w:t>
      </w:r>
    </w:p>
    <w:p w14:paraId="7379B677" w14:textId="371846D3" w:rsidR="001B3230" w:rsidRPr="005F7F18" w:rsidRDefault="00881DDF">
      <w:pPr>
        <w:pStyle w:val="BodyText"/>
        <w:numPr>
          <w:ilvl w:val="1"/>
          <w:numId w:val="5"/>
        </w:numPr>
        <w:tabs>
          <w:tab w:val="left" w:pos="506"/>
        </w:tabs>
        <w:jc w:val="both"/>
      </w:pPr>
      <w:r>
        <w:rPr>
          <w:rStyle w:val="BodyTextChar"/>
        </w:rPr>
        <w:t>The tender security must remain valid for at least 180 calendar days after the deadline for submission of tenders. If the validity period of the tender is extended, the tenderer must correspondingly extend the validity period of the tender security.</w:t>
      </w:r>
    </w:p>
    <w:p w14:paraId="1F59F6E2" w14:textId="7BA363A4" w:rsidR="001B3230" w:rsidRPr="005F7F18" w:rsidRDefault="00881DDF">
      <w:pPr>
        <w:pStyle w:val="BodyText"/>
        <w:numPr>
          <w:ilvl w:val="1"/>
          <w:numId w:val="5"/>
        </w:numPr>
        <w:tabs>
          <w:tab w:val="left" w:pos="506"/>
        </w:tabs>
        <w:jc w:val="both"/>
      </w:pPr>
      <w:r>
        <w:rPr>
          <w:rStyle w:val="BodyTextChar"/>
        </w:rPr>
        <w:t>Before submitting the tender, the tenderer may request the Contracting Authority to confirm that it agrees to accept the proposed tender security. In such a case, the Contracting Authority must respond to the tenderer no later than within 3 working days from the date of receipt of the request. Such confirmation shall not eliminate the right of the Contracting Authority to reject the tender security upon receiving information that the economic operator providing the security has become insolvent or has failed to fulfil its obligations, or has performed them improperly, towards the Contracting Authority or other economic operators.</w:t>
      </w:r>
    </w:p>
    <w:p w14:paraId="596100A9" w14:textId="77777777" w:rsidR="001B3230" w:rsidRPr="005F7F18" w:rsidRDefault="00881DDF">
      <w:pPr>
        <w:pStyle w:val="BodyText"/>
        <w:numPr>
          <w:ilvl w:val="1"/>
          <w:numId w:val="5"/>
        </w:numPr>
        <w:tabs>
          <w:tab w:val="left" w:pos="501"/>
        </w:tabs>
        <w:jc w:val="both"/>
      </w:pPr>
      <w:r>
        <w:rPr>
          <w:rStyle w:val="BodyTextChar"/>
        </w:rPr>
        <w:t>The Contracting Authority shall refuse the tender proposal validity security in writing, by qualified electronic signature, no later than 7 working days after the receipt of a written request from the tenderer regarding the withdraw from the tender, in the following cases:</w:t>
      </w:r>
    </w:p>
    <w:p w14:paraId="796334F3" w14:textId="77777777" w:rsidR="001B3230" w:rsidRPr="005F7F18" w:rsidRDefault="00881DDF">
      <w:pPr>
        <w:pStyle w:val="BodyText"/>
        <w:numPr>
          <w:ilvl w:val="2"/>
          <w:numId w:val="5"/>
        </w:numPr>
        <w:tabs>
          <w:tab w:val="left" w:pos="664"/>
        </w:tabs>
        <w:jc w:val="both"/>
      </w:pPr>
      <w:r>
        <w:rPr>
          <w:rStyle w:val="BodyTextChar"/>
        </w:rPr>
        <w:lastRenderedPageBreak/>
        <w:t xml:space="preserve">Contract enters into </w:t>
      </w:r>
      <w:proofErr w:type="gramStart"/>
      <w:r>
        <w:rPr>
          <w:rStyle w:val="BodyTextChar"/>
        </w:rPr>
        <w:t>force;</w:t>
      </w:r>
      <w:proofErr w:type="gramEnd"/>
    </w:p>
    <w:p w14:paraId="6DF33B25" w14:textId="77777777" w:rsidR="001B3230" w:rsidRPr="005F7F18" w:rsidRDefault="00881DDF">
      <w:pPr>
        <w:pStyle w:val="BodyText"/>
        <w:numPr>
          <w:ilvl w:val="2"/>
          <w:numId w:val="5"/>
        </w:numPr>
        <w:tabs>
          <w:tab w:val="left" w:pos="664"/>
        </w:tabs>
        <w:jc w:val="both"/>
      </w:pPr>
      <w:r>
        <w:rPr>
          <w:rStyle w:val="BodyTextChar"/>
        </w:rPr>
        <w:t xml:space="preserve">the validity period of the tender security </w:t>
      </w:r>
      <w:proofErr w:type="gramStart"/>
      <w:r>
        <w:rPr>
          <w:rStyle w:val="BodyTextChar"/>
        </w:rPr>
        <w:t>expires;</w:t>
      </w:r>
      <w:proofErr w:type="gramEnd"/>
    </w:p>
    <w:p w14:paraId="2730F7CC" w14:textId="77777777" w:rsidR="001B3230" w:rsidRPr="005F7F18" w:rsidRDefault="00881DDF">
      <w:pPr>
        <w:pStyle w:val="BodyText"/>
        <w:numPr>
          <w:ilvl w:val="2"/>
          <w:numId w:val="5"/>
        </w:numPr>
        <w:tabs>
          <w:tab w:val="left" w:pos="664"/>
        </w:tabs>
        <w:spacing w:after="220"/>
        <w:jc w:val="both"/>
      </w:pPr>
      <w:r>
        <w:rPr>
          <w:rStyle w:val="BodyTextChar"/>
        </w:rPr>
        <w:t xml:space="preserve">the procurement procedure is </w:t>
      </w:r>
      <w:proofErr w:type="gramStart"/>
      <w:r>
        <w:rPr>
          <w:rStyle w:val="BodyTextChar"/>
        </w:rPr>
        <w:t>terminated</w:t>
      </w:r>
      <w:proofErr w:type="gramEnd"/>
      <w:r>
        <w:rPr>
          <w:rStyle w:val="BodyTextChar"/>
        </w:rPr>
        <w:t xml:space="preserve"> or the procurement is completed for other reasons.</w:t>
      </w:r>
    </w:p>
    <w:p w14:paraId="1C9F229B" w14:textId="46181C1E" w:rsidR="001B3230" w:rsidRPr="005F7F18" w:rsidRDefault="001B3230">
      <w:pPr>
        <w:pStyle w:val="Heading20"/>
        <w:keepNext/>
        <w:keepLines/>
        <w:numPr>
          <w:ilvl w:val="0"/>
          <w:numId w:val="5"/>
        </w:numPr>
        <w:tabs>
          <w:tab w:val="left" w:pos="371"/>
        </w:tabs>
        <w:spacing w:after="180"/>
        <w:jc w:val="both"/>
      </w:pPr>
      <w:hyperlink w:anchor="bookmark10" w:tooltip="Current Document">
        <w:bookmarkStart w:id="18" w:name="bookmark68"/>
        <w:bookmarkStart w:id="19" w:name="_Toc229644346"/>
        <w:r>
          <w:rPr>
            <w:rStyle w:val="Heading2"/>
            <w:b/>
          </w:rPr>
          <w:t xml:space="preserve">Language of </w:t>
        </w:r>
        <w:r w:rsidR="00107FEF">
          <w:rPr>
            <w:rStyle w:val="Heading2"/>
            <w:b/>
          </w:rPr>
          <w:t>Tenders</w:t>
        </w:r>
        <w:bookmarkEnd w:id="18"/>
        <w:bookmarkEnd w:id="19"/>
      </w:hyperlink>
    </w:p>
    <w:p w14:paraId="1FFF5174" w14:textId="77777777" w:rsidR="001B3230" w:rsidRPr="005F7F18" w:rsidRDefault="00881DDF">
      <w:pPr>
        <w:pStyle w:val="BodyText"/>
        <w:numPr>
          <w:ilvl w:val="1"/>
          <w:numId w:val="5"/>
        </w:numPr>
        <w:tabs>
          <w:tab w:val="left" w:pos="459"/>
        </w:tabs>
        <w:spacing w:after="0"/>
        <w:jc w:val="both"/>
      </w:pPr>
      <w:r>
        <w:rPr>
          <w:rStyle w:val="BodyTextChar"/>
        </w:rPr>
        <w:t>Tenders must be prepared in Lithuanian or English. Certificates, diplomas, and other documents supporting the absence of grounds for exclusion and compliance with qualification requirements, as well as technical descriptions and similar documents demonstrating compliance of the offered goods with the requirements of the technical specifications, shall also be accepted in Lithuanian or English.  If documents are issued in another language, a true and accurate translation of the entire document into Lithuanian or English, certified by the translator’s signature, must be attached.</w:t>
      </w:r>
    </w:p>
    <w:p w14:paraId="20E48B03" w14:textId="77777777" w:rsidR="001B3230" w:rsidRPr="005F7F18" w:rsidRDefault="00881DDF">
      <w:pPr>
        <w:pStyle w:val="BodyText"/>
        <w:numPr>
          <w:ilvl w:val="1"/>
          <w:numId w:val="5"/>
        </w:numPr>
        <w:tabs>
          <w:tab w:val="left" w:pos="455"/>
        </w:tabs>
        <w:spacing w:after="220"/>
        <w:jc w:val="both"/>
      </w:pPr>
      <w:r>
        <w:rPr>
          <w:rStyle w:val="BodyTextChar"/>
        </w:rPr>
        <w:t>Correspondence between the tenderer and the Contracting Authority after the deadline for submission of tenders shall be conducted solely by means of the CPP IS in Lithuanian or English.</w:t>
      </w:r>
    </w:p>
    <w:p w14:paraId="7AB5AA95" w14:textId="43459698" w:rsidR="001B3230" w:rsidRPr="005F7F18" w:rsidRDefault="001B3230">
      <w:pPr>
        <w:pStyle w:val="Heading20"/>
        <w:keepNext/>
        <w:keepLines/>
        <w:numPr>
          <w:ilvl w:val="0"/>
          <w:numId w:val="5"/>
        </w:numPr>
        <w:tabs>
          <w:tab w:val="left" w:pos="330"/>
        </w:tabs>
        <w:spacing w:after="220"/>
        <w:jc w:val="both"/>
      </w:pPr>
      <w:hyperlink w:anchor="bookmark11" w:tooltip="Current Document">
        <w:bookmarkStart w:id="20" w:name="bookmark71"/>
        <w:bookmarkStart w:id="21" w:name="_Toc229644347"/>
        <w:r>
          <w:rPr>
            <w:rStyle w:val="Heading2"/>
            <w:b/>
          </w:rPr>
          <w:t xml:space="preserve">Requirements for </w:t>
        </w:r>
        <w:r w:rsidR="00107FEF">
          <w:rPr>
            <w:rStyle w:val="Heading2"/>
            <w:b/>
          </w:rPr>
          <w:t xml:space="preserve">Submission </w:t>
        </w:r>
        <w:r>
          <w:rPr>
            <w:rStyle w:val="Heading2"/>
            <w:b/>
          </w:rPr>
          <w:t xml:space="preserve">of </w:t>
        </w:r>
        <w:r w:rsidR="00107FEF">
          <w:rPr>
            <w:rStyle w:val="Heading2"/>
            <w:b/>
          </w:rPr>
          <w:t>Tenders</w:t>
        </w:r>
        <w:bookmarkEnd w:id="20"/>
        <w:bookmarkEnd w:id="21"/>
      </w:hyperlink>
    </w:p>
    <w:p w14:paraId="265E14AF" w14:textId="28DA305D" w:rsidR="001B3230" w:rsidRPr="005F7F18" w:rsidRDefault="00881DDF">
      <w:pPr>
        <w:pStyle w:val="BodyText"/>
        <w:numPr>
          <w:ilvl w:val="1"/>
          <w:numId w:val="5"/>
        </w:numPr>
        <w:tabs>
          <w:tab w:val="left" w:pos="459"/>
        </w:tabs>
        <w:jc w:val="both"/>
      </w:pPr>
      <w:r>
        <w:rPr>
          <w:rStyle w:val="BodyTextChar"/>
        </w:rPr>
        <w:t>Each tenderer or group of tenderers may submit only one tender. If a tenderer or a group of tenderers submits more than one tender, all their tenders shall be rejected. If a tenderer, being a member of a group of tenderers who submitted the tender, submits a separate tender, or if a tenderer is a member of different groups of tenderers that have submitted tenders, or if a tenderer that has submitted a tender is also engaged as a subcontractor for the performance of part of the contract in another tenderer’s tender, then such tenders may be rejected as distorting competition in the procurement.</w:t>
      </w:r>
    </w:p>
    <w:p w14:paraId="024C4F7A" w14:textId="77777777" w:rsidR="001B3230" w:rsidRPr="005F7F18" w:rsidRDefault="00881DDF">
      <w:pPr>
        <w:pStyle w:val="BodyText"/>
        <w:numPr>
          <w:ilvl w:val="1"/>
          <w:numId w:val="5"/>
        </w:numPr>
        <w:tabs>
          <w:tab w:val="left" w:pos="459"/>
        </w:tabs>
        <w:jc w:val="both"/>
      </w:pPr>
      <w:r>
        <w:rPr>
          <w:rStyle w:val="BodyTextChar"/>
        </w:rPr>
        <w:t>Tenders must be received by the CPP IS electronic means before the deadline for the submission of tenders.</w:t>
      </w:r>
    </w:p>
    <w:p w14:paraId="44919CE3" w14:textId="77777777" w:rsidR="001B3230" w:rsidRPr="005F7F18" w:rsidRDefault="00881DDF">
      <w:pPr>
        <w:pStyle w:val="BodyText"/>
        <w:numPr>
          <w:ilvl w:val="1"/>
          <w:numId w:val="5"/>
        </w:numPr>
        <w:tabs>
          <w:tab w:val="left" w:pos="455"/>
        </w:tabs>
        <w:jc w:val="both"/>
      </w:pPr>
      <w:r>
        <w:rPr>
          <w:rStyle w:val="BodyTextChar"/>
        </w:rPr>
        <w:t>The tenderer may indicate in the tender which information in the tenders is to be considered confidential. The entire tender of the tenderer cannot be considered as confidential information. Information which cannot be considered confidential in accordance with the Public Procurement Law of the Republic of Lithuania and other legal acts will not be considered confidential. In particular, the following information may not be treated as confidential:</w:t>
      </w:r>
    </w:p>
    <w:p w14:paraId="213C98B2" w14:textId="77777777" w:rsidR="001B3230" w:rsidRPr="005F7F18" w:rsidRDefault="00881DDF">
      <w:pPr>
        <w:pStyle w:val="BodyText"/>
        <w:numPr>
          <w:ilvl w:val="2"/>
          <w:numId w:val="5"/>
        </w:numPr>
        <w:tabs>
          <w:tab w:val="left" w:pos="1243"/>
        </w:tabs>
        <w:ind w:left="620"/>
        <w:jc w:val="both"/>
      </w:pPr>
      <w:r>
        <w:rPr>
          <w:rStyle w:val="BodyTextChar"/>
        </w:rPr>
        <w:t xml:space="preserve">if it would violate the laws establishing the requirements for disclosure of information or the right to receive information, and the legal acts implementing these </w:t>
      </w:r>
      <w:proofErr w:type="gramStart"/>
      <w:r>
        <w:rPr>
          <w:rStyle w:val="BodyTextChar"/>
        </w:rPr>
        <w:t>laws;</w:t>
      </w:r>
      <w:proofErr w:type="gramEnd"/>
    </w:p>
    <w:p w14:paraId="2CBAA22F" w14:textId="77777777" w:rsidR="001B3230" w:rsidRPr="005F7F18" w:rsidRDefault="00881DDF">
      <w:pPr>
        <w:pStyle w:val="BodyText"/>
        <w:numPr>
          <w:ilvl w:val="2"/>
          <w:numId w:val="5"/>
        </w:numPr>
        <w:tabs>
          <w:tab w:val="left" w:pos="1247"/>
        </w:tabs>
        <w:ind w:left="620"/>
        <w:jc w:val="both"/>
      </w:pPr>
      <w:r>
        <w:rPr>
          <w:rStyle w:val="BodyTextChar"/>
        </w:rPr>
        <w:t>if it violates the requirements set out in Articles 33, 58 and 86 (9) of the Law on Public Procurement of the Republic of Lithuania regarding announcing of the concluded procurement contract, informing candidates and participants, announcing of the winning participant’s tender, concluded procurement contract, preliminary contract and amendments to these contracts, including information on the price of the goods, services or works specified in the tender, except for its components;</w:t>
      </w:r>
    </w:p>
    <w:p w14:paraId="0EEC9D6C" w14:textId="77777777" w:rsidR="001B3230" w:rsidRPr="005F7F18" w:rsidRDefault="00881DDF">
      <w:pPr>
        <w:pStyle w:val="BodyText"/>
        <w:numPr>
          <w:ilvl w:val="2"/>
          <w:numId w:val="5"/>
        </w:numPr>
        <w:tabs>
          <w:tab w:val="left" w:pos="1247"/>
        </w:tabs>
        <w:ind w:left="620"/>
        <w:jc w:val="both"/>
      </w:pPr>
      <w:r>
        <w:rPr>
          <w:rStyle w:val="BodyTextChar"/>
        </w:rPr>
        <w:t xml:space="preserve">submitted documents confirming the absence of grounds for the exclusion of tenderers, compliance with qualification requirements and quality management system standards, except for information the disclosure of which would violate the tenderer’s obligations under contracts concluded with third parties, where this information is necessary for the tenderer to protect its legitimate </w:t>
      </w:r>
      <w:proofErr w:type="gramStart"/>
      <w:r>
        <w:rPr>
          <w:rStyle w:val="BodyTextChar"/>
        </w:rPr>
        <w:t>interests;</w:t>
      </w:r>
      <w:proofErr w:type="gramEnd"/>
    </w:p>
    <w:p w14:paraId="2660027D" w14:textId="77777777" w:rsidR="001B3230" w:rsidRPr="005F7F18" w:rsidRDefault="00881DDF">
      <w:pPr>
        <w:pStyle w:val="BodyText"/>
        <w:numPr>
          <w:ilvl w:val="2"/>
          <w:numId w:val="5"/>
        </w:numPr>
        <w:tabs>
          <w:tab w:val="left" w:pos="1243"/>
        </w:tabs>
        <w:ind w:left="620"/>
        <w:jc w:val="both"/>
      </w:pPr>
      <w:r>
        <w:rPr>
          <w:rStyle w:val="BodyTextChar"/>
        </w:rPr>
        <w:t>information on the economic entities whose capacities are relied on by the tenderer, and on the subcontractors, where this information is necessary for the tenderer to protect its legitimate interests.</w:t>
      </w:r>
    </w:p>
    <w:p w14:paraId="4C4C4F79" w14:textId="77777777" w:rsidR="001B3230" w:rsidRPr="005F7F18" w:rsidRDefault="00881DDF">
      <w:pPr>
        <w:pStyle w:val="BodyText"/>
        <w:numPr>
          <w:ilvl w:val="1"/>
          <w:numId w:val="5"/>
        </w:numPr>
        <w:tabs>
          <w:tab w:val="left" w:pos="459"/>
        </w:tabs>
        <w:jc w:val="both"/>
      </w:pPr>
      <w:r>
        <w:rPr>
          <w:rStyle w:val="BodyTextChar"/>
        </w:rPr>
        <w:t xml:space="preserve">If the Contracting Authority has any doubts regarding the confidentiality of the information specified in the tenderer’s tender, then the Contracting Authority shall request the tenderer to prove why the information is confidential. If the tenderer fails to provide such evidence or provides inadequate evidence within the time limit specified by the Contracting Authority of at least 3 working days, then the information shall be deemed </w:t>
      </w:r>
      <w:r>
        <w:rPr>
          <w:rStyle w:val="BodyTextChar"/>
        </w:rPr>
        <w:lastRenderedPageBreak/>
        <w:t>to be non-confidential. If the tenderer does not specify which information in its tender is to be considered confidential, the Contracting Authority shall have the right to disclose all the information contained in the tender.</w:t>
      </w:r>
    </w:p>
    <w:p w14:paraId="2691BB89" w14:textId="77777777" w:rsidR="001B3230" w:rsidRPr="005F7F18" w:rsidRDefault="00881DDF">
      <w:pPr>
        <w:pStyle w:val="BodyText"/>
        <w:numPr>
          <w:ilvl w:val="1"/>
          <w:numId w:val="5"/>
        </w:numPr>
        <w:tabs>
          <w:tab w:val="left" w:pos="445"/>
        </w:tabs>
        <w:jc w:val="both"/>
      </w:pPr>
      <w:r>
        <w:rPr>
          <w:rStyle w:val="BodyTextChar"/>
        </w:rPr>
        <w:t>Alternative tenders are not allowed. Alternative tenders submitted by tenderers will not be considered.</w:t>
      </w:r>
    </w:p>
    <w:p w14:paraId="3FD443CC" w14:textId="72293996" w:rsidR="001B3230" w:rsidRPr="005F7F18" w:rsidRDefault="00881DDF">
      <w:pPr>
        <w:pStyle w:val="BodyText"/>
        <w:numPr>
          <w:ilvl w:val="1"/>
          <w:numId w:val="5"/>
        </w:numPr>
        <w:tabs>
          <w:tab w:val="left" w:pos="459"/>
        </w:tabs>
        <w:jc w:val="both"/>
      </w:pPr>
      <w:r>
        <w:rPr>
          <w:rStyle w:val="BodyTextChar"/>
        </w:rPr>
        <w:t>Tenders shall be submitted only by electronic means to the CPP IS address:</w:t>
      </w:r>
      <w:r>
        <w:t xml:space="preserve"> </w:t>
      </w:r>
      <w:hyperlink r:id="rId10" w:history="1">
        <w:r>
          <w:rPr>
            <w:rStyle w:val="BodyTextChar"/>
            <w:color w:val="0066CC"/>
            <w:u w:val="single"/>
          </w:rPr>
          <w:t>https://viesiejipirkimai.lt/</w:t>
        </w:r>
      </w:hyperlink>
      <w:r>
        <w:rPr>
          <w:rStyle w:val="BodyTextChar"/>
        </w:rPr>
        <w:t xml:space="preserve">. Tenders submitted in paper form or by electronic means other than those specified by the Contracting Authority shall not be subject to examination, evaluation or comparison procedures. Tenders may be submitted only by the tenderers registered in the CPP IS system (free registration is available at </w:t>
      </w:r>
      <w:hyperlink r:id="rId11" w:history="1">
        <w:r>
          <w:rPr>
            <w:rStyle w:val="BodyTextChar"/>
            <w:color w:val="0066CC"/>
            <w:u w:val="single"/>
          </w:rPr>
          <w:t>https://viesiejipirkimai.lt/</w:t>
        </w:r>
      </w:hyperlink>
      <w:r>
        <w:rPr>
          <w:rStyle w:val="BodyTextChar"/>
        </w:rPr>
        <w:t>).</w:t>
      </w:r>
    </w:p>
    <w:p w14:paraId="4D39B875" w14:textId="77777777" w:rsidR="001B3230" w:rsidRPr="005F7F18" w:rsidRDefault="00881DDF">
      <w:pPr>
        <w:pStyle w:val="BodyText"/>
        <w:numPr>
          <w:ilvl w:val="1"/>
          <w:numId w:val="5"/>
        </w:numPr>
        <w:tabs>
          <w:tab w:val="left" w:pos="445"/>
        </w:tabs>
        <w:jc w:val="both"/>
      </w:pPr>
      <w:r>
        <w:rPr>
          <w:rStyle w:val="BodyTextChar"/>
        </w:rPr>
        <w:t>The documents constituting the tender must be submitted in electronic form, i.e., either directly generated by electronic means or submitted as digital copies of documents.</w:t>
      </w:r>
    </w:p>
    <w:p w14:paraId="3A66480E" w14:textId="77777777" w:rsidR="001B3230" w:rsidRPr="005F7F18" w:rsidRDefault="00881DDF">
      <w:pPr>
        <w:pStyle w:val="BodyText"/>
        <w:jc w:val="both"/>
      </w:pPr>
      <w:r>
        <w:rPr>
          <w:rStyle w:val="BodyTextChar"/>
        </w:rPr>
        <w:t xml:space="preserve"> The documents or digital copies of documents submitted must be available in non-discriminatory, generally available data file formats (e.g., doc, pdf, jpeg, and other). The Contracting Authority reserves the right to request the submission of original documents.</w:t>
      </w:r>
    </w:p>
    <w:p w14:paraId="00E71BFA" w14:textId="77777777" w:rsidR="001B3230" w:rsidRPr="005F7F18" w:rsidRDefault="00881DDF">
      <w:pPr>
        <w:pStyle w:val="BodyText"/>
        <w:numPr>
          <w:ilvl w:val="1"/>
          <w:numId w:val="5"/>
        </w:numPr>
        <w:tabs>
          <w:tab w:val="left" w:pos="484"/>
        </w:tabs>
        <w:jc w:val="both"/>
      </w:pPr>
      <w:r>
        <w:rPr>
          <w:rStyle w:val="BodyTextChar"/>
        </w:rPr>
        <w:t>Hereinafter in this text, the word “copy” shall be understood as a digital copy of the relevant document.</w:t>
      </w:r>
    </w:p>
    <w:p w14:paraId="3D2905F6" w14:textId="77777777" w:rsidR="001B3230" w:rsidRPr="005F7F18" w:rsidRDefault="00881DDF">
      <w:pPr>
        <w:pStyle w:val="BodyText"/>
        <w:numPr>
          <w:ilvl w:val="1"/>
          <w:numId w:val="5"/>
        </w:numPr>
        <w:tabs>
          <w:tab w:val="left" w:pos="499"/>
        </w:tabs>
        <w:jc w:val="both"/>
      </w:pPr>
      <w:r>
        <w:rPr>
          <w:rStyle w:val="BodyTextChar"/>
        </w:rPr>
        <w:t>It is recommended that the name of each data file constituting the tender clearly indicates the full titles of the documents attached to it and that all documents constituting the tender are numbered in sequential order.</w:t>
      </w:r>
    </w:p>
    <w:p w14:paraId="69D6746D" w14:textId="77777777" w:rsidR="001B3230" w:rsidRPr="005F7F18" w:rsidRDefault="00881DDF">
      <w:pPr>
        <w:pStyle w:val="BodyText"/>
        <w:numPr>
          <w:ilvl w:val="1"/>
          <w:numId w:val="5"/>
        </w:numPr>
        <w:tabs>
          <w:tab w:val="left" w:pos="599"/>
        </w:tabs>
        <w:jc w:val="both"/>
      </w:pPr>
      <w:r>
        <w:rPr>
          <w:rStyle w:val="BodyTextChar"/>
        </w:rPr>
        <w:t>By submitting their tenders, the tenderers confirm that their tenders and all the information contained therein are correct, correspond to reality, and include everything necessary for the full and proper performance of the Contract.</w:t>
      </w:r>
    </w:p>
    <w:p w14:paraId="633D5888" w14:textId="43AD937F" w:rsidR="001B3230" w:rsidRPr="005F7F18" w:rsidRDefault="001B3230">
      <w:pPr>
        <w:pStyle w:val="Heading20"/>
        <w:keepNext/>
        <w:keepLines/>
        <w:numPr>
          <w:ilvl w:val="0"/>
          <w:numId w:val="5"/>
        </w:numPr>
        <w:tabs>
          <w:tab w:val="left" w:pos="499"/>
        </w:tabs>
        <w:spacing w:after="180"/>
        <w:jc w:val="both"/>
      </w:pPr>
      <w:hyperlink w:anchor="bookmark12" w:tooltip="Current Document">
        <w:bookmarkStart w:id="22" w:name="bookmark74"/>
        <w:bookmarkStart w:id="23" w:name="_Toc229644348"/>
        <w:r>
          <w:rPr>
            <w:rStyle w:val="Heading2"/>
            <w:b/>
          </w:rPr>
          <w:t xml:space="preserve">Encryption of </w:t>
        </w:r>
        <w:r w:rsidR="00514813">
          <w:rPr>
            <w:rStyle w:val="Heading2"/>
            <w:b/>
          </w:rPr>
          <w:t>Tenders</w:t>
        </w:r>
        <w:bookmarkEnd w:id="22"/>
        <w:bookmarkEnd w:id="23"/>
      </w:hyperlink>
    </w:p>
    <w:p w14:paraId="437A3891" w14:textId="77777777" w:rsidR="001B3230" w:rsidRPr="005F7F18" w:rsidRDefault="00881DDF">
      <w:pPr>
        <w:pStyle w:val="BodyText"/>
        <w:numPr>
          <w:ilvl w:val="1"/>
          <w:numId w:val="5"/>
        </w:numPr>
        <w:tabs>
          <w:tab w:val="left" w:pos="595"/>
        </w:tabs>
        <w:jc w:val="both"/>
      </w:pPr>
      <w:r>
        <w:rPr>
          <w:rStyle w:val="BodyTextChar"/>
        </w:rPr>
        <w:t>The tenderer shall have the possibility to take care of the security of its tender and encrypt the document containing the price or the entire tender containing the document with the specified price.</w:t>
      </w:r>
    </w:p>
    <w:p w14:paraId="42D8E060" w14:textId="77777777" w:rsidR="001B3230" w:rsidRPr="005F7F18" w:rsidRDefault="00881DDF">
      <w:pPr>
        <w:pStyle w:val="BodyText"/>
        <w:numPr>
          <w:ilvl w:val="1"/>
          <w:numId w:val="5"/>
        </w:numPr>
        <w:tabs>
          <w:tab w:val="left" w:pos="595"/>
        </w:tabs>
        <w:jc w:val="both"/>
      </w:pPr>
      <w:proofErr w:type="gramStart"/>
      <w:r>
        <w:rPr>
          <w:rStyle w:val="BodyTextChar"/>
        </w:rPr>
        <w:t>In order to</w:t>
      </w:r>
      <w:proofErr w:type="gramEnd"/>
      <w:r>
        <w:rPr>
          <w:rStyle w:val="BodyTextChar"/>
        </w:rPr>
        <w:t xml:space="preserve"> encrypt the document containing the price or the entire tender containing the document with the specified price, the supplier must use the free 7-Zip software, which uses the AES-256 standard encryption algorithm. The encrypted document must be created in ZIP format.</w:t>
      </w:r>
    </w:p>
    <w:p w14:paraId="1524AA94" w14:textId="77777777" w:rsidR="001B3230" w:rsidRPr="005F7F18" w:rsidRDefault="00881DDF">
      <w:pPr>
        <w:pStyle w:val="BodyText"/>
        <w:numPr>
          <w:ilvl w:val="1"/>
          <w:numId w:val="5"/>
        </w:numPr>
        <w:tabs>
          <w:tab w:val="left" w:pos="575"/>
        </w:tabs>
        <w:jc w:val="both"/>
      </w:pPr>
      <w:r>
        <w:rPr>
          <w:rStyle w:val="BodyTextChar"/>
        </w:rPr>
        <w:t>The tenderer who has decided to submit an encrypted tender with the price must:</w:t>
      </w:r>
    </w:p>
    <w:p w14:paraId="3AB0B23A" w14:textId="19D13766" w:rsidR="001B3230" w:rsidRPr="005F7F18" w:rsidRDefault="00881DDF">
      <w:pPr>
        <w:pStyle w:val="BodyText"/>
        <w:numPr>
          <w:ilvl w:val="2"/>
          <w:numId w:val="5"/>
        </w:numPr>
        <w:tabs>
          <w:tab w:val="left" w:pos="1387"/>
        </w:tabs>
        <w:ind w:left="620"/>
        <w:jc w:val="both"/>
      </w:pPr>
      <w:r>
        <w:rPr>
          <w:rStyle w:val="BodyTextChar"/>
          <w:u w:val="single"/>
        </w:rPr>
        <w:t>by the deadline for submission of tenders specified in the procurement documents</w:t>
      </w:r>
      <w:r>
        <w:rPr>
          <w:rStyle w:val="BodyTextChar"/>
        </w:rPr>
        <w:t xml:space="preserve">, submit via the CPP IS an encrypted tender (either the entire tender or the tender document indicating the tender price shall be encrypted). Instructions on how a tenderer may encrypt a tender are available on the website of the Public Procurement Office: </w:t>
      </w:r>
      <w:hyperlink r:id="rId12" w:history="1">
        <w:r>
          <w:rPr>
            <w:rStyle w:val="BodyTextChar"/>
            <w:color w:val="0000EE"/>
            <w:u w:val="single"/>
          </w:rPr>
          <w:t>http://vpt.lrv.lt</w:t>
        </w:r>
      </w:hyperlink>
      <w:proofErr w:type="gramStart"/>
      <w:r>
        <w:rPr>
          <w:rStyle w:val="BodyTextChar"/>
        </w:rPr>
        <w:t>;</w:t>
      </w:r>
      <w:r>
        <w:t>;</w:t>
      </w:r>
      <w:proofErr w:type="gramEnd"/>
    </w:p>
    <w:p w14:paraId="27B23955" w14:textId="77777777" w:rsidR="001B3230" w:rsidRPr="005F7F18" w:rsidRDefault="00881DDF">
      <w:pPr>
        <w:pStyle w:val="BodyText"/>
        <w:numPr>
          <w:ilvl w:val="2"/>
          <w:numId w:val="5"/>
        </w:numPr>
        <w:tabs>
          <w:tab w:val="left" w:pos="1392"/>
        </w:tabs>
        <w:ind w:left="620"/>
        <w:jc w:val="both"/>
      </w:pPr>
      <w:r>
        <w:rPr>
          <w:rStyle w:val="BodyTextChar"/>
          <w:u w:val="single"/>
        </w:rPr>
        <w:t>prior to the start of the tender opening session (meeting)</w:t>
      </w:r>
      <w:r>
        <w:rPr>
          <w:rStyle w:val="BodyTextChar"/>
        </w:rPr>
        <w:t>,</w:t>
      </w:r>
      <w:r>
        <w:rPr>
          <w:rStyle w:val="BodyTextChar"/>
          <w:u w:val="single"/>
        </w:rPr>
        <w:t xml:space="preserve"> submit via the CPP IS messaging system</w:t>
      </w:r>
      <w:r>
        <w:rPr>
          <w:rStyle w:val="BodyTextChar"/>
        </w:rPr>
        <w:t xml:space="preserve"> the password that will enable the Contracting Authority to decrypt the submitted tender containing the price or the document indicating the price.  In the event of technical issues with the CPP IS preventing the tenderer from providing the password via the CPP IS messaging system, the tenderer shall have the right to provide the password by other means, i.e. by email to the contact person of the Contracting Authority specified in the procurement documents and/or the contract notice.  Where other means than the CPP IS messaging system are used to submit the password, the tenderer must ensure that the password reaches the addressee in time.</w:t>
      </w:r>
    </w:p>
    <w:p w14:paraId="7B4E38AF" w14:textId="77777777" w:rsidR="001B3230" w:rsidRPr="005F7F18" w:rsidRDefault="00881DDF">
      <w:pPr>
        <w:pStyle w:val="BodyText"/>
        <w:numPr>
          <w:ilvl w:val="1"/>
          <w:numId w:val="5"/>
        </w:numPr>
        <w:tabs>
          <w:tab w:val="left" w:pos="575"/>
        </w:tabs>
        <w:jc w:val="both"/>
      </w:pPr>
      <w:r>
        <w:rPr>
          <w:rStyle w:val="BodyTextChar"/>
        </w:rPr>
        <w:t>The tenderer is responsible for providing the Contracting Authority with the correct password in a timely manner:</w:t>
      </w:r>
    </w:p>
    <w:p w14:paraId="02E1845E" w14:textId="77777777" w:rsidR="001B3230" w:rsidRPr="005F7F18" w:rsidRDefault="00881DDF">
      <w:pPr>
        <w:pStyle w:val="BodyText"/>
        <w:numPr>
          <w:ilvl w:val="2"/>
          <w:numId w:val="5"/>
        </w:numPr>
        <w:tabs>
          <w:tab w:val="left" w:pos="1392"/>
        </w:tabs>
        <w:ind w:left="620"/>
        <w:jc w:val="both"/>
      </w:pPr>
      <w:r>
        <w:rPr>
          <w:rStyle w:val="BodyTextChar"/>
        </w:rPr>
        <w:t xml:space="preserve">in the event that the tenderer encrypts the entire tender and fails to provide the password (due to its own fault) by the CPP IS messaging system or by other means (if due to circumstances beyond the control of the tenderer there was not a possibility for timely submission of the password </w:t>
      </w:r>
      <w:r>
        <w:rPr>
          <w:rStyle w:val="BodyTextChar"/>
        </w:rPr>
        <w:lastRenderedPageBreak/>
        <w:t>by the CPP IS means) before the beginning of the acquaintance with the tenders (the meeting), or provides incorrect password, which will not allow the Public Procurement Commission (hereinafter – the Commission) to decrypt the tender, the procedures for the examination, evaluation and comparison of such tender shall not be carried out;</w:t>
      </w:r>
    </w:p>
    <w:p w14:paraId="209FC81E" w14:textId="77777777" w:rsidR="001B3230" w:rsidRPr="005F7F18" w:rsidRDefault="00881DDF">
      <w:pPr>
        <w:pStyle w:val="BodyText"/>
        <w:numPr>
          <w:ilvl w:val="2"/>
          <w:numId w:val="5"/>
        </w:numPr>
        <w:tabs>
          <w:tab w:val="left" w:pos="1383"/>
        </w:tabs>
        <w:ind w:left="620"/>
        <w:jc w:val="both"/>
      </w:pPr>
      <w:r>
        <w:rPr>
          <w:rStyle w:val="BodyTextChar"/>
        </w:rPr>
        <w:t>if the tenderer has encrypted only the tender document containing the specified tender price and only this document could not be decrypted by the Commission for the reasons specified above, and the other tender documents have been submitted without encryption, the Commission shall reject such tender as not complying with the requirements set out in the procurement documents (the tenderer has not submitted the tender price).</w:t>
      </w:r>
    </w:p>
    <w:p w14:paraId="2CCCE2B2" w14:textId="5EA35603" w:rsidR="001B3230" w:rsidRPr="005F7F18" w:rsidRDefault="001B3230">
      <w:pPr>
        <w:pStyle w:val="Heading20"/>
        <w:keepNext/>
        <w:keepLines/>
        <w:numPr>
          <w:ilvl w:val="0"/>
          <w:numId w:val="5"/>
        </w:numPr>
        <w:tabs>
          <w:tab w:val="left" w:pos="479"/>
        </w:tabs>
        <w:spacing w:after="180"/>
        <w:jc w:val="both"/>
      </w:pPr>
      <w:hyperlink w:anchor="bookmark13" w:tooltip="Current Document">
        <w:bookmarkStart w:id="24" w:name="bookmark77"/>
        <w:bookmarkStart w:id="25" w:name="_Toc229644349"/>
        <w:r>
          <w:rPr>
            <w:rStyle w:val="Heading2"/>
            <w:b/>
          </w:rPr>
          <w:t xml:space="preserve">Documents </w:t>
        </w:r>
        <w:r w:rsidR="00514813">
          <w:rPr>
            <w:rStyle w:val="Heading2"/>
            <w:b/>
          </w:rPr>
          <w:t xml:space="preserve">Constituting </w:t>
        </w:r>
        <w:r>
          <w:rPr>
            <w:rStyle w:val="Heading2"/>
            <w:b/>
          </w:rPr>
          <w:t xml:space="preserve">the </w:t>
        </w:r>
        <w:r w:rsidR="00514813">
          <w:rPr>
            <w:rStyle w:val="Heading2"/>
            <w:b/>
          </w:rPr>
          <w:t>Tender</w:t>
        </w:r>
        <w:bookmarkEnd w:id="24"/>
        <w:bookmarkEnd w:id="25"/>
      </w:hyperlink>
    </w:p>
    <w:p w14:paraId="4B218F32" w14:textId="77777777" w:rsidR="001B3230" w:rsidRPr="005F7F18" w:rsidRDefault="00881DDF">
      <w:pPr>
        <w:pStyle w:val="BodyText"/>
        <w:jc w:val="both"/>
      </w:pPr>
      <w:r>
        <w:rPr>
          <w:rStyle w:val="BodyTextChar"/>
        </w:rPr>
        <w:t>The tender shall consist of the following documents:</w:t>
      </w:r>
    </w:p>
    <w:p w14:paraId="617F4468" w14:textId="77777777" w:rsidR="001B3230" w:rsidRPr="005F7F18" w:rsidRDefault="00881DDF">
      <w:pPr>
        <w:pStyle w:val="BodyText"/>
        <w:numPr>
          <w:ilvl w:val="1"/>
          <w:numId w:val="5"/>
        </w:numPr>
        <w:tabs>
          <w:tab w:val="left" w:pos="561"/>
        </w:tabs>
        <w:jc w:val="both"/>
      </w:pPr>
      <w:r>
        <w:rPr>
          <w:rStyle w:val="BodyTextChar"/>
        </w:rPr>
        <w:t>The completed form of the tender provided in Part C of the PD, in which the tenderer:</w:t>
      </w:r>
    </w:p>
    <w:p w14:paraId="6A70426A" w14:textId="77777777" w:rsidR="001B3230" w:rsidRPr="005F7F18" w:rsidRDefault="00881DDF">
      <w:pPr>
        <w:pStyle w:val="BodyText"/>
        <w:numPr>
          <w:ilvl w:val="2"/>
          <w:numId w:val="5"/>
        </w:numPr>
        <w:tabs>
          <w:tab w:val="left" w:pos="1397"/>
        </w:tabs>
        <w:ind w:left="640"/>
        <w:jc w:val="both"/>
      </w:pPr>
      <w:r>
        <w:rPr>
          <w:rStyle w:val="BodyTextChar"/>
        </w:rPr>
        <w:t xml:space="preserve">confirms that it agrees with all the requirements and conditions of the procurement documents, including the </w:t>
      </w:r>
      <w:proofErr w:type="gramStart"/>
      <w:r>
        <w:rPr>
          <w:rStyle w:val="BodyTextChar"/>
        </w:rPr>
        <w:t>Contract;</w:t>
      </w:r>
      <w:proofErr w:type="gramEnd"/>
    </w:p>
    <w:p w14:paraId="6FB0C747" w14:textId="77777777" w:rsidR="001B3230" w:rsidRPr="005F7F18" w:rsidRDefault="00881DDF">
      <w:pPr>
        <w:pStyle w:val="BodyText"/>
        <w:numPr>
          <w:ilvl w:val="2"/>
          <w:numId w:val="5"/>
        </w:numPr>
        <w:tabs>
          <w:tab w:val="left" w:pos="1382"/>
        </w:tabs>
        <w:ind w:firstLine="640"/>
        <w:jc w:val="both"/>
      </w:pPr>
      <w:r>
        <w:rPr>
          <w:rStyle w:val="BodyTextChar"/>
        </w:rPr>
        <w:t xml:space="preserve">specifies for which part of the Contract and which subcontractors, if they are known, it intends to </w:t>
      </w:r>
      <w:proofErr w:type="gramStart"/>
      <w:r>
        <w:rPr>
          <w:rStyle w:val="BodyTextChar"/>
        </w:rPr>
        <w:t>involve;</w:t>
      </w:r>
      <w:proofErr w:type="gramEnd"/>
    </w:p>
    <w:p w14:paraId="6BD9E8C6" w14:textId="77777777" w:rsidR="001B3230" w:rsidRPr="005F7F18" w:rsidRDefault="00881DDF">
      <w:pPr>
        <w:pStyle w:val="BodyText"/>
        <w:numPr>
          <w:ilvl w:val="2"/>
          <w:numId w:val="5"/>
        </w:numPr>
        <w:tabs>
          <w:tab w:val="left" w:pos="1382"/>
        </w:tabs>
        <w:ind w:firstLine="640"/>
        <w:jc w:val="both"/>
      </w:pPr>
      <w:r>
        <w:rPr>
          <w:rStyle w:val="BodyTextChar"/>
        </w:rPr>
        <w:t xml:space="preserve">specifies which information contained in the tender is </w:t>
      </w:r>
      <w:proofErr w:type="gramStart"/>
      <w:r>
        <w:rPr>
          <w:rStyle w:val="BodyTextChar"/>
        </w:rPr>
        <w:t>confidential;</w:t>
      </w:r>
      <w:proofErr w:type="gramEnd"/>
    </w:p>
    <w:p w14:paraId="21C3E90B" w14:textId="77777777" w:rsidR="001B3230" w:rsidRPr="005F7F18" w:rsidRDefault="00881DDF">
      <w:pPr>
        <w:pStyle w:val="BodyText"/>
        <w:numPr>
          <w:ilvl w:val="2"/>
          <w:numId w:val="5"/>
        </w:numPr>
        <w:tabs>
          <w:tab w:val="left" w:pos="1382"/>
        </w:tabs>
        <w:ind w:firstLine="640"/>
        <w:jc w:val="both"/>
      </w:pPr>
      <w:r>
        <w:rPr>
          <w:rStyle w:val="BodyTextChar"/>
        </w:rPr>
        <w:t>provides any other information requested in the tender form.</w:t>
      </w:r>
    </w:p>
    <w:p w14:paraId="73D0213C" w14:textId="08E7D18D" w:rsidR="001B3230" w:rsidRPr="005F7F18" w:rsidRDefault="00881DDF">
      <w:pPr>
        <w:pStyle w:val="BodyText"/>
        <w:numPr>
          <w:ilvl w:val="1"/>
          <w:numId w:val="5"/>
        </w:numPr>
        <w:tabs>
          <w:tab w:val="left" w:pos="598"/>
        </w:tabs>
        <w:jc w:val="both"/>
      </w:pPr>
      <w:r>
        <w:rPr>
          <w:rStyle w:val="BodyTextChar"/>
        </w:rPr>
        <w:t xml:space="preserve">The form of the European Single Procurement Document provided in Part D of the PD, completed in accordance with the procedure set out by the PD, is a preliminary confirmation that the tenderer and the entities on whose capacities it </w:t>
      </w:r>
      <w:proofErr w:type="gramStart"/>
      <w:r>
        <w:rPr>
          <w:rStyle w:val="BodyTextChar"/>
        </w:rPr>
        <w:t>relies</w:t>
      </w:r>
      <w:proofErr w:type="gramEnd"/>
      <w:r>
        <w:rPr>
          <w:rStyle w:val="BodyTextChar"/>
        </w:rPr>
        <w:t xml:space="preserve"> comply with the requirements set out in the procurement documents. Where a group of tenderers acting under a joint venture (partnership) agreement participates in the procurement, the European Single Procurement Document shall be completed and submitted separately for each member of the group of tenderers. Where the tenderer involves subcontractors or other economic entities on whose capacities it relies, the European Single Procurement Documents (ESPDs) completed by each of these entities shall also be submitted.</w:t>
      </w:r>
    </w:p>
    <w:p w14:paraId="1297FDA0" w14:textId="77777777" w:rsidR="001B3230" w:rsidRPr="005F7F18" w:rsidRDefault="00881DDF">
      <w:pPr>
        <w:pStyle w:val="BodyText"/>
        <w:numPr>
          <w:ilvl w:val="1"/>
          <w:numId w:val="5"/>
        </w:numPr>
        <w:tabs>
          <w:tab w:val="left" w:pos="598"/>
        </w:tabs>
        <w:jc w:val="both"/>
      </w:pPr>
      <w:r>
        <w:rPr>
          <w:rStyle w:val="BodyTextChar"/>
        </w:rPr>
        <w:t>A copy of the joint venture (partnership) agreement signed by all the members of the tenderer group. The Contract must specify that:</w:t>
      </w:r>
    </w:p>
    <w:p w14:paraId="6BE99C4B" w14:textId="77777777" w:rsidR="001B3230" w:rsidRPr="005F7F18" w:rsidRDefault="00881DDF">
      <w:pPr>
        <w:pStyle w:val="BodyText"/>
        <w:numPr>
          <w:ilvl w:val="2"/>
          <w:numId w:val="5"/>
        </w:numPr>
        <w:tabs>
          <w:tab w:val="left" w:pos="1382"/>
        </w:tabs>
        <w:ind w:firstLine="640"/>
        <w:jc w:val="both"/>
      </w:pPr>
      <w:r>
        <w:rPr>
          <w:rStyle w:val="BodyTextChar"/>
        </w:rPr>
        <w:t xml:space="preserve">all members of the group of tenderers are jointly and severally liable for the performance of the Contract in accordance with the terms and conditions of the </w:t>
      </w:r>
      <w:proofErr w:type="gramStart"/>
      <w:r>
        <w:rPr>
          <w:rStyle w:val="BodyTextChar"/>
        </w:rPr>
        <w:t>Contract;</w:t>
      </w:r>
      <w:proofErr w:type="gramEnd"/>
    </w:p>
    <w:p w14:paraId="7C1DD9C9" w14:textId="77777777" w:rsidR="001B3230" w:rsidRPr="005F7F18" w:rsidRDefault="00881DDF">
      <w:pPr>
        <w:pStyle w:val="BodyText"/>
        <w:numPr>
          <w:ilvl w:val="2"/>
          <w:numId w:val="5"/>
        </w:numPr>
        <w:tabs>
          <w:tab w:val="left" w:pos="1402"/>
        </w:tabs>
        <w:ind w:left="640"/>
        <w:jc w:val="both"/>
      </w:pPr>
      <w:r>
        <w:rPr>
          <w:rStyle w:val="BodyTextChar"/>
        </w:rPr>
        <w:t xml:space="preserve">one of the members of the tenderer group is appointed as the responsible person, authorized to assume responsibility on behalf of the group as a </w:t>
      </w:r>
      <w:proofErr w:type="gramStart"/>
      <w:r>
        <w:rPr>
          <w:rStyle w:val="BodyTextChar"/>
        </w:rPr>
        <w:t>whole;</w:t>
      </w:r>
      <w:proofErr w:type="gramEnd"/>
    </w:p>
    <w:p w14:paraId="2038EDA1" w14:textId="77777777" w:rsidR="001B3230" w:rsidRPr="005F7F18" w:rsidRDefault="00881DDF">
      <w:pPr>
        <w:pStyle w:val="BodyText"/>
        <w:numPr>
          <w:ilvl w:val="2"/>
          <w:numId w:val="5"/>
        </w:numPr>
        <w:tabs>
          <w:tab w:val="left" w:pos="1382"/>
        </w:tabs>
        <w:ind w:firstLine="640"/>
        <w:jc w:val="both"/>
      </w:pPr>
      <w:r>
        <w:rPr>
          <w:rStyle w:val="BodyTextChar"/>
        </w:rPr>
        <w:t>the entire Contract, including payment, will be executed only through the responsible member.</w:t>
      </w:r>
    </w:p>
    <w:p w14:paraId="43010BD6" w14:textId="77777777" w:rsidR="001B3230" w:rsidRPr="005F7F18" w:rsidRDefault="00881DDF">
      <w:pPr>
        <w:pStyle w:val="BodyText"/>
        <w:numPr>
          <w:ilvl w:val="1"/>
          <w:numId w:val="5"/>
        </w:numPr>
        <w:tabs>
          <w:tab w:val="left" w:pos="603"/>
        </w:tabs>
        <w:jc w:val="both"/>
      </w:pPr>
      <w:r>
        <w:rPr>
          <w:rStyle w:val="BodyTextChar"/>
        </w:rPr>
        <w:t>A tender security in the form of a bank or credit union guarantee prepared in accordance with the form provided in the annex to the PD (as set out in the form provided in Part C of the PD) or an insurance company surety bond prepared in accordance with the form provided in the annex to the PD (as set out in the form provided in Part C of the PD).</w:t>
      </w:r>
    </w:p>
    <w:p w14:paraId="1A2FDC1F" w14:textId="3477A970" w:rsidR="001B3230" w:rsidRPr="005F7F18" w:rsidRDefault="00881DDF">
      <w:pPr>
        <w:pStyle w:val="BodyText"/>
        <w:numPr>
          <w:ilvl w:val="1"/>
          <w:numId w:val="5"/>
        </w:numPr>
        <w:tabs>
          <w:tab w:val="left" w:pos="598"/>
        </w:tabs>
        <w:spacing w:after="220"/>
        <w:jc w:val="both"/>
        <w:rPr>
          <w:b/>
          <w:bCs/>
        </w:rPr>
      </w:pPr>
      <w:r>
        <w:rPr>
          <w:rStyle w:val="BodyTextChar"/>
          <w:b/>
        </w:rPr>
        <w:t xml:space="preserve">Documents confirming the specific experience for which an economic advantage score is awarded (Clause2 of Part </w:t>
      </w:r>
      <w:r w:rsidR="0000698C">
        <w:rPr>
          <w:rStyle w:val="BodyTextChar"/>
          <w:b/>
        </w:rPr>
        <w:t>E “</w:t>
      </w:r>
      <w:r w:rsidR="0000698C" w:rsidRPr="0000698C">
        <w:rPr>
          <w:rStyle w:val="BodyTextChar"/>
          <w:b/>
        </w:rPr>
        <w:t>ASSESSMENT CRETERIA AND ASSESSMENT PROCEDURE FOR COST-EFFECTIVENES OF THE BIDS</w:t>
      </w:r>
      <w:r w:rsidR="0000698C">
        <w:rPr>
          <w:rStyle w:val="BodyTextChar"/>
          <w:b/>
        </w:rPr>
        <w:t>”</w:t>
      </w:r>
      <w:r>
        <w:rPr>
          <w:rStyle w:val="BodyTextChar"/>
          <w:b/>
        </w:rPr>
        <w:t xml:space="preserve"> of the procurement documents). Only those contracts confirming the experience of specialists that are indicated in the </w:t>
      </w:r>
      <w:r w:rsidR="0000698C" w:rsidRPr="0000698C">
        <w:rPr>
          <w:b/>
        </w:rPr>
        <w:t xml:space="preserve">submitted tender and for which supporting documents have been provided will be </w:t>
      </w:r>
      <w:proofErr w:type="gramStart"/>
      <w:r w:rsidR="0000698C" w:rsidRPr="0000698C">
        <w:rPr>
          <w:b/>
        </w:rPr>
        <w:t>evaluated.</w:t>
      </w:r>
      <w:r>
        <w:rPr>
          <w:rStyle w:val="BodyTextChar"/>
          <w:b/>
        </w:rPr>
        <w:t>.</w:t>
      </w:r>
      <w:proofErr w:type="gramEnd"/>
      <w:r>
        <w:rPr>
          <w:rStyle w:val="BodyTextChar"/>
          <w:b/>
        </w:rPr>
        <w:t xml:space="preserve"> It will not be possible to include new contracts confirming the specialists’ experience for the purpose of demonstrating compliance with qualification requirements. </w:t>
      </w:r>
    </w:p>
    <w:p w14:paraId="391C60C3" w14:textId="1403E3EF" w:rsidR="001B3230" w:rsidRPr="005F7F18" w:rsidRDefault="001B3230">
      <w:pPr>
        <w:pStyle w:val="Heading20"/>
        <w:keepNext/>
        <w:keepLines/>
        <w:numPr>
          <w:ilvl w:val="0"/>
          <w:numId w:val="5"/>
        </w:numPr>
        <w:tabs>
          <w:tab w:val="left" w:pos="512"/>
        </w:tabs>
        <w:spacing w:after="220"/>
        <w:jc w:val="both"/>
      </w:pPr>
      <w:hyperlink w:anchor="bookmark14" w:tooltip="Current Document">
        <w:bookmarkStart w:id="26" w:name="bookmark80"/>
        <w:bookmarkStart w:id="27" w:name="_Toc229644350"/>
        <w:r>
          <w:rPr>
            <w:rStyle w:val="Heading2"/>
            <w:b/>
          </w:rPr>
          <w:t>European Single Procurement Document</w:t>
        </w:r>
        <w:bookmarkEnd w:id="26"/>
        <w:bookmarkEnd w:id="27"/>
      </w:hyperlink>
    </w:p>
    <w:p w14:paraId="10B8E7F8" w14:textId="77777777" w:rsidR="001B3230" w:rsidRPr="005F7F18" w:rsidRDefault="00881DDF">
      <w:pPr>
        <w:pStyle w:val="BodyText"/>
        <w:numPr>
          <w:ilvl w:val="1"/>
          <w:numId w:val="5"/>
        </w:numPr>
        <w:tabs>
          <w:tab w:val="left" w:pos="618"/>
        </w:tabs>
        <w:jc w:val="both"/>
      </w:pPr>
      <w:r>
        <w:rPr>
          <w:rStyle w:val="BodyTextChar"/>
        </w:rPr>
        <w:t xml:space="preserve">The European Single Procurement Document (ESPD) is a declaration that is provided as primary evidence that the tenderer complies with the requirements of the procurement documents. The ESPD form is provided in Part D of the PD and by CPP IS means in </w:t>
      </w:r>
      <w:r w:rsidRPr="0034621C">
        <w:rPr>
          <w:rStyle w:val="BodyTextChar"/>
          <w:b/>
          <w:bCs/>
        </w:rPr>
        <w:t>XML format</w:t>
      </w:r>
      <w:r>
        <w:rPr>
          <w:rStyle w:val="BodyTextChar"/>
        </w:rPr>
        <w:t>.</w:t>
      </w:r>
    </w:p>
    <w:p w14:paraId="20A7C161" w14:textId="4B6AB591" w:rsidR="001B3230" w:rsidRPr="005F7F18" w:rsidRDefault="00881DDF" w:rsidP="000641E3">
      <w:pPr>
        <w:pStyle w:val="BodyText"/>
        <w:numPr>
          <w:ilvl w:val="1"/>
          <w:numId w:val="5"/>
        </w:numPr>
        <w:tabs>
          <w:tab w:val="left" w:pos="618"/>
        </w:tabs>
        <w:jc w:val="both"/>
      </w:pPr>
      <w:r>
        <w:rPr>
          <w:rStyle w:val="BodyTextChar"/>
        </w:rPr>
        <w:t>When completing the ESPD, tenderers are recommended to follow the instructions for completing the ESPD prepared by the Public Procurement Office, available on its website at</w:t>
      </w:r>
      <w:r>
        <w:t>:</w:t>
      </w:r>
      <w:r w:rsidR="009C700B">
        <w:t xml:space="preserve"> </w:t>
      </w:r>
      <w:r>
        <w:t>https://vpt.lrv.lt/lt/nauja-cvp-is-aktuali-nuo-2024-12-01/metodine-medziaga-instrukcijos/tiekejamsnaujaCVPIS/.</w:t>
      </w:r>
    </w:p>
    <w:p w14:paraId="5EB26720" w14:textId="77777777" w:rsidR="001B3230" w:rsidRPr="005F7F18" w:rsidRDefault="00881DDF">
      <w:pPr>
        <w:pStyle w:val="BodyText"/>
        <w:numPr>
          <w:ilvl w:val="1"/>
          <w:numId w:val="5"/>
        </w:numPr>
        <w:tabs>
          <w:tab w:val="left" w:pos="618"/>
        </w:tabs>
        <w:jc w:val="both"/>
      </w:pPr>
      <w:r>
        <w:rPr>
          <w:rStyle w:val="BodyTextChar"/>
        </w:rPr>
        <w:t>The Contracting Authority shall accept and examine the ESPD submitted by the tenderer, irrespective of the method if its completion.</w:t>
      </w:r>
    </w:p>
    <w:p w14:paraId="7D2B1C00" w14:textId="77777777" w:rsidR="001B3230" w:rsidRPr="005F7F18" w:rsidRDefault="00881DDF">
      <w:pPr>
        <w:pStyle w:val="BodyText"/>
        <w:numPr>
          <w:ilvl w:val="1"/>
          <w:numId w:val="5"/>
        </w:numPr>
        <w:tabs>
          <w:tab w:val="left" w:pos="589"/>
        </w:tabs>
        <w:jc w:val="both"/>
      </w:pPr>
      <w:r>
        <w:rPr>
          <w:rStyle w:val="BodyTextChar"/>
        </w:rPr>
        <w:t>The ESPD must include:</w:t>
      </w:r>
    </w:p>
    <w:p w14:paraId="79DE22FC" w14:textId="77777777" w:rsidR="001B3230" w:rsidRPr="005F7F18" w:rsidRDefault="00881DDF">
      <w:pPr>
        <w:pStyle w:val="BodyText"/>
        <w:numPr>
          <w:ilvl w:val="2"/>
          <w:numId w:val="5"/>
        </w:numPr>
        <w:tabs>
          <w:tab w:val="left" w:pos="1421"/>
        </w:tabs>
        <w:ind w:left="640"/>
        <w:jc w:val="both"/>
      </w:pPr>
      <w:r>
        <w:rPr>
          <w:rStyle w:val="BodyTextChar"/>
        </w:rPr>
        <w:t xml:space="preserve">the official declaration provided by the tenderer that there are no grounds for the exclusion of the tenderer, that the tenderer meets the qualification requirements specified in the procurement documents and, where applicable, complies with the required standards of the quality management system and/or environmental protection management </w:t>
      </w:r>
      <w:proofErr w:type="gramStart"/>
      <w:r>
        <w:rPr>
          <w:rStyle w:val="BodyTextChar"/>
        </w:rPr>
        <w:t>system;</w:t>
      </w:r>
      <w:proofErr w:type="gramEnd"/>
    </w:p>
    <w:p w14:paraId="59F10878" w14:textId="77777777" w:rsidR="001B3230" w:rsidRPr="005F7F18" w:rsidRDefault="00881DDF">
      <w:pPr>
        <w:pStyle w:val="BodyText"/>
        <w:numPr>
          <w:ilvl w:val="2"/>
          <w:numId w:val="5"/>
        </w:numPr>
        <w:tabs>
          <w:tab w:val="left" w:pos="1421"/>
        </w:tabs>
        <w:ind w:left="640"/>
        <w:jc w:val="both"/>
      </w:pPr>
      <w:r>
        <w:rPr>
          <w:rStyle w:val="BodyTextChar"/>
        </w:rPr>
        <w:t xml:space="preserve">an indication of the competent authority or third party responsible for the issuance of documents proving the absence of the grounds for the exclusion of the tenderer, the tenderer’s compliance with the qualification requirements and, where applicable, with the required standards of the quality management system and/or environmental protection management </w:t>
      </w:r>
      <w:proofErr w:type="gramStart"/>
      <w:r>
        <w:rPr>
          <w:rStyle w:val="BodyTextChar"/>
        </w:rPr>
        <w:t>system;</w:t>
      </w:r>
      <w:proofErr w:type="gramEnd"/>
    </w:p>
    <w:p w14:paraId="0EDEC53B" w14:textId="77777777" w:rsidR="001B3230" w:rsidRPr="005F7F18" w:rsidRDefault="00881DDF">
      <w:pPr>
        <w:pStyle w:val="BodyText"/>
        <w:numPr>
          <w:ilvl w:val="2"/>
          <w:numId w:val="5"/>
        </w:numPr>
        <w:tabs>
          <w:tab w:val="left" w:pos="1393"/>
        </w:tabs>
        <w:ind w:left="620" w:firstLine="20"/>
        <w:jc w:val="both"/>
      </w:pPr>
      <w:r>
        <w:rPr>
          <w:rStyle w:val="BodyTextChar"/>
        </w:rPr>
        <w:t>the official declaration provided by the tenderer that it will be able to submit immediately, upon receipt of the Contracting Authority’s request, the documents issued by the competent authority or third party proving the absence of the grounds for the exclusion of the tenderer, the tenderer’s compliance with the qualification requirements and, where applicable, with the required standards of the quality management system and/or environmental protection management system;</w:t>
      </w:r>
    </w:p>
    <w:p w14:paraId="13410F8D" w14:textId="77777777" w:rsidR="001B3230" w:rsidRPr="005F7F18" w:rsidRDefault="00881DDF">
      <w:pPr>
        <w:pStyle w:val="BodyText"/>
        <w:numPr>
          <w:ilvl w:val="2"/>
          <w:numId w:val="5"/>
        </w:numPr>
        <w:tabs>
          <w:tab w:val="left" w:pos="1393"/>
        </w:tabs>
        <w:ind w:left="620" w:firstLine="20"/>
        <w:jc w:val="both"/>
      </w:pPr>
      <w:r>
        <w:rPr>
          <w:rStyle w:val="BodyTextChar"/>
        </w:rPr>
        <w:t>the internet address of the database containing documents or information proving the absence of grounds for the exclusion, compliance with qualification requirements and, where applicable, quality management system and/or environmental management system standards, as well as the tenderer’s identification data and, where applicable, the tenderer’s declaration of consent (if the Contracting Authority is granted direct and free access to the documents in the database referred to in this paragraph).</w:t>
      </w:r>
    </w:p>
    <w:p w14:paraId="41FE40A8" w14:textId="77777777" w:rsidR="001B3230" w:rsidRPr="005F7F18" w:rsidRDefault="00881DDF">
      <w:pPr>
        <w:pStyle w:val="BodyText"/>
        <w:numPr>
          <w:ilvl w:val="1"/>
          <w:numId w:val="5"/>
        </w:numPr>
        <w:tabs>
          <w:tab w:val="left" w:pos="605"/>
        </w:tabs>
        <w:jc w:val="both"/>
      </w:pPr>
      <w:r>
        <w:rPr>
          <w:rStyle w:val="BodyTextChar"/>
        </w:rPr>
        <w:t>tenderers may re-use the ESPD that they used in a previous procurement procedure if they confirm that the information contained in this document is correct.</w:t>
      </w:r>
    </w:p>
    <w:p w14:paraId="52033BDB" w14:textId="2195AEEA" w:rsidR="001B3230" w:rsidRPr="005F7F18" w:rsidRDefault="001B3230">
      <w:pPr>
        <w:pStyle w:val="Heading20"/>
        <w:keepNext/>
        <w:keepLines/>
        <w:numPr>
          <w:ilvl w:val="0"/>
          <w:numId w:val="5"/>
        </w:numPr>
        <w:tabs>
          <w:tab w:val="left" w:pos="539"/>
        </w:tabs>
        <w:spacing w:after="180"/>
        <w:jc w:val="both"/>
      </w:pPr>
      <w:hyperlink w:anchor="bookmark15" w:tooltip="Current Document">
        <w:bookmarkStart w:id="28" w:name="bookmark83"/>
        <w:bookmarkStart w:id="29" w:name="_Toc229644351"/>
        <w:r>
          <w:rPr>
            <w:rStyle w:val="Heading2"/>
            <w:b/>
          </w:rPr>
          <w:t>Price of Tenders</w:t>
        </w:r>
        <w:bookmarkEnd w:id="28"/>
        <w:bookmarkEnd w:id="29"/>
      </w:hyperlink>
    </w:p>
    <w:p w14:paraId="611C1DB1" w14:textId="77777777" w:rsidR="001B3230" w:rsidRPr="005F7F18" w:rsidRDefault="00881DDF">
      <w:pPr>
        <w:pStyle w:val="BodyText"/>
        <w:numPr>
          <w:ilvl w:val="1"/>
          <w:numId w:val="5"/>
        </w:numPr>
        <w:tabs>
          <w:tab w:val="left" w:pos="596"/>
        </w:tabs>
        <w:jc w:val="both"/>
      </w:pPr>
      <w:r>
        <w:rPr>
          <w:rStyle w:val="BodyTextChar"/>
        </w:rPr>
        <w:t>Tenderers shall specify in their tenders the price which must include all the tenderer’s costs, including VAT. Any costs not included in the tender price by the tenderer will not be reimbursed.</w:t>
      </w:r>
    </w:p>
    <w:p w14:paraId="0EAC070A" w14:textId="77777777" w:rsidR="001B3230" w:rsidRPr="005F7F18" w:rsidRDefault="00881DDF">
      <w:pPr>
        <w:pStyle w:val="BodyText"/>
        <w:numPr>
          <w:ilvl w:val="1"/>
          <w:numId w:val="5"/>
        </w:numPr>
        <w:tabs>
          <w:tab w:val="left" w:pos="577"/>
        </w:tabs>
        <w:jc w:val="both"/>
      </w:pPr>
      <w:r>
        <w:rPr>
          <w:rStyle w:val="BodyTextChar"/>
        </w:rPr>
        <w:t>The price specified in the tender cannot be changed when signing the Contract.</w:t>
      </w:r>
    </w:p>
    <w:p w14:paraId="7896C825" w14:textId="23E8E56B" w:rsidR="001B3230" w:rsidRPr="005F7F18" w:rsidRDefault="001B3230">
      <w:pPr>
        <w:pStyle w:val="Heading20"/>
        <w:keepNext/>
        <w:keepLines/>
        <w:numPr>
          <w:ilvl w:val="0"/>
          <w:numId w:val="5"/>
        </w:numPr>
        <w:tabs>
          <w:tab w:val="left" w:pos="539"/>
        </w:tabs>
        <w:spacing w:after="180"/>
        <w:jc w:val="both"/>
      </w:pPr>
      <w:hyperlink w:anchor="bookmark16" w:tooltip="Current Document">
        <w:bookmarkStart w:id="30" w:name="bookmark86"/>
        <w:bookmarkStart w:id="31" w:name="_Toc229644352"/>
        <w:r>
          <w:rPr>
            <w:rStyle w:val="Heading2"/>
            <w:b/>
          </w:rPr>
          <w:t xml:space="preserve">Grounds for the </w:t>
        </w:r>
        <w:r w:rsidR="009C700B">
          <w:rPr>
            <w:rStyle w:val="Heading2"/>
            <w:b/>
          </w:rPr>
          <w:t xml:space="preserve">Exclusion </w:t>
        </w:r>
        <w:r>
          <w:rPr>
            <w:rStyle w:val="Heading2"/>
            <w:b/>
          </w:rPr>
          <w:t>of the Tenderer</w:t>
        </w:r>
        <w:bookmarkEnd w:id="30"/>
        <w:bookmarkEnd w:id="31"/>
      </w:hyperlink>
    </w:p>
    <w:p w14:paraId="4B893883" w14:textId="77777777" w:rsidR="001B3230" w:rsidRPr="005F7F18" w:rsidRDefault="00881DDF">
      <w:pPr>
        <w:pStyle w:val="BodyText"/>
        <w:numPr>
          <w:ilvl w:val="1"/>
          <w:numId w:val="5"/>
        </w:numPr>
        <w:tabs>
          <w:tab w:val="left" w:pos="605"/>
        </w:tabs>
        <w:jc w:val="both"/>
      </w:pPr>
      <w:r>
        <w:rPr>
          <w:rStyle w:val="BodyTextChar"/>
        </w:rPr>
        <w:t>The Contracting Authority shall exclude a tenderer from the procurement procedure if, based on the information provided in the European Single Procurement Document and the relevant supporting documents submitted by the tenderer whose tender may be deemed the successful one, or otherwise, it becomes aware that:</w:t>
      </w:r>
    </w:p>
    <w:p w14:paraId="6A49EA34" w14:textId="77777777" w:rsidR="001B3230" w:rsidRPr="005F7F18" w:rsidRDefault="00881DDF">
      <w:pPr>
        <w:pStyle w:val="BodyText"/>
        <w:numPr>
          <w:ilvl w:val="2"/>
          <w:numId w:val="5"/>
        </w:numPr>
        <w:tabs>
          <w:tab w:val="left" w:pos="773"/>
        </w:tabs>
        <w:jc w:val="both"/>
      </w:pPr>
      <w:r>
        <w:rPr>
          <w:rStyle w:val="BodyTextChar"/>
        </w:rPr>
        <w:t xml:space="preserve">the tenderer who is a natural person or the tenderer who is a legal entity, other organization or it’s division, as well as the tenderer’s manager, other member of the management or supervisory body (management board, supervisory board, and etc.) or any other person (persons) who has (have) the right to represent or control the tenderer, take a decision on its behalf, conclude a transaction, or the person (persons) </w:t>
      </w:r>
      <w:r>
        <w:rPr>
          <w:rStyle w:val="BodyTextChar"/>
        </w:rPr>
        <w:lastRenderedPageBreak/>
        <w:t>who has (have) the right to draw up and sign the tenderer’s financial accounting documents, within the last 5 years has (have) been the subject of a criminal conviction and has (have) unexpired or unexpunged conviction for:</w:t>
      </w:r>
    </w:p>
    <w:p w14:paraId="30AACD52" w14:textId="77777777" w:rsidR="001B3230" w:rsidRPr="005F7F18" w:rsidRDefault="00881DDF">
      <w:pPr>
        <w:pStyle w:val="BodyText"/>
        <w:numPr>
          <w:ilvl w:val="0"/>
          <w:numId w:val="8"/>
        </w:numPr>
        <w:tabs>
          <w:tab w:val="left" w:pos="648"/>
        </w:tabs>
        <w:spacing w:after="0"/>
        <w:ind w:firstLine="340"/>
        <w:jc w:val="both"/>
      </w:pPr>
      <w:r>
        <w:rPr>
          <w:rStyle w:val="BodyTextChar"/>
        </w:rPr>
        <w:t xml:space="preserve">participation in a criminal association, its organization or </w:t>
      </w:r>
      <w:proofErr w:type="gramStart"/>
      <w:r>
        <w:rPr>
          <w:rStyle w:val="BodyTextChar"/>
        </w:rPr>
        <w:t>leadership;</w:t>
      </w:r>
      <w:proofErr w:type="gramEnd"/>
    </w:p>
    <w:p w14:paraId="23938301" w14:textId="77777777" w:rsidR="001B3230" w:rsidRPr="005F7F18" w:rsidRDefault="00881DDF">
      <w:pPr>
        <w:pStyle w:val="BodyText"/>
        <w:numPr>
          <w:ilvl w:val="0"/>
          <w:numId w:val="8"/>
        </w:numPr>
        <w:tabs>
          <w:tab w:val="left" w:pos="672"/>
        </w:tabs>
        <w:spacing w:after="0"/>
        <w:ind w:firstLine="340"/>
        <w:jc w:val="both"/>
      </w:pPr>
      <w:r>
        <w:rPr>
          <w:rStyle w:val="BodyTextChar"/>
        </w:rPr>
        <w:t xml:space="preserve">bribery, trading in influence, </w:t>
      </w:r>
      <w:proofErr w:type="gramStart"/>
      <w:r>
        <w:rPr>
          <w:rStyle w:val="BodyTextChar"/>
        </w:rPr>
        <w:t>graft;</w:t>
      </w:r>
      <w:proofErr w:type="gramEnd"/>
    </w:p>
    <w:p w14:paraId="6D158A63" w14:textId="77777777" w:rsidR="001B3230" w:rsidRPr="005F7F18" w:rsidRDefault="00881DDF">
      <w:pPr>
        <w:pStyle w:val="BodyText"/>
        <w:numPr>
          <w:ilvl w:val="0"/>
          <w:numId w:val="8"/>
        </w:numPr>
        <w:tabs>
          <w:tab w:val="left" w:pos="667"/>
        </w:tabs>
        <w:spacing w:after="0"/>
        <w:ind w:left="620" w:hanging="280"/>
        <w:jc w:val="both"/>
      </w:pPr>
      <w:r>
        <w:rPr>
          <w:rStyle w:val="BodyTextChar"/>
        </w:rPr>
        <w:t>fraud, misappropriation of assets, misuse of assets, misleading declaration about the activities of a legal entity, use of a credit, loan or targeted support not in accordance with its purpose or the established procedure, credit fraud, provision of inaccurate data on income profit or assets, failure to submit a declaration, report or other document, fraudulent or abusive accounting practice, when these offences affect the European Union financial interests, as defined in Article 1 of the Convention on the Protection of the European Communities’ Financial Interests;</w:t>
      </w:r>
    </w:p>
    <w:p w14:paraId="6E6AEDAD" w14:textId="77777777" w:rsidR="001B3230" w:rsidRPr="005F7F18" w:rsidRDefault="00881DDF">
      <w:pPr>
        <w:pStyle w:val="BodyText"/>
        <w:numPr>
          <w:ilvl w:val="0"/>
          <w:numId w:val="8"/>
        </w:numPr>
        <w:tabs>
          <w:tab w:val="left" w:pos="672"/>
        </w:tabs>
        <w:spacing w:after="0"/>
        <w:ind w:firstLine="340"/>
        <w:jc w:val="both"/>
      </w:pPr>
      <w:r>
        <w:rPr>
          <w:rStyle w:val="BodyTextChar"/>
        </w:rPr>
        <w:t xml:space="preserve">criminal </w:t>
      </w:r>
      <w:proofErr w:type="gramStart"/>
      <w:r>
        <w:rPr>
          <w:rStyle w:val="BodyTextChar"/>
        </w:rPr>
        <w:t>bankruptcy;</w:t>
      </w:r>
      <w:proofErr w:type="gramEnd"/>
    </w:p>
    <w:p w14:paraId="172CED7A" w14:textId="77777777" w:rsidR="001B3230" w:rsidRPr="005F7F18" w:rsidRDefault="00881DDF">
      <w:pPr>
        <w:pStyle w:val="BodyText"/>
        <w:numPr>
          <w:ilvl w:val="0"/>
          <w:numId w:val="8"/>
        </w:numPr>
        <w:tabs>
          <w:tab w:val="left" w:pos="662"/>
        </w:tabs>
        <w:spacing w:after="0"/>
        <w:ind w:firstLine="340"/>
        <w:jc w:val="both"/>
      </w:pPr>
      <w:r>
        <w:rPr>
          <w:rStyle w:val="BodyTextChar"/>
        </w:rPr>
        <w:t xml:space="preserve">terrorist offences and offences related to terrorist </w:t>
      </w:r>
      <w:proofErr w:type="gramStart"/>
      <w:r>
        <w:rPr>
          <w:rStyle w:val="BodyTextChar"/>
        </w:rPr>
        <w:t>activities;</w:t>
      </w:r>
      <w:proofErr w:type="gramEnd"/>
    </w:p>
    <w:p w14:paraId="319F1CE4" w14:textId="77777777" w:rsidR="001B3230" w:rsidRPr="005F7F18" w:rsidRDefault="00881DDF">
      <w:pPr>
        <w:pStyle w:val="BodyText"/>
        <w:numPr>
          <w:ilvl w:val="0"/>
          <w:numId w:val="8"/>
        </w:numPr>
        <w:tabs>
          <w:tab w:val="left" w:pos="667"/>
        </w:tabs>
        <w:spacing w:after="0"/>
        <w:ind w:firstLine="340"/>
        <w:jc w:val="both"/>
      </w:pPr>
      <w:r>
        <w:rPr>
          <w:rStyle w:val="BodyTextChar"/>
        </w:rPr>
        <w:t xml:space="preserve">legalization of property obtained by criminal </w:t>
      </w:r>
      <w:proofErr w:type="gramStart"/>
      <w:r>
        <w:rPr>
          <w:rStyle w:val="BodyTextChar"/>
        </w:rPr>
        <w:t>means;</w:t>
      </w:r>
      <w:proofErr w:type="gramEnd"/>
    </w:p>
    <w:p w14:paraId="402419D0" w14:textId="77777777" w:rsidR="001B3230" w:rsidRPr="005F7F18" w:rsidRDefault="00881DDF">
      <w:pPr>
        <w:pStyle w:val="BodyText"/>
        <w:numPr>
          <w:ilvl w:val="0"/>
          <w:numId w:val="8"/>
        </w:numPr>
        <w:tabs>
          <w:tab w:val="left" w:pos="667"/>
        </w:tabs>
        <w:spacing w:after="0"/>
        <w:ind w:firstLine="340"/>
        <w:jc w:val="both"/>
      </w:pPr>
      <w:r>
        <w:rPr>
          <w:rStyle w:val="BodyTextChar"/>
        </w:rPr>
        <w:t xml:space="preserve">human trafficking, the buying or selling of a </w:t>
      </w:r>
      <w:proofErr w:type="gramStart"/>
      <w:r>
        <w:rPr>
          <w:rStyle w:val="BodyTextChar"/>
        </w:rPr>
        <w:t>child;</w:t>
      </w:r>
      <w:proofErr w:type="gramEnd"/>
    </w:p>
    <w:p w14:paraId="43FF293D" w14:textId="77777777" w:rsidR="001B3230" w:rsidRPr="005F7F18" w:rsidRDefault="00881DDF">
      <w:pPr>
        <w:pStyle w:val="BodyText"/>
        <w:numPr>
          <w:ilvl w:val="0"/>
          <w:numId w:val="8"/>
        </w:numPr>
        <w:tabs>
          <w:tab w:val="left" w:pos="662"/>
        </w:tabs>
        <w:ind w:left="620" w:hanging="280"/>
        <w:jc w:val="both"/>
      </w:pPr>
      <w:r>
        <w:rPr>
          <w:rStyle w:val="BodyTextChar"/>
        </w:rPr>
        <w:t>an offence committed by the tenderer of another state, as defined in the legal acts of other states implementing the European Union legal acts listed in Article 57 (1) of Directive 2014/24/EU.</w:t>
      </w:r>
    </w:p>
    <w:p w14:paraId="2EDDD97C" w14:textId="77777777" w:rsidR="001B3230" w:rsidRPr="005F7F18" w:rsidRDefault="00881DDF">
      <w:pPr>
        <w:pStyle w:val="BodyText"/>
        <w:numPr>
          <w:ilvl w:val="2"/>
          <w:numId w:val="5"/>
        </w:numPr>
        <w:tabs>
          <w:tab w:val="left" w:pos="769"/>
        </w:tabs>
        <w:jc w:val="both"/>
      </w:pPr>
      <w:r>
        <w:rPr>
          <w:rStyle w:val="BodyTextChar"/>
        </w:rPr>
        <w:t>the tenderer who is a natural person or the tenderer who is a legal entity, other organization or it’s division, within the last 5 years has been the subject of a criminal conviction and has unexpired or unexpunged conviction, or a final administrative decision has been adopted, if such decision is adopted in accordance with the legal acts requirements of the country of the tenderer, or there is other evidence of non-fulfilment of obligations relating to the payment of taxes, including social security contributions, in accordance with the requirements of the country in which the tenderer is registered or the country in which the Contracting Authority is located. The tenderer shall not be excluded from procedures and shall be deemed to have fulfilled obligations relating to the payment of taxes, including social security contributions, if:</w:t>
      </w:r>
    </w:p>
    <w:p w14:paraId="0FED3919" w14:textId="77777777" w:rsidR="001B3230" w:rsidRPr="005F7F18" w:rsidRDefault="00881DDF">
      <w:pPr>
        <w:pStyle w:val="BodyText"/>
        <w:numPr>
          <w:ilvl w:val="0"/>
          <w:numId w:val="9"/>
        </w:numPr>
        <w:tabs>
          <w:tab w:val="left" w:pos="651"/>
        </w:tabs>
        <w:spacing w:after="0"/>
        <w:ind w:left="620" w:hanging="280"/>
        <w:jc w:val="both"/>
      </w:pPr>
      <w:r>
        <w:rPr>
          <w:rStyle w:val="BodyTextChar"/>
        </w:rPr>
        <w:t>the tenderer is liable to pay taxes, including social security contributions, and is therefore deemed to have already fulfilled its tax obligations; or</w:t>
      </w:r>
    </w:p>
    <w:p w14:paraId="1AB43FC3" w14:textId="77777777" w:rsidR="001B3230" w:rsidRPr="005F7F18" w:rsidRDefault="00881DDF">
      <w:pPr>
        <w:pStyle w:val="BodyText"/>
        <w:numPr>
          <w:ilvl w:val="0"/>
          <w:numId w:val="9"/>
        </w:numPr>
        <w:tabs>
          <w:tab w:val="left" w:pos="624"/>
        </w:tabs>
        <w:spacing w:after="0"/>
        <w:ind w:firstLine="340"/>
        <w:jc w:val="both"/>
      </w:pPr>
      <w:r>
        <w:rPr>
          <w:rStyle w:val="BodyTextChar"/>
        </w:rPr>
        <w:t>the amount of the debt does not exceed EUR 50 (fifty); or</w:t>
      </w:r>
    </w:p>
    <w:p w14:paraId="0FFEE0DA" w14:textId="77777777" w:rsidR="001B3230" w:rsidRPr="005F7F18" w:rsidRDefault="00881DDF">
      <w:pPr>
        <w:pStyle w:val="BodyText"/>
        <w:numPr>
          <w:ilvl w:val="0"/>
          <w:numId w:val="9"/>
        </w:numPr>
        <w:tabs>
          <w:tab w:val="left" w:pos="651"/>
        </w:tabs>
        <w:ind w:left="620" w:hanging="280"/>
        <w:jc w:val="both"/>
      </w:pPr>
      <w:r>
        <w:rPr>
          <w:rStyle w:val="BodyTextChar"/>
        </w:rPr>
        <w:t>the tenderer has been informed of the exact amount of its outstanding debts at such a time that it has not been able, before the expiry of the time limit for the submission of tenders, to pay its taxes, including social security contributions, to conclude a tax loan agreement or any other similar binding agreement for their payment, or take any other measures to be deemed as already having fulfilled its tax obligations, and the tenderer proves, at the request of the Contracting Authority for the submission of the relevant documents supporting the information referred to in the ESPD, that it is deemed as already having fulfilled its obligations in relation to the payment of the taxes, including the social security contributions.</w:t>
      </w:r>
    </w:p>
    <w:p w14:paraId="4004C9D6" w14:textId="77777777" w:rsidR="001B3230" w:rsidRPr="005F7F18" w:rsidRDefault="00881DDF">
      <w:pPr>
        <w:pStyle w:val="BodyText"/>
        <w:numPr>
          <w:ilvl w:val="1"/>
          <w:numId w:val="5"/>
        </w:numPr>
        <w:tabs>
          <w:tab w:val="left" w:pos="651"/>
        </w:tabs>
        <w:jc w:val="both"/>
      </w:pPr>
      <w:r>
        <w:rPr>
          <w:rStyle w:val="BodyTextChar"/>
        </w:rPr>
        <w:t>The Contracting Authority shall exclude a tenderer from the procurement procedure if the tenderer has failed to comply with a criminal sanction imposed on it, namely a prohibition on a legal person from participating in public procurement procedures.</w:t>
      </w:r>
    </w:p>
    <w:p w14:paraId="12BFEAE4" w14:textId="77777777" w:rsidR="001B3230" w:rsidRPr="005F7F18" w:rsidRDefault="00881DDF">
      <w:pPr>
        <w:pStyle w:val="BodyText"/>
        <w:numPr>
          <w:ilvl w:val="1"/>
          <w:numId w:val="5"/>
        </w:numPr>
        <w:tabs>
          <w:tab w:val="left" w:pos="651"/>
        </w:tabs>
        <w:jc w:val="both"/>
      </w:pPr>
      <w:r>
        <w:rPr>
          <w:rStyle w:val="BodyTextChar"/>
        </w:rPr>
        <w:t xml:space="preserve">The Contracting Authority shall exclude the tenderer from the procurement procedure, including the tenderer in relation to whom the Contracting Authority has conclusive evidence that the tenderer is established or is participating in the procurement instead of another person, </w:t>
      </w:r>
      <w:proofErr w:type="gramStart"/>
      <w:r>
        <w:rPr>
          <w:rStyle w:val="BodyTextChar"/>
        </w:rPr>
        <w:t>in order to</w:t>
      </w:r>
      <w:proofErr w:type="gramEnd"/>
      <w:r>
        <w:rPr>
          <w:rStyle w:val="BodyTextChar"/>
        </w:rPr>
        <w:t xml:space="preserve"> avoid the application of the grounds for the exclusion referred to in this paragraph, if:</w:t>
      </w:r>
    </w:p>
    <w:p w14:paraId="67A2DFA1" w14:textId="77777777" w:rsidR="001B3230" w:rsidRPr="005F7F18" w:rsidRDefault="00881DDF">
      <w:pPr>
        <w:pStyle w:val="BodyText"/>
        <w:numPr>
          <w:ilvl w:val="2"/>
          <w:numId w:val="5"/>
        </w:numPr>
        <w:tabs>
          <w:tab w:val="left" w:pos="726"/>
        </w:tabs>
        <w:jc w:val="both"/>
      </w:pPr>
      <w:r>
        <w:rPr>
          <w:rStyle w:val="BodyTextChar"/>
        </w:rPr>
        <w:t xml:space="preserve">the tenderer has agreements with other tenderers aimed at distorting competition in the current procurement tender and the Contracting Authority has conclusive evidence of </w:t>
      </w:r>
      <w:proofErr w:type="gramStart"/>
      <w:r>
        <w:rPr>
          <w:rStyle w:val="BodyTextChar"/>
        </w:rPr>
        <w:t>this;</w:t>
      </w:r>
      <w:proofErr w:type="gramEnd"/>
    </w:p>
    <w:p w14:paraId="6E6A032B" w14:textId="77777777" w:rsidR="001B3230" w:rsidRPr="005F7F18" w:rsidRDefault="00881DDF">
      <w:pPr>
        <w:pStyle w:val="BodyText"/>
        <w:numPr>
          <w:ilvl w:val="2"/>
          <w:numId w:val="5"/>
        </w:numPr>
        <w:tabs>
          <w:tab w:val="left" w:pos="716"/>
        </w:tabs>
        <w:jc w:val="both"/>
      </w:pPr>
      <w:r>
        <w:rPr>
          <w:rStyle w:val="BodyTextChar"/>
        </w:rPr>
        <w:t xml:space="preserve">the tenderer has </w:t>
      </w:r>
      <w:proofErr w:type="gramStart"/>
      <w:r>
        <w:rPr>
          <w:rStyle w:val="BodyTextChar"/>
        </w:rPr>
        <w:t>entered into</w:t>
      </w:r>
      <w:proofErr w:type="gramEnd"/>
      <w:r>
        <w:rPr>
          <w:rStyle w:val="BodyTextChar"/>
        </w:rPr>
        <w:t xml:space="preserve"> a </w:t>
      </w:r>
      <w:proofErr w:type="gramStart"/>
      <w:r>
        <w:rPr>
          <w:rStyle w:val="BodyTextChar"/>
        </w:rPr>
        <w:t>conflict of interest</w:t>
      </w:r>
      <w:proofErr w:type="gramEnd"/>
      <w:r>
        <w:rPr>
          <w:rStyle w:val="BodyTextChar"/>
        </w:rPr>
        <w:t xml:space="preserve"> situation, as defined in the procurement documents, and the relevant situation cannot be remedied. The relevant situation due to a conflict of interest shall be deemed not to be remedied if the persons involved in the conflict of interest have conditioned the decisions of the Contracting Authority and the amendment of these decisions would be contrary to the provisions of the Law on Public </w:t>
      </w:r>
      <w:proofErr w:type="gramStart"/>
      <w:r>
        <w:rPr>
          <w:rStyle w:val="BodyTextChar"/>
        </w:rPr>
        <w:t>Procurement;</w:t>
      </w:r>
      <w:proofErr w:type="gramEnd"/>
    </w:p>
    <w:p w14:paraId="74088719" w14:textId="77777777" w:rsidR="001B3230" w:rsidRPr="005F7F18" w:rsidRDefault="00881DDF">
      <w:pPr>
        <w:pStyle w:val="BodyText"/>
        <w:numPr>
          <w:ilvl w:val="2"/>
          <w:numId w:val="5"/>
        </w:numPr>
        <w:tabs>
          <w:tab w:val="left" w:pos="721"/>
        </w:tabs>
        <w:jc w:val="both"/>
      </w:pPr>
      <w:r>
        <w:rPr>
          <w:rStyle w:val="BodyTextChar"/>
        </w:rPr>
        <w:lastRenderedPageBreak/>
        <w:t xml:space="preserve">the tenderer or an entity cooperating with it assisted in the preparation of this procurement and as a result the competition in the procurement was distorted and the respective situation cannot be </w:t>
      </w:r>
      <w:proofErr w:type="gramStart"/>
      <w:r>
        <w:rPr>
          <w:rStyle w:val="BodyTextChar"/>
        </w:rPr>
        <w:t>remedied;</w:t>
      </w:r>
      <w:proofErr w:type="gramEnd"/>
    </w:p>
    <w:p w14:paraId="0633BB4D" w14:textId="77777777" w:rsidR="001B3230" w:rsidRPr="005F7F18" w:rsidRDefault="00881DDF">
      <w:pPr>
        <w:pStyle w:val="BodyText"/>
        <w:numPr>
          <w:ilvl w:val="2"/>
          <w:numId w:val="5"/>
        </w:numPr>
        <w:tabs>
          <w:tab w:val="left" w:pos="726"/>
        </w:tabs>
        <w:jc w:val="both"/>
      </w:pPr>
      <w:r>
        <w:rPr>
          <w:rStyle w:val="BodyTextChar"/>
        </w:rPr>
        <w:t>the tenderer has concealed information or provided false information during the procurement procedures concerning the absence of grounds for the exclusion and compliance with the qualification requirements, and the Contracting Authority can prove this by any lawful means, or the tenderer is unable to provide the supporting documents required under the submitted European Single Procurement Document because of the false information provided. On this basis, the tenderer shall also be excluded from the procurement procedure where, during previous procedures carried out in accordance with the procedures set out by the Public Procurement Law, the Law on Public Procurement in the Field of Defence and Security, or the Law on Procurement performed by the Contracting Entities in the Field of Water Management, Energy, Transport or Postal Services, or the Law on Concessions, the tenderer has concealed information or has provided the aforementioned false information, or where, as a result of the submission of the false information, the tenderer has been unable to provide the supporting documents, and because of that the tenderer has been excluded from the procurement procedures or the concession award procedures in the last year. Also on this basis, the tenderer shall be excluded from the procurement procedure where, in accordance with the legal acts of other states, it has concealed information or provided false information during previous procedures, or has been unable to provide supporting documents because of the false information provided, and therefore has been excluded from the procurement or concession award procedures in the last one year, or has been subject to other similar sanctions;</w:t>
      </w:r>
    </w:p>
    <w:p w14:paraId="09A53E23" w14:textId="77777777" w:rsidR="001B3230" w:rsidRPr="005F7F18" w:rsidRDefault="00881DDF">
      <w:pPr>
        <w:pStyle w:val="BodyText"/>
        <w:numPr>
          <w:ilvl w:val="2"/>
          <w:numId w:val="5"/>
        </w:numPr>
        <w:tabs>
          <w:tab w:val="left" w:pos="726"/>
        </w:tabs>
        <w:jc w:val="both"/>
      </w:pPr>
      <w:r>
        <w:rPr>
          <w:rStyle w:val="BodyTextChar"/>
        </w:rPr>
        <w:t>the tenderer has taken unlawful actions during the procurement procedure with the aim of influencing the Contracting Authority’s decisions, obtaining confidential information which would provide the tenderer with an unlawful advantage in the procurement procedure, or has provided misleading information which may have a material influence on the Contracting Authority’s decisions regarding the exclusion of tenderers, the evaluation of their qualifications, the determination of the successful tenderer, and the Contracting Authority may prove it by any lawful means;</w:t>
      </w:r>
    </w:p>
    <w:p w14:paraId="234D6AEE" w14:textId="77777777" w:rsidR="001B3230" w:rsidRPr="005F7F18" w:rsidRDefault="00881DDF">
      <w:pPr>
        <w:pStyle w:val="BodyText"/>
        <w:numPr>
          <w:ilvl w:val="2"/>
          <w:numId w:val="5"/>
        </w:numPr>
        <w:tabs>
          <w:tab w:val="left" w:pos="726"/>
        </w:tabs>
        <w:jc w:val="both"/>
      </w:pPr>
      <w:r>
        <w:rPr>
          <w:rStyle w:val="BodyTextChar"/>
        </w:rPr>
        <w:t>the tenderer has not fulfilled the procurement contract concluded in accordance with the Law on Public Procurement, the Law on Public Procurement in the Field of Defence and Security, or the Law on Procurement performed by the Contracting Entities in the Field of Water Management, Energy, Transport or Postal Services, or the Concession contract, or has performed it improperly, and that has constituted a material breach of the procurement contract as set out in the Article 6.217 of the Civil Code (hereinafter – the material breach of the procurement contract) which has led to the termination of the procurement contract within the last 3 years, or to the adoption and entry into force of a court decision within the last 3 years which resolved a claim of the Contracting Authority, Contracting Entity or the Empowered Authority request to compensate the losses resulting from the fulfilment by the tenderer the essential contractual term, which is set out in the procurement contract, with serious or persistent deficiencies, or the Contracting Authority has made a decision within the last 3 years that the tenderer fulfilled the essential contractual term, which is set out in the procurement contract, with serious or persistent deficiencies, which has led to the imposition of the sanction incurred in the contract.</w:t>
      </w:r>
    </w:p>
    <w:p w14:paraId="6C0BF85C" w14:textId="77777777" w:rsidR="001B3230" w:rsidRPr="005F7F18" w:rsidRDefault="00881DDF">
      <w:pPr>
        <w:pStyle w:val="BodyText"/>
        <w:jc w:val="both"/>
      </w:pPr>
      <w:r>
        <w:rPr>
          <w:rStyle w:val="BodyTextChar"/>
        </w:rPr>
        <w:t xml:space="preserve"> On this basis, the tenderer shall also be excluded from the procurement procedure where it has been determined, in accordance with the legal acts of other states, that the tenderer, within the last 3 years, during performance of a previous procurement contract, a previous contract concluded with a contracting entity, or a previous concession contract, has been fulfilled an essential requirement set out in the procurement contract with serious or persistent deficiencies, and this has led to the termination of that previous procurement contract before the contract expiry date set out in the procurement contract, and that it has been requested to compensate the losses, or any other similar sanctions were applied.</w:t>
      </w:r>
    </w:p>
    <w:p w14:paraId="2243E1B4" w14:textId="77777777" w:rsidR="001B3230" w:rsidRPr="005F7F18" w:rsidRDefault="00881DDF">
      <w:pPr>
        <w:pStyle w:val="BodyText"/>
        <w:numPr>
          <w:ilvl w:val="2"/>
          <w:numId w:val="5"/>
        </w:numPr>
        <w:tabs>
          <w:tab w:val="left" w:pos="721"/>
        </w:tabs>
        <w:jc w:val="both"/>
      </w:pPr>
      <w:r>
        <w:rPr>
          <w:rStyle w:val="BodyTextChar"/>
        </w:rPr>
        <w:t>the Contracting Authority can prove, by any appropriate means, that the tenderer has committed a serious professional infringement which leads the Contracting Authority to doubt the tenderer’s integrity when the tenderer:</w:t>
      </w:r>
    </w:p>
    <w:p w14:paraId="213668AB" w14:textId="77777777" w:rsidR="001B3230" w:rsidRPr="005F7F18" w:rsidRDefault="00881DDF">
      <w:pPr>
        <w:pStyle w:val="BodyText"/>
        <w:numPr>
          <w:ilvl w:val="0"/>
          <w:numId w:val="10"/>
        </w:numPr>
        <w:tabs>
          <w:tab w:val="left" w:pos="625"/>
        </w:tabs>
        <w:spacing w:after="0"/>
        <w:ind w:left="620" w:hanging="280"/>
        <w:jc w:val="both"/>
      </w:pPr>
      <w:r>
        <w:rPr>
          <w:rStyle w:val="BodyTextChar"/>
        </w:rPr>
        <w:t xml:space="preserve">has committed an infringement of financial reporting and auditing legal acts, and the infringement occurred less than one year </w:t>
      </w:r>
      <w:proofErr w:type="gramStart"/>
      <w:r>
        <w:rPr>
          <w:rStyle w:val="BodyTextChar"/>
        </w:rPr>
        <w:t>ago;</w:t>
      </w:r>
      <w:proofErr w:type="gramEnd"/>
    </w:p>
    <w:p w14:paraId="3F5A3D64" w14:textId="77777777" w:rsidR="001B3230" w:rsidRPr="005F7F18" w:rsidRDefault="00881DDF">
      <w:pPr>
        <w:pStyle w:val="BodyText"/>
        <w:numPr>
          <w:ilvl w:val="0"/>
          <w:numId w:val="10"/>
        </w:numPr>
        <w:tabs>
          <w:tab w:val="left" w:pos="629"/>
        </w:tabs>
        <w:spacing w:after="0" w:line="276" w:lineRule="auto"/>
        <w:ind w:left="620" w:hanging="280"/>
        <w:jc w:val="both"/>
      </w:pPr>
      <w:r>
        <w:rPr>
          <w:rStyle w:val="BodyTextChar"/>
        </w:rPr>
        <w:t>does not meet the minimum criteria of a reliable taxpayer set out in Article 40</w:t>
      </w:r>
      <w:proofErr w:type="gramStart"/>
      <w:r>
        <w:rPr>
          <w:rStyle w:val="BodyTextChar"/>
        </w:rPr>
        <w:t>¹(</w:t>
      </w:r>
      <w:proofErr w:type="gramEnd"/>
      <w:r>
        <w:rPr>
          <w:rStyle w:val="BodyTextChar"/>
        </w:rPr>
        <w:t xml:space="preserve">1) of the Law on Tax </w:t>
      </w:r>
      <w:r>
        <w:rPr>
          <w:rStyle w:val="BodyTextChar"/>
        </w:rPr>
        <w:lastRenderedPageBreak/>
        <w:t>Administration of the Republic of Lithuania. For the purposes of applying this ground for the exclusion of the tenderer from the procurement procedure, the time limits set out in Article 40</w:t>
      </w:r>
      <w:r>
        <w:rPr>
          <w:rStyle w:val="BodyTextChar"/>
          <w:vertAlign w:val="superscript"/>
        </w:rPr>
        <w:t>1</w:t>
      </w:r>
      <w:r>
        <w:rPr>
          <w:rStyle w:val="BodyTextChar"/>
        </w:rPr>
        <w:t xml:space="preserve"> (1) of the Law on Tax Administration of the Republic of Lithuania shall be applied, counting from the date on which the infringements referred to in Article 40</w:t>
      </w:r>
      <w:r>
        <w:rPr>
          <w:rStyle w:val="BodyTextChar"/>
          <w:vertAlign w:val="superscript"/>
        </w:rPr>
        <w:t>1</w:t>
      </w:r>
      <w:r>
        <w:rPr>
          <w:rStyle w:val="BodyTextChar"/>
        </w:rPr>
        <w:t xml:space="preserve"> (1) of the Law on Tax Administration have been committed, but in any event, the time limits shall not be longer than 3 years;</w:t>
      </w:r>
    </w:p>
    <w:p w14:paraId="03F1F3EF" w14:textId="77777777" w:rsidR="001B3230" w:rsidRPr="005F7F18" w:rsidRDefault="00881DDF">
      <w:pPr>
        <w:pStyle w:val="BodyText"/>
        <w:numPr>
          <w:ilvl w:val="0"/>
          <w:numId w:val="10"/>
        </w:numPr>
        <w:tabs>
          <w:tab w:val="left" w:pos="625"/>
        </w:tabs>
        <w:ind w:left="620" w:hanging="280"/>
        <w:jc w:val="both"/>
      </w:pPr>
      <w:r>
        <w:rPr>
          <w:rStyle w:val="BodyTextChar"/>
        </w:rPr>
        <w:t xml:space="preserve">has committed an infringement of the prohibition on entering into prohibited agreements as set out in the Law on Competition of the Republic of Lithuania or in a similar legal act of other state, and the infringement occurred less than 3 years </w:t>
      </w:r>
      <w:proofErr w:type="gramStart"/>
      <w:r>
        <w:rPr>
          <w:rStyle w:val="BodyTextChar"/>
        </w:rPr>
        <w:t>ago;</w:t>
      </w:r>
      <w:proofErr w:type="gramEnd"/>
    </w:p>
    <w:p w14:paraId="7427B9B0" w14:textId="77777777" w:rsidR="001B3230" w:rsidRPr="005F7F18" w:rsidRDefault="00881DDF">
      <w:pPr>
        <w:pStyle w:val="BodyText"/>
        <w:numPr>
          <w:ilvl w:val="1"/>
          <w:numId w:val="5"/>
        </w:numPr>
        <w:tabs>
          <w:tab w:val="left" w:pos="625"/>
        </w:tabs>
        <w:jc w:val="both"/>
      </w:pPr>
      <w:r>
        <w:rPr>
          <w:rStyle w:val="BodyTextChar"/>
        </w:rPr>
        <w:t>The Contracting Authority shall exclude the tenderer from the procurement procedure, including the tenderer in relation to whom the Contracting Authority has conclusive evidence that the tenderer is established or is participating in the procurement instead of another person, in order to avoid the application of the grounds for the exclusion referred to in this paragraph, if the tenderer:</w:t>
      </w:r>
    </w:p>
    <w:p w14:paraId="330B990A" w14:textId="77777777" w:rsidR="001B3230" w:rsidRPr="005F7F18" w:rsidRDefault="00881DDF">
      <w:pPr>
        <w:pStyle w:val="BodyText"/>
        <w:numPr>
          <w:ilvl w:val="2"/>
          <w:numId w:val="5"/>
        </w:numPr>
        <w:tabs>
          <w:tab w:val="left" w:pos="726"/>
        </w:tabs>
        <w:jc w:val="both"/>
      </w:pPr>
      <w:r>
        <w:rPr>
          <w:rStyle w:val="BodyTextChar"/>
        </w:rPr>
        <w:t>is insolvent, is the subject of restructuring or bankruptcy proceedings, the liquidation proceedings have been initiated or commenced, where the tenderer’s assets are being administered by a court or an insolvency administrator, where the tenderer has concluded a settlement agreement with its creditors (an agreement between the tenderer and the creditors to continue the tenderer’s activities, where the tenderer assumes certain obligations, and the creditors agree to postpone, reduce or abandon their claims), where the tenderer’s activities are suspended or restricted, or the tenderer is in the identical or similar situation under the law of the country in which it is registered, unless the tenderer has provided reasonable evidence that it will be able to perform the contract properly;</w:t>
      </w:r>
    </w:p>
    <w:p w14:paraId="5EFAD119" w14:textId="77777777" w:rsidR="001B3230" w:rsidRPr="005F7F18" w:rsidRDefault="00881DDF">
      <w:pPr>
        <w:pStyle w:val="BodyText"/>
        <w:numPr>
          <w:ilvl w:val="2"/>
          <w:numId w:val="5"/>
        </w:numPr>
        <w:tabs>
          <w:tab w:val="left" w:pos="726"/>
        </w:tabs>
        <w:jc w:val="both"/>
      </w:pPr>
      <w:r>
        <w:rPr>
          <w:rStyle w:val="BodyTextChar"/>
        </w:rPr>
        <w:t>the tenderer has committed a serious professional infringement, in respect of which the Contracting Authority has doubts as to the good faith of the tenderer and is able to prove such infringement by any appropriate means. On this basis, the Contracting Authority may exclude the tenderer from the procurement procedure if less than one year has elapsed from the date of the infringement.</w:t>
      </w:r>
    </w:p>
    <w:p w14:paraId="57349C53" w14:textId="6681EF8F" w:rsidR="001B3230" w:rsidRPr="005F7F18" w:rsidRDefault="00881DDF" w:rsidP="009F4C7A">
      <w:pPr>
        <w:pStyle w:val="BodyText"/>
        <w:numPr>
          <w:ilvl w:val="1"/>
          <w:numId w:val="5"/>
        </w:numPr>
        <w:tabs>
          <w:tab w:val="left" w:pos="625"/>
        </w:tabs>
        <w:jc w:val="both"/>
      </w:pPr>
      <w:r>
        <w:rPr>
          <w:rStyle w:val="BodyTextChar"/>
        </w:rPr>
        <w:t>The Contracting Authority may, at any time during the procurement procedure, request the tenderer to provide all or part of the documents proving the absence</w:t>
      </w:r>
      <w:r>
        <w:t xml:space="preserve"> of grounds for the exclusion of the tenderer </w:t>
      </w:r>
      <w:r>
        <w:rPr>
          <w:rStyle w:val="BodyTextChar"/>
        </w:rPr>
        <w:t>or the economic entity on whose capacities the tenderer relies, if this is necessary to ensure the proper conduct of the procurement procedure.</w:t>
      </w:r>
    </w:p>
    <w:p w14:paraId="185DF9BE" w14:textId="77777777" w:rsidR="001B3230" w:rsidRPr="005F7F18" w:rsidRDefault="00881DDF">
      <w:pPr>
        <w:pStyle w:val="BodyText"/>
        <w:numPr>
          <w:ilvl w:val="1"/>
          <w:numId w:val="5"/>
        </w:numPr>
        <w:tabs>
          <w:tab w:val="left" w:pos="625"/>
        </w:tabs>
        <w:jc w:val="both"/>
      </w:pPr>
      <w:r>
        <w:rPr>
          <w:rStyle w:val="BodyTextChar"/>
        </w:rPr>
        <w:t xml:space="preserve">The Contracting Authority shall accept as sufficient proof of the absence of grounds for the exclusion documents issued by a court, the State Enterprise </w:t>
      </w:r>
      <w:proofErr w:type="spellStart"/>
      <w:r>
        <w:rPr>
          <w:rStyle w:val="BodyTextChar"/>
        </w:rPr>
        <w:t>Center</w:t>
      </w:r>
      <w:proofErr w:type="spellEnd"/>
      <w:r>
        <w:rPr>
          <w:rStyle w:val="BodyTextChar"/>
        </w:rPr>
        <w:t xml:space="preserve"> of Registers or any other competent authority. The tenderer may submit a document issued by the State Enterprise Centre of Registers in accordance with the procedure set out by the Government of the Republic of Lithuania, confirming the joint data processed by the competent authorities, </w:t>
      </w:r>
      <w:proofErr w:type="gramStart"/>
      <w:r>
        <w:rPr>
          <w:rStyle w:val="BodyTextChar"/>
        </w:rPr>
        <w:t>in order to</w:t>
      </w:r>
      <w:proofErr w:type="gramEnd"/>
      <w:r>
        <w:rPr>
          <w:rStyle w:val="BodyTextChar"/>
        </w:rPr>
        <w:t xml:space="preserve"> prove the specified circumstances. If the tenderer is unable provide the documents referred to because such documents are not issued in the Member State or country concerned, or because the documents issued in that country do not cover all the requirements, they may be replaced with:</w:t>
      </w:r>
    </w:p>
    <w:p w14:paraId="68429C7A" w14:textId="77777777" w:rsidR="001B3230" w:rsidRPr="005F7F18" w:rsidRDefault="00881DDF">
      <w:pPr>
        <w:pStyle w:val="BodyText"/>
        <w:numPr>
          <w:ilvl w:val="2"/>
          <w:numId w:val="5"/>
        </w:numPr>
        <w:tabs>
          <w:tab w:val="left" w:pos="697"/>
        </w:tabs>
        <w:jc w:val="both"/>
      </w:pPr>
      <w:r>
        <w:rPr>
          <w:rStyle w:val="BodyTextChar"/>
        </w:rPr>
        <w:t xml:space="preserve">declaration of the </w:t>
      </w:r>
      <w:proofErr w:type="gramStart"/>
      <w:r>
        <w:rPr>
          <w:rStyle w:val="BodyTextChar"/>
        </w:rPr>
        <w:t>oath;</w:t>
      </w:r>
      <w:proofErr w:type="gramEnd"/>
    </w:p>
    <w:p w14:paraId="5E79E5D6" w14:textId="77777777" w:rsidR="001B3230" w:rsidRPr="005F7F18" w:rsidRDefault="00881DDF">
      <w:pPr>
        <w:pStyle w:val="BodyText"/>
        <w:numPr>
          <w:ilvl w:val="2"/>
          <w:numId w:val="5"/>
        </w:numPr>
        <w:tabs>
          <w:tab w:val="left" w:pos="697"/>
        </w:tabs>
        <w:jc w:val="both"/>
      </w:pPr>
      <w:r>
        <w:rPr>
          <w:rStyle w:val="BodyTextChar"/>
        </w:rPr>
        <w:t xml:space="preserve">an official declaration by the tenderer, if the oath declaration is not used in the country. The official declaration must be </w:t>
      </w:r>
    </w:p>
    <w:p w14:paraId="057323B4" w14:textId="77777777" w:rsidR="001B3230" w:rsidRPr="005F7F18" w:rsidRDefault="00881DDF">
      <w:pPr>
        <w:pStyle w:val="BodyText"/>
        <w:jc w:val="both"/>
      </w:pPr>
      <w:r>
        <w:rPr>
          <w:rStyle w:val="BodyTextChar"/>
        </w:rPr>
        <w:t>certified by a competent judicial or administrative authority, a notary, or a competent professional or trade body in the Member State or in the tenderer’s country of origin or in the country in which it is registered.</w:t>
      </w:r>
    </w:p>
    <w:p w14:paraId="2D2D6584" w14:textId="77777777" w:rsidR="001B3230" w:rsidRPr="005F7F18" w:rsidRDefault="00881DDF">
      <w:pPr>
        <w:pStyle w:val="BodyText"/>
        <w:numPr>
          <w:ilvl w:val="1"/>
          <w:numId w:val="5"/>
        </w:numPr>
        <w:tabs>
          <w:tab w:val="left" w:pos="567"/>
        </w:tabs>
        <w:jc w:val="both"/>
      </w:pPr>
      <w:r>
        <w:rPr>
          <w:rStyle w:val="BodyTextChar"/>
        </w:rPr>
        <w:t xml:space="preserve">At the request of the Contracting Authority, the tenderer that has submitted the most economically advantageous tender must provide one or more of the following documents: a copy of the constitutional documents of the legal entity certified by the head of the legal entity; an extended extract with history from the Register of Legal Entities; an extract from the Information System of Participants of Legal Entities; a copy of an identity document (identity card or passport); a copy of a document confirming the right to engage in the relevant economic activity (e.g. a business licence, individual activity certificate, etc.); a certificate of declared place of residence; or equivalent documents issued by a Member State or a third country, or other documents acceptable to the Contracting Authority. Documents that do not specify a validity period must </w:t>
      </w:r>
      <w:r>
        <w:rPr>
          <w:rStyle w:val="BodyTextChar"/>
        </w:rPr>
        <w:lastRenderedPageBreak/>
        <w:t>have been issued or generated from an information system no earlier than 3 months prior to the date on which the tenderer is required to submit the documents at the request of the Contracting Authority.</w:t>
      </w:r>
    </w:p>
    <w:p w14:paraId="419C4A7A" w14:textId="77777777" w:rsidR="001B3230" w:rsidRPr="005F7F18" w:rsidRDefault="00881DDF">
      <w:pPr>
        <w:pStyle w:val="BodyText"/>
        <w:numPr>
          <w:ilvl w:val="1"/>
          <w:numId w:val="5"/>
        </w:numPr>
        <w:tabs>
          <w:tab w:val="left" w:pos="567"/>
        </w:tabs>
        <w:jc w:val="both"/>
      </w:pPr>
      <w:r>
        <w:rPr>
          <w:rStyle w:val="BodyTextChar"/>
        </w:rPr>
        <w:t>For the purposes of implementing and controlling international sanctions applicable in the Republic of Lithuania and restrictive measures established by the laws of the Republic of Lithuania at the State Enterprise Ignalina Nuclear Power Plant, the Contracting Authority requires the tenderer that has submitted the most economically advantageous tender to provide a completed form, as set out in Part C of the PD, containing the data necessary for participant verification, together with the documents specified in the form, in respect of both the tenderer and the economic operators indicated in its tender.</w:t>
      </w:r>
    </w:p>
    <w:p w14:paraId="23E1F5C6" w14:textId="77777777" w:rsidR="001B3230" w:rsidRPr="005F7F18" w:rsidRDefault="00881DDF">
      <w:pPr>
        <w:pStyle w:val="BodyText"/>
        <w:numPr>
          <w:ilvl w:val="1"/>
          <w:numId w:val="5"/>
        </w:numPr>
        <w:tabs>
          <w:tab w:val="left" w:pos="557"/>
        </w:tabs>
        <w:jc w:val="both"/>
      </w:pPr>
      <w:r>
        <w:rPr>
          <w:rStyle w:val="BodyTextChar"/>
        </w:rPr>
        <w:t>In particular, the Contracting Authority shall require such type of certificates and forms of documentary evidence for which information is available on the European Commission’s information system e-Certis.</w:t>
      </w:r>
    </w:p>
    <w:p w14:paraId="2E9E8366" w14:textId="77777777" w:rsidR="001B3230" w:rsidRPr="005F7F18" w:rsidRDefault="00881DDF">
      <w:pPr>
        <w:pStyle w:val="BodyText"/>
        <w:numPr>
          <w:ilvl w:val="1"/>
          <w:numId w:val="5"/>
        </w:numPr>
        <w:tabs>
          <w:tab w:val="left" w:pos="672"/>
        </w:tabs>
        <w:jc w:val="both"/>
      </w:pPr>
      <w:r>
        <w:rPr>
          <w:rStyle w:val="BodyTextChar"/>
        </w:rPr>
        <w:t>The Contracting Authority shall not require the tenderer to provide documents confirming the absence of the grounds for the exclusion, if:</w:t>
      </w:r>
    </w:p>
    <w:p w14:paraId="1223AB10" w14:textId="77777777" w:rsidR="001B3230" w:rsidRPr="005F7F18" w:rsidRDefault="00881DDF">
      <w:pPr>
        <w:pStyle w:val="BodyText"/>
        <w:numPr>
          <w:ilvl w:val="2"/>
          <w:numId w:val="5"/>
        </w:numPr>
        <w:tabs>
          <w:tab w:val="left" w:pos="840"/>
        </w:tabs>
        <w:jc w:val="both"/>
      </w:pPr>
      <w:r>
        <w:rPr>
          <w:rStyle w:val="BodyTextChar"/>
        </w:rPr>
        <w:t xml:space="preserve">has the possibility to acquaint with these documents or information directly and free of charge by logging into a national database in any Member State or by using the means of the CPP </w:t>
      </w:r>
      <w:proofErr w:type="gramStart"/>
      <w:r>
        <w:rPr>
          <w:rStyle w:val="BodyTextChar"/>
        </w:rPr>
        <w:t>IS;</w:t>
      </w:r>
      <w:proofErr w:type="gramEnd"/>
    </w:p>
    <w:p w14:paraId="7D663177" w14:textId="77777777" w:rsidR="001B3230" w:rsidRPr="005F7F18" w:rsidRDefault="00881DDF">
      <w:pPr>
        <w:pStyle w:val="BodyText"/>
        <w:numPr>
          <w:ilvl w:val="2"/>
          <w:numId w:val="5"/>
        </w:numPr>
        <w:tabs>
          <w:tab w:val="left" w:pos="812"/>
        </w:tabs>
        <w:jc w:val="both"/>
      </w:pPr>
      <w:r>
        <w:rPr>
          <w:rStyle w:val="BodyTextChar"/>
        </w:rPr>
        <w:t>the tenderer already has these documents from previous procurement procedures.</w:t>
      </w:r>
    </w:p>
    <w:p w14:paraId="5484AC53" w14:textId="4C57D2BD" w:rsidR="001B3230" w:rsidRPr="005F7F18" w:rsidRDefault="00881DDF" w:rsidP="0014667C">
      <w:pPr>
        <w:pStyle w:val="BodyText"/>
        <w:numPr>
          <w:ilvl w:val="1"/>
          <w:numId w:val="5"/>
        </w:numPr>
        <w:tabs>
          <w:tab w:val="left" w:pos="644"/>
        </w:tabs>
        <w:jc w:val="both"/>
      </w:pPr>
      <w:r>
        <w:rPr>
          <w:rStyle w:val="BodyTextChar"/>
        </w:rPr>
        <w:t>The Contracting Authority shall have the right to request that the tenderer provide the original documents confirming the absence of grounds for exclusion of the tenderer or of the economic operator</w:t>
      </w:r>
      <w:r>
        <w:t xml:space="preserve"> on whose </w:t>
      </w:r>
      <w:r>
        <w:rPr>
          <w:rStyle w:val="BodyTextChar"/>
        </w:rPr>
        <w:t>capacities it relies.</w:t>
      </w:r>
    </w:p>
    <w:p w14:paraId="00D3BD01" w14:textId="77777777" w:rsidR="001B3230" w:rsidRPr="005F7F18" w:rsidRDefault="00881DDF">
      <w:pPr>
        <w:pStyle w:val="BodyText"/>
        <w:numPr>
          <w:ilvl w:val="1"/>
          <w:numId w:val="5"/>
        </w:numPr>
        <w:tabs>
          <w:tab w:val="left" w:pos="672"/>
        </w:tabs>
        <w:jc w:val="both"/>
      </w:pPr>
      <w:r>
        <w:rPr>
          <w:rStyle w:val="BodyTextChar"/>
        </w:rPr>
        <w:t>The Contracting Authority shall exclude the tenderer from the procurement procedure at any stage of the procurement procedure if it appears that, by reason of the tenderer’s actions or omissions before or during the procurement procedure, it meets at least one of the grounds for the exclusion set out in the procurement documents.</w:t>
      </w:r>
    </w:p>
    <w:p w14:paraId="56068277" w14:textId="77777777" w:rsidR="001B3230" w:rsidRPr="005F7F18" w:rsidRDefault="00881DDF">
      <w:pPr>
        <w:pStyle w:val="BodyText"/>
        <w:numPr>
          <w:ilvl w:val="1"/>
          <w:numId w:val="5"/>
        </w:numPr>
        <w:tabs>
          <w:tab w:val="left" w:pos="672"/>
        </w:tabs>
        <w:jc w:val="both"/>
      </w:pPr>
      <w:r>
        <w:rPr>
          <w:rStyle w:val="BodyTextChar"/>
        </w:rPr>
        <w:t>Grounds for the exclusion shall apply to each member of a group of tenderers. If the situation of at least one member of the group of tenderers indicates that there is at least one ground for the exclusion, the entire group of tenderers shall be excluded from the procurement procedure.</w:t>
      </w:r>
    </w:p>
    <w:p w14:paraId="52C7E46D" w14:textId="603C718D" w:rsidR="001B3230" w:rsidRPr="005F7F18" w:rsidRDefault="00401752">
      <w:pPr>
        <w:pStyle w:val="BodyText"/>
        <w:numPr>
          <w:ilvl w:val="1"/>
          <w:numId w:val="5"/>
        </w:numPr>
        <w:tabs>
          <w:tab w:val="left" w:pos="668"/>
        </w:tabs>
        <w:jc w:val="both"/>
      </w:pPr>
      <w:r>
        <w:rPr>
          <w:rStyle w:val="BodyTextChar"/>
        </w:rPr>
        <w:t xml:space="preserve">The economic entities on whose capacity the tenderer </w:t>
      </w:r>
      <w:proofErr w:type="gramStart"/>
      <w:r>
        <w:rPr>
          <w:rStyle w:val="BodyTextChar"/>
        </w:rPr>
        <w:t>relies</w:t>
      </w:r>
      <w:proofErr w:type="gramEnd"/>
      <w:r>
        <w:rPr>
          <w:rStyle w:val="BodyTextChar"/>
        </w:rPr>
        <w:t xml:space="preserve"> must not have any of the specified grounds for the exclusion. Where the situation of such an entity is such that it meets at least one of the specified grounds for the exclusion, the Contracting Authority shall require the tenderer to replace it within a specified time limit with the entity which meets the requirements.</w:t>
      </w:r>
    </w:p>
    <w:p w14:paraId="76F4FCFF" w14:textId="0422CA98" w:rsidR="001B3230" w:rsidRPr="005F7F18" w:rsidRDefault="00881DDF">
      <w:pPr>
        <w:pStyle w:val="BodyText"/>
        <w:numPr>
          <w:ilvl w:val="1"/>
          <w:numId w:val="5"/>
        </w:numPr>
        <w:tabs>
          <w:tab w:val="left" w:pos="658"/>
        </w:tabs>
        <w:jc w:val="both"/>
      </w:pPr>
      <w:r>
        <w:rPr>
          <w:rStyle w:val="BodyTextChar"/>
        </w:rPr>
        <w:t>The Contracting Authority shall not exclude from the procurement procedure the tenderer or the economic entity on whose capacities the tenderer relies on where both of the following conditions are met together:</w:t>
      </w:r>
    </w:p>
    <w:p w14:paraId="2F9AB5A7" w14:textId="77777777" w:rsidR="001B3230" w:rsidRPr="005F7F18" w:rsidRDefault="00881DDF">
      <w:pPr>
        <w:pStyle w:val="BodyText"/>
        <w:numPr>
          <w:ilvl w:val="2"/>
          <w:numId w:val="5"/>
        </w:numPr>
        <w:tabs>
          <w:tab w:val="left" w:pos="836"/>
        </w:tabs>
        <w:jc w:val="both"/>
      </w:pPr>
      <w:r>
        <w:rPr>
          <w:rStyle w:val="BodyTextChar"/>
        </w:rPr>
        <w:t>the tenderer has provided the Contracting Authority with information that it or, as applicable, the economic operator indicated in its tender has taken the following measures:</w:t>
      </w:r>
    </w:p>
    <w:p w14:paraId="5D379A9D" w14:textId="77777777" w:rsidR="001B3230" w:rsidRPr="005F7F18" w:rsidRDefault="00881DDF">
      <w:pPr>
        <w:pStyle w:val="BodyText"/>
        <w:numPr>
          <w:ilvl w:val="0"/>
          <w:numId w:val="11"/>
        </w:numPr>
        <w:tabs>
          <w:tab w:val="left" w:pos="651"/>
        </w:tabs>
        <w:spacing w:after="0"/>
        <w:ind w:left="620" w:hanging="280"/>
        <w:jc w:val="both"/>
      </w:pPr>
      <w:r>
        <w:rPr>
          <w:rStyle w:val="BodyTextChar"/>
        </w:rPr>
        <w:t xml:space="preserve">has voluntarily paid or undertook to pay a compensation for damages caused by a specified criminal offence or infringement, if </w:t>
      </w:r>
      <w:proofErr w:type="gramStart"/>
      <w:r>
        <w:rPr>
          <w:rStyle w:val="BodyTextChar"/>
        </w:rPr>
        <w:t>applicable;</w:t>
      </w:r>
      <w:proofErr w:type="gramEnd"/>
    </w:p>
    <w:p w14:paraId="393355CC" w14:textId="5226ECDD" w:rsidR="001B3230" w:rsidRPr="005F7F18" w:rsidRDefault="00881DDF">
      <w:pPr>
        <w:pStyle w:val="BodyText"/>
        <w:numPr>
          <w:ilvl w:val="0"/>
          <w:numId w:val="11"/>
        </w:numPr>
        <w:tabs>
          <w:tab w:val="left" w:pos="661"/>
        </w:tabs>
        <w:spacing w:after="0"/>
        <w:ind w:left="620" w:hanging="280"/>
        <w:jc w:val="both"/>
      </w:pPr>
      <w:r>
        <w:rPr>
          <w:rStyle w:val="BodyTextChar"/>
        </w:rPr>
        <w:t xml:space="preserve">has cooperated, actively </w:t>
      </w:r>
      <w:r w:rsidR="009C700B">
        <w:rPr>
          <w:rStyle w:val="BodyTextChar"/>
        </w:rPr>
        <w:t>assisted,</w:t>
      </w:r>
      <w:r>
        <w:rPr>
          <w:rStyle w:val="BodyTextChar"/>
        </w:rPr>
        <w:t xml:space="preserve"> or took any other measures to facilitate the investigation, clarification of the criminal offense or infringement committed by the </w:t>
      </w:r>
      <w:proofErr w:type="gramStart"/>
      <w:r>
        <w:rPr>
          <w:rStyle w:val="BodyTextChar"/>
        </w:rPr>
        <w:t>tenderer;</w:t>
      </w:r>
      <w:proofErr w:type="gramEnd"/>
    </w:p>
    <w:p w14:paraId="016F4802" w14:textId="77777777" w:rsidR="001B3230" w:rsidRPr="005F7F18" w:rsidRDefault="00881DDF">
      <w:pPr>
        <w:pStyle w:val="BodyText"/>
        <w:numPr>
          <w:ilvl w:val="0"/>
          <w:numId w:val="11"/>
        </w:numPr>
        <w:tabs>
          <w:tab w:val="left" w:pos="651"/>
        </w:tabs>
        <w:ind w:left="620" w:hanging="280"/>
        <w:jc w:val="both"/>
      </w:pPr>
      <w:r>
        <w:rPr>
          <w:rStyle w:val="BodyTextChar"/>
        </w:rPr>
        <w:t xml:space="preserve">has taken technical, organizational and personnel management measures aimed at preventing further criminal offences or </w:t>
      </w:r>
      <w:proofErr w:type="gramStart"/>
      <w:r>
        <w:rPr>
          <w:rStyle w:val="BodyTextChar"/>
        </w:rPr>
        <w:t>infringements;</w:t>
      </w:r>
      <w:proofErr w:type="gramEnd"/>
    </w:p>
    <w:p w14:paraId="252A207D" w14:textId="00F226DC" w:rsidR="001B3230" w:rsidRPr="005F7F18" w:rsidRDefault="00881DDF">
      <w:pPr>
        <w:pStyle w:val="BodyText"/>
        <w:numPr>
          <w:ilvl w:val="2"/>
          <w:numId w:val="5"/>
        </w:numPr>
        <w:tabs>
          <w:tab w:val="left" w:pos="863"/>
        </w:tabs>
        <w:jc w:val="both"/>
      </w:pPr>
      <w:r>
        <w:rPr>
          <w:rStyle w:val="BodyTextChar"/>
        </w:rPr>
        <w:t>the Contracting Authority has evaluated the information provided by the tenderer and has taken a reasoned decision that the measures taken by the tenderer or</w:t>
      </w:r>
      <w:proofErr w:type="gramStart"/>
      <w:r>
        <w:rPr>
          <w:rStyle w:val="BodyTextChar"/>
        </w:rPr>
        <w:t>, as the case may be, by</w:t>
      </w:r>
      <w:proofErr w:type="gramEnd"/>
      <w:r>
        <w:rPr>
          <w:rStyle w:val="BodyTextChar"/>
        </w:rPr>
        <w:t xml:space="preserve"> the economic entity referred to in the tender and on whose capacities the </w:t>
      </w:r>
      <w:proofErr w:type="gramStart"/>
      <w:r>
        <w:rPr>
          <w:rStyle w:val="BodyTextChar"/>
        </w:rPr>
        <w:t>tenderer  relies</w:t>
      </w:r>
      <w:proofErr w:type="gramEnd"/>
      <w:r>
        <w:rPr>
          <w:rStyle w:val="BodyTextChar"/>
        </w:rPr>
        <w:t xml:space="preserve"> </w:t>
      </w:r>
      <w:proofErr w:type="gramStart"/>
      <w:r>
        <w:rPr>
          <w:rStyle w:val="BodyTextChar"/>
        </w:rPr>
        <w:t>in order to</w:t>
      </w:r>
      <w:proofErr w:type="gramEnd"/>
      <w:r>
        <w:rPr>
          <w:rStyle w:val="BodyTextChar"/>
        </w:rPr>
        <w:t xml:space="preserve"> demonstrate </w:t>
      </w:r>
      <w:proofErr w:type="gramStart"/>
      <w:r>
        <w:rPr>
          <w:rStyle w:val="BodyTextChar"/>
        </w:rPr>
        <w:t>tenderer  reliability</w:t>
      </w:r>
      <w:proofErr w:type="gramEnd"/>
      <w:r>
        <w:rPr>
          <w:rStyle w:val="BodyTextChar"/>
        </w:rPr>
        <w:t xml:space="preserve"> is sufficient. The sufficiency of these measures shall be evaluated </w:t>
      </w:r>
      <w:proofErr w:type="gramStart"/>
      <w:r>
        <w:rPr>
          <w:rStyle w:val="BodyTextChar"/>
        </w:rPr>
        <w:t>taking into account</w:t>
      </w:r>
      <w:proofErr w:type="gramEnd"/>
      <w:r>
        <w:rPr>
          <w:rStyle w:val="BodyTextChar"/>
        </w:rPr>
        <w:t xml:space="preserve"> the seriousness and circumstances of the criminal offence or violation. The Contracting Authority must provide the tenderer </w:t>
      </w:r>
      <w:r>
        <w:rPr>
          <w:rStyle w:val="BodyTextChar"/>
        </w:rPr>
        <w:lastRenderedPageBreak/>
        <w:t xml:space="preserve">with a reasoned decision in writing not later than within 10 calendar days of receipt of the tenderer’s information. The tenderer may not make use of the possibility provided in this paragraph where it has been excluded from the procurement or concession award procedure by a court decision which has been adopted and has entered into force, for the </w:t>
      </w:r>
      <w:proofErr w:type="gramStart"/>
      <w:r>
        <w:rPr>
          <w:rStyle w:val="BodyTextChar"/>
        </w:rPr>
        <w:t>period of time</w:t>
      </w:r>
      <w:proofErr w:type="gramEnd"/>
      <w:r>
        <w:rPr>
          <w:rStyle w:val="BodyTextChar"/>
        </w:rPr>
        <w:t xml:space="preserve"> specified in the court decision.</w:t>
      </w:r>
    </w:p>
    <w:p w14:paraId="5C2D11E2" w14:textId="77777777" w:rsidR="001B3230" w:rsidRPr="005F7F18" w:rsidRDefault="00881DDF">
      <w:pPr>
        <w:pStyle w:val="BodyText"/>
        <w:numPr>
          <w:ilvl w:val="1"/>
          <w:numId w:val="5"/>
        </w:numPr>
        <w:tabs>
          <w:tab w:val="left" w:pos="691"/>
        </w:tabs>
        <w:jc w:val="both"/>
      </w:pPr>
      <w:r>
        <w:rPr>
          <w:rStyle w:val="BodyTextChar"/>
        </w:rPr>
        <w:t xml:space="preserve">Where a court decision which has been adopted and has entered into force has established a period of the grounds for the exclusion referred to in these procurement documents, the Contracting Authority shall exclude the tenderer from the procurement procedure for the </w:t>
      </w:r>
      <w:proofErr w:type="gramStart"/>
      <w:r>
        <w:rPr>
          <w:rStyle w:val="BodyTextChar"/>
        </w:rPr>
        <w:t>period of time</w:t>
      </w:r>
      <w:proofErr w:type="gramEnd"/>
      <w:r>
        <w:rPr>
          <w:rStyle w:val="BodyTextChar"/>
        </w:rPr>
        <w:t xml:space="preserve"> specified in the court decision.</w:t>
      </w:r>
    </w:p>
    <w:p w14:paraId="4813F277" w14:textId="77777777" w:rsidR="001B3230" w:rsidRPr="00D565F1" w:rsidRDefault="00881DDF">
      <w:pPr>
        <w:pStyle w:val="BodyText"/>
        <w:numPr>
          <w:ilvl w:val="1"/>
          <w:numId w:val="5"/>
        </w:numPr>
        <w:tabs>
          <w:tab w:val="left" w:pos="691"/>
        </w:tabs>
        <w:jc w:val="both"/>
      </w:pPr>
      <w:r>
        <w:rPr>
          <w:rStyle w:val="BodyTextChar"/>
        </w:rPr>
        <w:t>Where the Contracting Authority has identified that any of its employees or the employees of the provider of procurement activities support services, members of the public procurement commission or experts or observers participating in this procurement procedure or capable influencing the outcome of this procurement procedure have a direct or indirect financial, economic or other personal interest which may prejudice their impartiality and independence during this procurement, i.e., have been involved in a conflict of interest situation and have not withdrawn themselves from the decision-making process or from the observation of the decision-making process related to this procurement, the Contracting Authority shall exclude them from the decision-making process or from its observation related to this procurement, and shall evaluate whether the conflict of interest identified has not led to the ground for the exclusion of the tenderer referred to in the PD for being placed in a conflict of interest situation.</w:t>
      </w:r>
    </w:p>
    <w:p w14:paraId="40499BD8" w14:textId="5DB3D794" w:rsidR="001B3230" w:rsidRPr="00D565F1" w:rsidRDefault="001B3230">
      <w:pPr>
        <w:pStyle w:val="Heading20"/>
        <w:keepNext/>
        <w:keepLines/>
        <w:numPr>
          <w:ilvl w:val="0"/>
          <w:numId w:val="5"/>
        </w:numPr>
        <w:tabs>
          <w:tab w:val="left" w:pos="484"/>
        </w:tabs>
        <w:spacing w:after="180"/>
        <w:jc w:val="both"/>
      </w:pPr>
      <w:hyperlink w:anchor="bookmark17" w:tooltip="Current Document">
        <w:bookmarkStart w:id="32" w:name="bookmark89"/>
        <w:bookmarkStart w:id="33" w:name="_Toc229644353"/>
        <w:r>
          <w:rPr>
            <w:rStyle w:val="Heading2"/>
            <w:b/>
          </w:rPr>
          <w:t>Qualification Requirements</w:t>
        </w:r>
        <w:bookmarkEnd w:id="32"/>
        <w:bookmarkEnd w:id="33"/>
      </w:hyperlink>
    </w:p>
    <w:p w14:paraId="62EC746D" w14:textId="77777777" w:rsidR="001B3230" w:rsidRPr="005F7F18" w:rsidRDefault="00881DDF">
      <w:pPr>
        <w:pStyle w:val="BodyText"/>
        <w:numPr>
          <w:ilvl w:val="1"/>
          <w:numId w:val="5"/>
        </w:numPr>
        <w:tabs>
          <w:tab w:val="left" w:pos="611"/>
        </w:tabs>
        <w:jc w:val="both"/>
      </w:pPr>
      <w:proofErr w:type="gramStart"/>
      <w:r>
        <w:rPr>
          <w:rStyle w:val="BodyTextChar"/>
        </w:rPr>
        <w:t>In order to</w:t>
      </w:r>
      <w:proofErr w:type="gramEnd"/>
      <w:r>
        <w:rPr>
          <w:rStyle w:val="BodyTextChar"/>
        </w:rPr>
        <w:t xml:space="preserve"> determine whether the tenderer is competent, reliable and capable of fulfilling the requirements of this procurement, the Contracting Authority establishes the following mandatory qualification requirements for tenderers:</w:t>
      </w:r>
    </w:p>
    <w:p w14:paraId="243B53F7" w14:textId="45C2DEB8" w:rsidR="001B3230" w:rsidRPr="005F7F18" w:rsidRDefault="00926D47">
      <w:pPr>
        <w:pStyle w:val="BodyText"/>
        <w:numPr>
          <w:ilvl w:val="2"/>
          <w:numId w:val="5"/>
        </w:numPr>
        <w:tabs>
          <w:tab w:val="left" w:pos="1349"/>
        </w:tabs>
        <w:ind w:firstLine="620"/>
        <w:jc w:val="both"/>
      </w:pPr>
      <w:r>
        <w:rPr>
          <w:rStyle w:val="BodyTextChar"/>
        </w:rPr>
        <w:t>Requirement for the assessment of economic and financial standing:</w:t>
      </w:r>
    </w:p>
    <w:p w14:paraId="1310E075" w14:textId="5FE706D8" w:rsidR="001B3230" w:rsidRPr="005F7F18" w:rsidRDefault="00881DDF">
      <w:pPr>
        <w:pStyle w:val="BodyText"/>
        <w:ind w:left="620"/>
        <w:jc w:val="both"/>
      </w:pPr>
      <w:r>
        <w:rPr>
          <w:rStyle w:val="BodyTextChar"/>
        </w:rPr>
        <w:t xml:space="preserve">The tenderer’s average annual total turnover over the last 3 financial years, or over the period from the date of the tenderer’s registration (if the tenderer has been operating for less than 3 financial years), shall not be less than EUR 5,000,000 excluding VAT. </w:t>
      </w:r>
    </w:p>
    <w:p w14:paraId="097FA50D" w14:textId="3CFE69AE" w:rsidR="001B3230" w:rsidRPr="005F7F18" w:rsidRDefault="00E56210">
      <w:pPr>
        <w:pStyle w:val="BodyText"/>
        <w:ind w:left="620"/>
        <w:jc w:val="both"/>
      </w:pPr>
      <w:r>
        <w:rPr>
          <w:rStyle w:val="BodyTextChar"/>
        </w:rPr>
        <w:t>Documents to be submitted to substantiate compliance with the economic and financial standing requirement:</w:t>
      </w:r>
    </w:p>
    <w:p w14:paraId="00EB8E36" w14:textId="2FE58EEC" w:rsidR="001B3230" w:rsidRPr="005F7F18" w:rsidRDefault="00881DDF">
      <w:pPr>
        <w:pStyle w:val="BodyText"/>
        <w:ind w:left="620"/>
        <w:jc w:val="both"/>
      </w:pPr>
      <w:r>
        <w:rPr>
          <w:rStyle w:val="BodyTextChar"/>
        </w:rPr>
        <w:t xml:space="preserve">The </w:t>
      </w:r>
      <w:r w:rsidR="00F83A28">
        <w:rPr>
          <w:rStyle w:val="BodyTextChar"/>
        </w:rPr>
        <w:t xml:space="preserve">set of </w:t>
      </w:r>
      <w:r>
        <w:rPr>
          <w:rStyle w:val="BodyTextChar"/>
        </w:rPr>
        <w:t>financial statements of the economic operator for the last 3 financial years, together with the auditor’s report (where an audit has been carried out), or an extract thereof, where the laws of the country in which the tenderer is established require the publication of annual financial statements.</w:t>
      </w:r>
      <w:r w:rsidR="00F83A28">
        <w:rPr>
          <w:rStyle w:val="BodyTextChar"/>
        </w:rPr>
        <w:t xml:space="preserve"> </w:t>
      </w:r>
      <w:r w:rsidR="00F83A28" w:rsidRPr="00F83A28">
        <w:t>If, under the legal acts of the country in which the supplier is registered, the publication of financial statements is not mandatory, the supplier shall provide other documents confirming compliance with the qualification requirement.</w:t>
      </w:r>
      <w:r>
        <w:rPr>
          <w:rStyle w:val="BodyTextChar"/>
        </w:rPr>
        <w:t xml:space="preserve"> If the financial statements have not yet been submitted to the State Enterprise “Centre of Registers”, documents specifying the required information (certificates, extracts, etc.) approved by entities responsible for the tenderer’s financial reporting shall be submitted.</w:t>
      </w:r>
    </w:p>
    <w:p w14:paraId="67BB60B7" w14:textId="0729108E" w:rsidR="001B3230" w:rsidRPr="005F7F18" w:rsidRDefault="00D63B26">
      <w:pPr>
        <w:pStyle w:val="BodyText"/>
        <w:numPr>
          <w:ilvl w:val="2"/>
          <w:numId w:val="5"/>
        </w:numPr>
        <w:tabs>
          <w:tab w:val="left" w:pos="1349"/>
        </w:tabs>
        <w:ind w:firstLine="620"/>
        <w:jc w:val="both"/>
      </w:pPr>
      <w:r>
        <w:rPr>
          <w:rStyle w:val="BodyTextChar"/>
        </w:rPr>
        <w:t>Requirement for technical and professional capacity:</w:t>
      </w:r>
    </w:p>
    <w:p w14:paraId="7B4A11AC" w14:textId="77777777" w:rsidR="004E133C" w:rsidRDefault="009B7A65">
      <w:pPr>
        <w:pStyle w:val="BodyText"/>
        <w:ind w:left="620"/>
        <w:jc w:val="both"/>
        <w:rPr>
          <w:rStyle w:val="BodyTextChar"/>
        </w:rPr>
      </w:pPr>
      <w:r>
        <w:rPr>
          <w:rStyle w:val="BodyTextChar"/>
        </w:rPr>
        <w:t xml:space="preserve">The tenderer must have performed or is performing at least one contract for similar services or a project for its own needs within the last 15 years, or since the date of the tenderer’s registration (if the tenderer has been operating for less than 15 years). If the contract or project is ongoing, the similar services must have been fully completed. </w:t>
      </w:r>
    </w:p>
    <w:p w14:paraId="79CDBAC2" w14:textId="67B41799" w:rsidR="000F241A" w:rsidRDefault="009B7A65">
      <w:pPr>
        <w:pStyle w:val="BodyText"/>
        <w:ind w:firstLine="560"/>
        <w:jc w:val="both"/>
        <w:rPr>
          <w:rStyle w:val="BodyTextChar"/>
        </w:rPr>
      </w:pPr>
      <w:r>
        <w:rPr>
          <w:rStyle w:val="BodyTextChar"/>
        </w:rPr>
        <w:t xml:space="preserve">Similar services shall be understood as the proper execution of deep drilling works, including comprehensive </w:t>
      </w:r>
      <w:r w:rsidR="0026197B">
        <w:rPr>
          <w:rStyle w:val="BodyTextChar"/>
        </w:rPr>
        <w:t>studies</w:t>
      </w:r>
      <w:r w:rsidR="0026197B">
        <w:rPr>
          <w:rStyle w:val="FootnoteReference"/>
        </w:rPr>
        <w:footnoteReference w:id="1"/>
      </w:r>
      <w:r>
        <w:rPr>
          <w:rStyle w:val="BodyTextChar"/>
        </w:rPr>
        <w:t xml:space="preserve">, as well as the analysis of the data obtained and the preparation of investigation </w:t>
      </w:r>
      <w:r>
        <w:rPr>
          <w:rStyle w:val="BodyTextChar"/>
        </w:rPr>
        <w:lastRenderedPageBreak/>
        <w:t>reports.  The value of such services provided shall be not less than EUR 5,000,000 excluding VAT.</w:t>
      </w:r>
    </w:p>
    <w:p w14:paraId="2C33FA46" w14:textId="77FB2BD6" w:rsidR="001B3230" w:rsidRPr="005F7F18" w:rsidRDefault="00C857AC">
      <w:pPr>
        <w:pStyle w:val="BodyText"/>
        <w:ind w:firstLine="560"/>
        <w:jc w:val="both"/>
      </w:pPr>
      <w:r>
        <w:rPr>
          <w:rStyle w:val="BodyTextChar"/>
        </w:rPr>
        <w:t>Documents to be submitted to substantiate compliance with the technical and professional capacity requirement:</w:t>
      </w:r>
    </w:p>
    <w:p w14:paraId="4E38B78D" w14:textId="77777777" w:rsidR="001559EB" w:rsidRDefault="00221DEF" w:rsidP="0026197B">
      <w:pPr>
        <w:pStyle w:val="BodyText"/>
        <w:ind w:firstLine="560"/>
        <w:jc w:val="both"/>
        <w:rPr>
          <w:rStyle w:val="BodyTextChar"/>
        </w:rPr>
      </w:pPr>
      <w:r>
        <w:rPr>
          <w:rStyle w:val="BodyTextChar"/>
        </w:rPr>
        <w:t>A list of the main services provided over the last 15 years under contracts or for the tenderer’s own needs (form completed in Part C of the PD), indicating the total amounts, dates and recipients of the services (both public and private). Where the tenderer provides information on ongoing contracts or projects, its experience shall be deemed to meet the requirement if the properly performed part of the ongoing contract or project is not less than the value specified in the requirement. As evidence of the performance of contracts or projects, or parts thereof, tenderers shall submit a certificate from the client or other supporting documents.</w:t>
      </w:r>
    </w:p>
    <w:p w14:paraId="03BD6F2A" w14:textId="4442B579" w:rsidR="001B3230" w:rsidRPr="005F7F18" w:rsidRDefault="00BB2EA2">
      <w:pPr>
        <w:pStyle w:val="BodyText"/>
        <w:numPr>
          <w:ilvl w:val="2"/>
          <w:numId w:val="5"/>
        </w:numPr>
        <w:tabs>
          <w:tab w:val="left" w:pos="1297"/>
        </w:tabs>
        <w:ind w:firstLine="560"/>
        <w:jc w:val="both"/>
      </w:pPr>
      <w:r>
        <w:rPr>
          <w:rStyle w:val="BodyTextChar"/>
        </w:rPr>
        <w:t>Additional technical and professional capacity requirements:</w:t>
      </w:r>
    </w:p>
    <w:p w14:paraId="155E5841" w14:textId="77777777" w:rsidR="001B3230" w:rsidRPr="005F7F18" w:rsidRDefault="00881DDF">
      <w:pPr>
        <w:pStyle w:val="BodyText"/>
        <w:numPr>
          <w:ilvl w:val="3"/>
          <w:numId w:val="5"/>
        </w:numPr>
        <w:tabs>
          <w:tab w:val="left" w:pos="1490"/>
        </w:tabs>
        <w:spacing w:after="0"/>
        <w:ind w:firstLine="560"/>
        <w:jc w:val="both"/>
      </w:pPr>
      <w:r>
        <w:rPr>
          <w:rStyle w:val="BodyTextChar"/>
        </w:rPr>
        <w:t>The tenderer must propose experts in the following fields:</w:t>
      </w:r>
    </w:p>
    <w:p w14:paraId="5F6C7FB7" w14:textId="77777777" w:rsidR="001B3230" w:rsidRPr="005F7F18" w:rsidRDefault="00881DDF">
      <w:pPr>
        <w:pStyle w:val="BodyText"/>
        <w:numPr>
          <w:ilvl w:val="4"/>
          <w:numId w:val="5"/>
        </w:numPr>
        <w:tabs>
          <w:tab w:val="left" w:pos="1618"/>
        </w:tabs>
        <w:spacing w:after="0"/>
        <w:ind w:firstLine="560"/>
        <w:jc w:val="both"/>
      </w:pPr>
      <w:r>
        <w:rPr>
          <w:rStyle w:val="BodyTextChar"/>
        </w:rPr>
        <w:t xml:space="preserve">Project </w:t>
      </w:r>
      <w:proofErr w:type="gramStart"/>
      <w:r>
        <w:rPr>
          <w:rStyle w:val="BodyTextChar"/>
        </w:rPr>
        <w:t>Manager;</w:t>
      </w:r>
      <w:proofErr w:type="gramEnd"/>
    </w:p>
    <w:p w14:paraId="606C81F8" w14:textId="77777777" w:rsidR="001B3230" w:rsidRPr="005F7F18" w:rsidRDefault="00881DDF">
      <w:pPr>
        <w:pStyle w:val="BodyText"/>
        <w:numPr>
          <w:ilvl w:val="4"/>
          <w:numId w:val="5"/>
        </w:numPr>
        <w:tabs>
          <w:tab w:val="left" w:pos="1618"/>
        </w:tabs>
        <w:spacing w:after="0"/>
        <w:ind w:firstLine="560"/>
        <w:jc w:val="both"/>
      </w:pPr>
      <w:r>
        <w:rPr>
          <w:rStyle w:val="BodyTextChar"/>
        </w:rPr>
        <w:t xml:space="preserve">Geology Expert and/or Hydrogeology and/or Engineering Geology </w:t>
      </w:r>
      <w:proofErr w:type="gramStart"/>
      <w:r>
        <w:rPr>
          <w:rStyle w:val="BodyTextChar"/>
        </w:rPr>
        <w:t>Expert;</w:t>
      </w:r>
      <w:proofErr w:type="gramEnd"/>
    </w:p>
    <w:p w14:paraId="3DC2F5EA" w14:textId="77777777" w:rsidR="001B3230" w:rsidRDefault="00881DDF">
      <w:pPr>
        <w:pStyle w:val="BodyText"/>
        <w:numPr>
          <w:ilvl w:val="4"/>
          <w:numId w:val="5"/>
        </w:numPr>
        <w:tabs>
          <w:tab w:val="left" w:pos="1618"/>
        </w:tabs>
        <w:spacing w:after="0"/>
        <w:ind w:firstLine="560"/>
        <w:jc w:val="both"/>
        <w:rPr>
          <w:rStyle w:val="BodyTextChar"/>
        </w:rPr>
      </w:pPr>
      <w:r>
        <w:rPr>
          <w:rStyle w:val="BodyTextChar"/>
        </w:rPr>
        <w:t xml:space="preserve">Environmental, Ecology and Environmental Studies Expert and/or Environmental Engineering </w:t>
      </w:r>
      <w:proofErr w:type="gramStart"/>
      <w:r>
        <w:rPr>
          <w:rStyle w:val="BodyTextChar"/>
        </w:rPr>
        <w:t>Expert;</w:t>
      </w:r>
      <w:proofErr w:type="gramEnd"/>
    </w:p>
    <w:p w14:paraId="7C3105C0" w14:textId="77777777" w:rsidR="003D1A0E" w:rsidRPr="003D1A0E" w:rsidRDefault="003D1A0E" w:rsidP="003D1A0E">
      <w:pPr>
        <w:pStyle w:val="ListParagraph"/>
        <w:numPr>
          <w:ilvl w:val="4"/>
          <w:numId w:val="5"/>
        </w:numPr>
        <w:rPr>
          <w:rFonts w:ascii="Palatino Linotype" w:eastAsia="Palatino Linotype" w:hAnsi="Palatino Linotype" w:cs="Palatino Linotype"/>
          <w:sz w:val="20"/>
          <w:szCs w:val="20"/>
        </w:rPr>
      </w:pPr>
      <w:r>
        <w:rPr>
          <w:rFonts w:ascii="Palatino Linotype" w:hAnsi="Palatino Linotype"/>
          <w:sz w:val="20"/>
        </w:rPr>
        <w:t xml:space="preserve">Drilling </w:t>
      </w:r>
      <w:proofErr w:type="gramStart"/>
      <w:r>
        <w:rPr>
          <w:rFonts w:ascii="Palatino Linotype" w:hAnsi="Palatino Linotype"/>
          <w:sz w:val="20"/>
        </w:rPr>
        <w:t>Engineer;</w:t>
      </w:r>
      <w:proofErr w:type="gramEnd"/>
    </w:p>
    <w:p w14:paraId="00F2BB51" w14:textId="77777777" w:rsidR="005B5CFC" w:rsidRPr="005B5CFC" w:rsidRDefault="005B5CFC" w:rsidP="005B5CFC">
      <w:pPr>
        <w:pStyle w:val="ListParagraph"/>
        <w:numPr>
          <w:ilvl w:val="4"/>
          <w:numId w:val="5"/>
        </w:numPr>
        <w:rPr>
          <w:rFonts w:ascii="Palatino Linotype" w:eastAsia="Palatino Linotype" w:hAnsi="Palatino Linotype" w:cs="Palatino Linotype"/>
          <w:sz w:val="20"/>
          <w:szCs w:val="20"/>
        </w:rPr>
      </w:pPr>
      <w:r>
        <w:rPr>
          <w:rFonts w:ascii="Palatino Linotype" w:hAnsi="Palatino Linotype"/>
          <w:sz w:val="20"/>
        </w:rPr>
        <w:t>Geophysics Expert.</w:t>
      </w:r>
    </w:p>
    <w:p w14:paraId="697672A8" w14:textId="77777777" w:rsidR="004C0870" w:rsidRPr="005F7F18" w:rsidRDefault="004C0870" w:rsidP="000641E3">
      <w:pPr>
        <w:pStyle w:val="BodyText"/>
        <w:tabs>
          <w:tab w:val="left" w:pos="1618"/>
        </w:tabs>
        <w:spacing w:after="0"/>
        <w:ind w:left="560"/>
        <w:jc w:val="both"/>
      </w:pPr>
    </w:p>
    <w:p w14:paraId="7B60DE48" w14:textId="77777777" w:rsidR="001B3230" w:rsidRPr="005F7F18" w:rsidRDefault="00881DDF" w:rsidP="001559EB">
      <w:pPr>
        <w:pStyle w:val="BodyText"/>
        <w:spacing w:after="0"/>
        <w:ind w:firstLine="567"/>
        <w:jc w:val="both"/>
      </w:pPr>
      <w:r>
        <w:rPr>
          <w:rStyle w:val="BodyTextChar"/>
        </w:rPr>
        <w:t xml:space="preserve">Note! The same person may be considered an expert in several fields </w:t>
      </w:r>
      <w:proofErr w:type="gramStart"/>
      <w:r>
        <w:rPr>
          <w:rStyle w:val="BodyTextChar"/>
        </w:rPr>
        <w:t>provided that</w:t>
      </w:r>
      <w:proofErr w:type="gramEnd"/>
      <w:r>
        <w:rPr>
          <w:rStyle w:val="BodyTextChar"/>
        </w:rPr>
        <w:t xml:space="preserve"> they meet all the requirements established for each respective field.</w:t>
      </w:r>
    </w:p>
    <w:p w14:paraId="4E3C6CE9" w14:textId="77777777" w:rsidR="001B3230" w:rsidRPr="005F7F18" w:rsidRDefault="00881DDF" w:rsidP="001559EB">
      <w:pPr>
        <w:pStyle w:val="BodyText"/>
        <w:numPr>
          <w:ilvl w:val="3"/>
          <w:numId w:val="5"/>
        </w:numPr>
        <w:tabs>
          <w:tab w:val="left" w:pos="1490"/>
        </w:tabs>
        <w:spacing w:after="0"/>
        <w:ind w:firstLine="567"/>
        <w:jc w:val="both"/>
      </w:pPr>
      <w:r>
        <w:rPr>
          <w:rStyle w:val="BodyTextChar"/>
        </w:rPr>
        <w:t>Requirements to be met by the proposed experts:</w:t>
      </w:r>
    </w:p>
    <w:p w14:paraId="7F2B111D" w14:textId="77777777" w:rsidR="001B3230" w:rsidRPr="005F7F18" w:rsidRDefault="00881DDF" w:rsidP="001559EB">
      <w:pPr>
        <w:pStyle w:val="BodyText"/>
        <w:spacing w:after="0"/>
        <w:ind w:firstLine="567"/>
        <w:jc w:val="both"/>
      </w:pPr>
      <w:r>
        <w:rPr>
          <w:rStyle w:val="BodyTextChar"/>
        </w:rPr>
        <w:t>a higher university education or an equivalent qualification in the fields of natural sciences or engineering.</w:t>
      </w:r>
    </w:p>
    <w:p w14:paraId="59563909" w14:textId="7820E089" w:rsidR="00E17ADA" w:rsidRDefault="00E17ADA" w:rsidP="0026197B">
      <w:pPr>
        <w:pStyle w:val="BodyText"/>
        <w:numPr>
          <w:ilvl w:val="2"/>
          <w:numId w:val="5"/>
        </w:numPr>
        <w:tabs>
          <w:tab w:val="left" w:pos="1297"/>
        </w:tabs>
        <w:ind w:firstLine="560"/>
        <w:jc w:val="both"/>
        <w:rPr>
          <w:rStyle w:val="BodyTextChar"/>
        </w:rPr>
      </w:pPr>
      <w:r>
        <w:rPr>
          <w:rStyle w:val="BodyTextChar"/>
        </w:rPr>
        <w:t>All proposed experts must have at least 5 years of experience in the positions specified in the tender within the last 15 years. Experience shall be calculated by aggregating the periods during which the person held the specified positions while providing services under contracts or to their employer for its own needs.  Periods during which duties were performed simultaneously in different organisations or projects shall not be aggregated.</w:t>
      </w:r>
    </w:p>
    <w:p w14:paraId="341530F6" w14:textId="0AA8212E" w:rsidR="00D90D72" w:rsidRPr="0026197B" w:rsidRDefault="00BD3F09" w:rsidP="0026197B">
      <w:pPr>
        <w:pStyle w:val="BodyText"/>
        <w:numPr>
          <w:ilvl w:val="2"/>
          <w:numId w:val="5"/>
        </w:numPr>
        <w:tabs>
          <w:tab w:val="left" w:pos="1297"/>
        </w:tabs>
        <w:ind w:firstLine="560"/>
        <w:jc w:val="both"/>
        <w:rPr>
          <w:rStyle w:val="BodyTextChar"/>
        </w:rPr>
      </w:pPr>
      <w:r>
        <w:rPr>
          <w:rStyle w:val="BodyTextChar"/>
        </w:rPr>
        <w:t xml:space="preserve">All proposed experts must have specific experience in at least one (1) provision of similar services under a contract or for the needs of their employer within the last 15 years. Similar services shall be understood as the proper execution of deep drilling works, including comprehensive </w:t>
      </w:r>
      <w:r w:rsidR="0026197B">
        <w:rPr>
          <w:rStyle w:val="BodyTextChar"/>
        </w:rPr>
        <w:t>studies</w:t>
      </w:r>
      <w:r w:rsidR="0026197B">
        <w:rPr>
          <w:rStyle w:val="FootnoteReference"/>
        </w:rPr>
        <w:footnoteReference w:id="2"/>
      </w:r>
      <w:r>
        <w:rPr>
          <w:rStyle w:val="BodyTextChar"/>
        </w:rPr>
        <w:t xml:space="preserve">, as well as the analysis of the obtained data and the preparation of investigation reports. </w:t>
      </w:r>
      <w:r w:rsidR="0026197B">
        <w:rPr>
          <w:rStyle w:val="BodyTextChar"/>
        </w:rPr>
        <w:t xml:space="preserve">The value of such services provided shall be not less than EUR 5,000,000 excluding VAT. </w:t>
      </w:r>
      <w:r>
        <w:rPr>
          <w:rStyle w:val="BodyTextChar"/>
        </w:rPr>
        <w:t xml:space="preserve">During the execution of such contracts or projects, the proposed experts must have performed the relevant functions and been responsible for the areas assigned to them in the tender. Experience shall be calculated by aggregating completed projects during which the proposed expert was responsible for performing duties in the field specified in the tender. </w:t>
      </w:r>
      <w:r w:rsidRPr="0026197B">
        <w:rPr>
          <w:rStyle w:val="BodyTextChar"/>
        </w:rPr>
        <w:t>All experts must be proficient in the Lithuanian language, or the tenderer must indicate and engage (for the performance of the Contract) an interpreter.</w:t>
      </w:r>
    </w:p>
    <w:p w14:paraId="457C7D1B" w14:textId="30CDC953" w:rsidR="001B3230" w:rsidRPr="005F7F18" w:rsidRDefault="00881DDF">
      <w:pPr>
        <w:pStyle w:val="BodyText"/>
        <w:spacing w:after="0"/>
        <w:ind w:firstLine="560"/>
        <w:jc w:val="both"/>
      </w:pPr>
      <w:r>
        <w:rPr>
          <w:rStyle w:val="BodyTextChar"/>
        </w:rPr>
        <w:t>Experience shall be calculated by aggregating completed projects during which the proposed expert was responsible for performing the functions assigned to them in the tender.</w:t>
      </w:r>
      <w:r>
        <w:rPr>
          <w:rStyle w:val="BodyTextChar"/>
        </w:rPr>
        <w:br/>
        <w:t>Documents to be submitted:</w:t>
      </w:r>
    </w:p>
    <w:p w14:paraId="4DCBAEFA" w14:textId="77777777" w:rsidR="005F7F18" w:rsidRDefault="00881DDF" w:rsidP="005F7F18">
      <w:pPr>
        <w:pStyle w:val="BodyText"/>
        <w:numPr>
          <w:ilvl w:val="0"/>
          <w:numId w:val="13"/>
        </w:numPr>
        <w:tabs>
          <w:tab w:val="left" w:pos="792"/>
        </w:tabs>
        <w:spacing w:after="0"/>
        <w:ind w:firstLine="560"/>
        <w:jc w:val="both"/>
      </w:pPr>
      <w:r>
        <w:rPr>
          <w:rStyle w:val="BodyTextChar"/>
        </w:rPr>
        <w:t xml:space="preserve">copies of documents confirming </w:t>
      </w:r>
      <w:proofErr w:type="gramStart"/>
      <w:r>
        <w:rPr>
          <w:rStyle w:val="BodyTextChar"/>
        </w:rPr>
        <w:t>education;</w:t>
      </w:r>
      <w:proofErr w:type="gramEnd"/>
    </w:p>
    <w:p w14:paraId="71BCB39E" w14:textId="0966F4D8" w:rsidR="001B3230" w:rsidRPr="005F7F18" w:rsidRDefault="00881DDF" w:rsidP="005F7F18">
      <w:pPr>
        <w:pStyle w:val="BodyText"/>
        <w:numPr>
          <w:ilvl w:val="0"/>
          <w:numId w:val="13"/>
        </w:numPr>
        <w:tabs>
          <w:tab w:val="left" w:pos="792"/>
        </w:tabs>
        <w:spacing w:after="0"/>
        <w:ind w:firstLine="560"/>
        <w:jc w:val="both"/>
      </w:pPr>
      <w:r>
        <w:rPr>
          <w:rStyle w:val="BodyTextChar"/>
        </w:rPr>
        <w:t>descriptions of the experts’ experience (curriculum vitae (CV)), together with a list of the most significant projects in which the proposed experts have participated (the template for the list is provided in Part C of the PD).</w:t>
      </w:r>
    </w:p>
    <w:p w14:paraId="6F43AA55" w14:textId="77777777" w:rsidR="001B3230" w:rsidRPr="005F7F18" w:rsidRDefault="00881DDF">
      <w:pPr>
        <w:pStyle w:val="BodyText"/>
        <w:numPr>
          <w:ilvl w:val="1"/>
          <w:numId w:val="5"/>
        </w:numPr>
        <w:tabs>
          <w:tab w:val="left" w:pos="578"/>
        </w:tabs>
        <w:jc w:val="both"/>
      </w:pPr>
      <w:r>
        <w:rPr>
          <w:rStyle w:val="BodyTextChar"/>
        </w:rPr>
        <w:t xml:space="preserve">The Contracting Authority shall not require the tenderer to submit documents confirming compliance </w:t>
      </w:r>
      <w:r>
        <w:rPr>
          <w:rStyle w:val="BodyTextChar"/>
        </w:rPr>
        <w:lastRenderedPageBreak/>
        <w:t>with qualification requirements if it:</w:t>
      </w:r>
    </w:p>
    <w:p w14:paraId="11EA7B7D" w14:textId="77777777" w:rsidR="001B3230" w:rsidRPr="005F7F18" w:rsidRDefault="00881DDF">
      <w:pPr>
        <w:pStyle w:val="BodyText"/>
        <w:numPr>
          <w:ilvl w:val="2"/>
          <w:numId w:val="5"/>
        </w:numPr>
        <w:tabs>
          <w:tab w:val="left" w:pos="746"/>
        </w:tabs>
        <w:jc w:val="both"/>
      </w:pPr>
      <w:r>
        <w:rPr>
          <w:rStyle w:val="BodyTextChar"/>
        </w:rPr>
        <w:t xml:space="preserve">has the possibility to acquaint with these documents or information directly and free of charge by logging into a national database in any Member State or by using the means of the CPP </w:t>
      </w:r>
      <w:proofErr w:type="gramStart"/>
      <w:r>
        <w:rPr>
          <w:rStyle w:val="BodyTextChar"/>
        </w:rPr>
        <w:t>IS;</w:t>
      </w:r>
      <w:proofErr w:type="gramEnd"/>
    </w:p>
    <w:p w14:paraId="6B902095" w14:textId="77777777" w:rsidR="001B3230" w:rsidRPr="005F7F18" w:rsidRDefault="00881DDF">
      <w:pPr>
        <w:pStyle w:val="BodyText"/>
        <w:numPr>
          <w:ilvl w:val="2"/>
          <w:numId w:val="5"/>
        </w:numPr>
        <w:tabs>
          <w:tab w:val="left" w:pos="722"/>
        </w:tabs>
        <w:jc w:val="both"/>
      </w:pPr>
      <w:r>
        <w:rPr>
          <w:rStyle w:val="BodyTextChar"/>
        </w:rPr>
        <w:t>the tenderer already has these documents from previous procurement procedures.</w:t>
      </w:r>
    </w:p>
    <w:p w14:paraId="133EDA7C" w14:textId="77777777" w:rsidR="001B3230" w:rsidRPr="005F7F18" w:rsidRDefault="00881DDF">
      <w:pPr>
        <w:pStyle w:val="BodyText"/>
        <w:numPr>
          <w:ilvl w:val="1"/>
          <w:numId w:val="5"/>
        </w:numPr>
        <w:tabs>
          <w:tab w:val="left" w:pos="583"/>
        </w:tabs>
        <w:jc w:val="both"/>
      </w:pPr>
      <w:r>
        <w:rPr>
          <w:rStyle w:val="BodyTextChar"/>
        </w:rPr>
        <w:t xml:space="preserve">A tenderer may rely on the capacities of other economic operators </w:t>
      </w:r>
      <w:proofErr w:type="gramStart"/>
      <w:r>
        <w:rPr>
          <w:rStyle w:val="BodyTextChar"/>
        </w:rPr>
        <w:t>in order to</w:t>
      </w:r>
      <w:proofErr w:type="gramEnd"/>
      <w:r>
        <w:rPr>
          <w:rStyle w:val="BodyTextChar"/>
        </w:rPr>
        <w:t xml:space="preserve"> meet the qualification requirements set out in the procurement documents and where such operators will perform the relevant obligations under the Contract, regardless of the legal nature of the relationship with those operators.  Where the tenderer relies on the capacities of other economic entities, it shall prove to the Contracting Authority in the tender that the resources of the economic entities on whose capacities it </w:t>
      </w:r>
      <w:proofErr w:type="gramStart"/>
      <w:r>
        <w:rPr>
          <w:rStyle w:val="BodyTextChar"/>
        </w:rPr>
        <w:t>relies</w:t>
      </w:r>
      <w:proofErr w:type="gramEnd"/>
      <w:r>
        <w:rPr>
          <w:rStyle w:val="BodyTextChar"/>
        </w:rPr>
        <w:t xml:space="preserve"> will be available to it and that it can </w:t>
      </w:r>
      <w:proofErr w:type="gramStart"/>
      <w:r>
        <w:rPr>
          <w:rStyle w:val="BodyTextChar"/>
        </w:rPr>
        <w:t>actually use</w:t>
      </w:r>
      <w:proofErr w:type="gramEnd"/>
      <w:r>
        <w:rPr>
          <w:rStyle w:val="BodyTextChar"/>
        </w:rPr>
        <w:t xml:space="preserve"> such capacities during performance of the Contract. Where reliance is placed on education, professional qualifications, professional experience, possession of a specific authorisation, or membership in certain organisations, the tenderer may rely on the capacities of other economic operators only where those operators will themselves perform the obligations for which such capacities are required.</w:t>
      </w:r>
    </w:p>
    <w:p w14:paraId="6D507F51" w14:textId="77777777" w:rsidR="001B3230" w:rsidRPr="005F7F18" w:rsidRDefault="00881DDF">
      <w:pPr>
        <w:pStyle w:val="BodyText"/>
        <w:numPr>
          <w:ilvl w:val="1"/>
          <w:numId w:val="5"/>
        </w:numPr>
        <w:tabs>
          <w:tab w:val="left" w:pos="578"/>
        </w:tabs>
        <w:jc w:val="both"/>
      </w:pPr>
      <w:r>
        <w:rPr>
          <w:rStyle w:val="BodyTextChar"/>
        </w:rPr>
        <w:t xml:space="preserve">The economic operators on whose capacities the tenderer intends to rely, and the members of the group of tenderers (where a joint tender is submitted), must meet the applicable qualification requirements in accordance with the activities they will perform under the Contract.  If an economic operator on whose capacities the tenderer intends to </w:t>
      </w:r>
      <w:proofErr w:type="gramStart"/>
      <w:r>
        <w:rPr>
          <w:rStyle w:val="BodyTextChar"/>
        </w:rPr>
        <w:t>rely</w:t>
      </w:r>
      <w:proofErr w:type="gramEnd"/>
      <w:r>
        <w:rPr>
          <w:rStyle w:val="BodyTextChar"/>
        </w:rPr>
        <w:t xml:space="preserve"> to demonstrate compliance with the specified qualification requirements does not meet the relevant requirement, the Contracting Authority shall require the tenderer, within a specified time limit, to replace that operator with one that meets the requirements.</w:t>
      </w:r>
    </w:p>
    <w:p w14:paraId="44313013" w14:textId="77777777" w:rsidR="001B3230" w:rsidRPr="005F7F18" w:rsidRDefault="00881DDF">
      <w:pPr>
        <w:pStyle w:val="BodyText"/>
        <w:numPr>
          <w:ilvl w:val="1"/>
          <w:numId w:val="5"/>
        </w:numPr>
        <w:tabs>
          <w:tab w:val="left" w:pos="578"/>
        </w:tabs>
        <w:jc w:val="both"/>
      </w:pPr>
      <w:r>
        <w:rPr>
          <w:rStyle w:val="BodyTextChar"/>
        </w:rPr>
        <w:t>The members of a group of tenderers submitting a joint tender must collectively meet the qualification requirements.  The economic, financial, technical and professional capacities of the members of the group shall be aggregated.  A group of tenderers shall be deemed to meet the requirement of having the right to engage in a specific activity if that requirement is met by the member(s) of the group who will carry out the relevant activity during the performance of the Contract.</w:t>
      </w:r>
    </w:p>
    <w:p w14:paraId="2E0E273D" w14:textId="77777777" w:rsidR="001B3230" w:rsidRPr="005F7F18" w:rsidRDefault="00881DDF">
      <w:pPr>
        <w:pStyle w:val="BodyText"/>
        <w:numPr>
          <w:ilvl w:val="1"/>
          <w:numId w:val="5"/>
        </w:numPr>
        <w:tabs>
          <w:tab w:val="left" w:pos="583"/>
        </w:tabs>
        <w:jc w:val="both"/>
      </w:pPr>
      <w:r>
        <w:rPr>
          <w:rStyle w:val="BodyTextChar"/>
        </w:rPr>
        <w:t>The Contracting Authority may, at any stage of the procurement procedure, request the tenderer to submit all or part of the documents confirming its compliance, or that of the economic operators on whose capacities it intends to rely, with the qualification requirements set out in the procurement documents, where this is necessary to ensure the proper conduct of the procurement procedure.</w:t>
      </w:r>
    </w:p>
    <w:p w14:paraId="70041CEF" w14:textId="77777777" w:rsidR="001B3230" w:rsidRPr="005F7F18" w:rsidRDefault="00881DDF">
      <w:pPr>
        <w:pStyle w:val="BodyText"/>
        <w:numPr>
          <w:ilvl w:val="1"/>
          <w:numId w:val="5"/>
        </w:numPr>
        <w:tabs>
          <w:tab w:val="left" w:pos="583"/>
        </w:tabs>
        <w:jc w:val="both"/>
      </w:pPr>
      <w:r>
        <w:rPr>
          <w:rStyle w:val="BodyTextChar"/>
        </w:rPr>
        <w:t>The Contracting Authority shall have the right to request the tenderer to provide the original documents confirming compliance with the qualification requirements of the tenderer or of the economic operators on whose capacities it relies.</w:t>
      </w:r>
    </w:p>
    <w:p w14:paraId="68D6EB7E" w14:textId="77777777" w:rsidR="001B3230" w:rsidRPr="005F7F18" w:rsidRDefault="00881DDF">
      <w:pPr>
        <w:pStyle w:val="BodyText"/>
        <w:numPr>
          <w:ilvl w:val="1"/>
          <w:numId w:val="5"/>
        </w:numPr>
        <w:tabs>
          <w:tab w:val="left" w:pos="583"/>
        </w:tabs>
        <w:spacing w:after="220"/>
        <w:jc w:val="both"/>
      </w:pPr>
      <w:r>
        <w:rPr>
          <w:rStyle w:val="BodyTextChar"/>
        </w:rPr>
        <w:t xml:space="preserve">The Contracting Authority shall consider that the tenderer does not possess the required professional capacity (where such a requirement is established) if it determines that the tenderer and/or its subcontractor and/or the economic operator on whose capacities the tenderer </w:t>
      </w:r>
      <w:proofErr w:type="gramStart"/>
      <w:r>
        <w:rPr>
          <w:rStyle w:val="BodyTextChar"/>
        </w:rPr>
        <w:t>relies</w:t>
      </w:r>
      <w:proofErr w:type="gramEnd"/>
      <w:r>
        <w:rPr>
          <w:rStyle w:val="BodyTextChar"/>
        </w:rPr>
        <w:t xml:space="preserve"> has a conflict of interest that may adversely affect the performance of the Contract.  A conflict of interest that may adversely affect the performance of the public procurement contract shall be understood as a situation that may result in biased or non-objective contract performance, or a lack of independence.</w:t>
      </w:r>
    </w:p>
    <w:bookmarkStart w:id="34" w:name="bookmark92"/>
    <w:p w14:paraId="1815258E" w14:textId="1B132349" w:rsidR="001B3230" w:rsidRPr="009A0AAA" w:rsidRDefault="001B3230">
      <w:pPr>
        <w:pStyle w:val="Heading20"/>
        <w:keepNext/>
        <w:keepLines/>
        <w:numPr>
          <w:ilvl w:val="0"/>
          <w:numId w:val="5"/>
        </w:numPr>
        <w:tabs>
          <w:tab w:val="left" w:pos="562"/>
        </w:tabs>
        <w:spacing w:after="220" w:line="233" w:lineRule="auto"/>
        <w:jc w:val="both"/>
      </w:pPr>
      <w:r>
        <w:fldChar w:fldCharType="begin"/>
      </w:r>
      <w:r>
        <w:instrText>HYPERLINK \l "bookmark18" \o "Current Document" \h</w:instrText>
      </w:r>
      <w:r>
        <w:fldChar w:fldCharType="separate"/>
      </w:r>
      <w:bookmarkStart w:id="35" w:name="_Toc229644354"/>
      <w:r>
        <w:rPr>
          <w:rStyle w:val="Heading2"/>
          <w:b/>
        </w:rPr>
        <w:t xml:space="preserve">Requirements for Quality Management Systems, Environmental Management Systems </w:t>
      </w:r>
      <w:r>
        <w:fldChar w:fldCharType="end"/>
      </w:r>
      <w:r>
        <w:rPr>
          <w:rStyle w:val="Heading2"/>
          <w:b/>
        </w:rPr>
        <w:t>and Occupational Health and Safety Management Systems</w:t>
      </w:r>
      <w:bookmarkEnd w:id="34"/>
      <w:bookmarkEnd w:id="35"/>
    </w:p>
    <w:p w14:paraId="7E4E77D2" w14:textId="2AFB3A71" w:rsidR="001B3230" w:rsidRPr="009A0AAA" w:rsidRDefault="00881DDF">
      <w:pPr>
        <w:pStyle w:val="BodyText"/>
        <w:numPr>
          <w:ilvl w:val="1"/>
          <w:numId w:val="5"/>
        </w:numPr>
        <w:tabs>
          <w:tab w:val="left" w:pos="568"/>
        </w:tabs>
        <w:jc w:val="both"/>
      </w:pPr>
      <w:r>
        <w:rPr>
          <w:rStyle w:val="BodyTextChar"/>
        </w:rPr>
        <w:t xml:space="preserve">The tenderer must comply with the following quality management system </w:t>
      </w:r>
      <w:proofErr w:type="gramStart"/>
      <w:r w:rsidR="00DA0517" w:rsidRPr="00DA0517">
        <w:t>standards</w:t>
      </w:r>
      <w:r w:rsidR="00DA0517">
        <w:t xml:space="preserve">, </w:t>
      </w:r>
      <w:r>
        <w:rPr>
          <w:rStyle w:val="BodyTextChar"/>
        </w:rPr>
        <w:t xml:space="preserve"> environmental</w:t>
      </w:r>
      <w:proofErr w:type="gramEnd"/>
      <w:r>
        <w:rPr>
          <w:rStyle w:val="BodyTextChar"/>
        </w:rPr>
        <w:t xml:space="preserve"> management system standards</w:t>
      </w:r>
      <w:r w:rsidR="00DA0517">
        <w:rPr>
          <w:rStyle w:val="BodyTextChar"/>
        </w:rPr>
        <w:t xml:space="preserve">, </w:t>
      </w:r>
      <w:r w:rsidR="00DA0517" w:rsidRPr="00DA0517">
        <w:t>and occupational health and safety management system standards</w:t>
      </w:r>
      <w:r>
        <w:rPr>
          <w:rStyle w:val="BodyTextChar"/>
        </w:rPr>
        <w:t>:</w:t>
      </w:r>
    </w:p>
    <w:p w14:paraId="2357BF2F" w14:textId="1A8DF832" w:rsidR="001B3230" w:rsidRPr="009A0AAA" w:rsidRDefault="008748E7">
      <w:pPr>
        <w:pStyle w:val="BodyText"/>
        <w:numPr>
          <w:ilvl w:val="2"/>
          <w:numId w:val="5"/>
        </w:numPr>
        <w:tabs>
          <w:tab w:val="left" w:pos="1362"/>
        </w:tabs>
        <w:ind w:firstLine="640"/>
        <w:jc w:val="both"/>
      </w:pPr>
      <w:r>
        <w:rPr>
          <w:rStyle w:val="BodyTextChar"/>
        </w:rPr>
        <w:t>Requirement for compliance with quality management system standards:</w:t>
      </w:r>
    </w:p>
    <w:p w14:paraId="784E2658" w14:textId="77777777" w:rsidR="001B3230" w:rsidRDefault="00881DDF">
      <w:pPr>
        <w:pStyle w:val="BodyText"/>
        <w:spacing w:after="220"/>
        <w:ind w:left="640"/>
        <w:jc w:val="both"/>
        <w:rPr>
          <w:rStyle w:val="BodyTextChar"/>
        </w:rPr>
      </w:pPr>
      <w:r>
        <w:rPr>
          <w:rStyle w:val="BodyTextChar"/>
        </w:rPr>
        <w:t>The tenderer has implemented and applies a quality management system complying with the requirements of the ISO 9001:2015 standard or an equivalent quality management system in at least one of the following fields: geology; drilling; investigations; project management; expert assessment; environmental impact assessment; environmental protection; consulting.</w:t>
      </w:r>
    </w:p>
    <w:p w14:paraId="54BF76BB" w14:textId="483D7419" w:rsidR="001B3230" w:rsidRPr="005F7F18" w:rsidRDefault="00881DDF" w:rsidP="005F7F18">
      <w:pPr>
        <w:pStyle w:val="BodyText"/>
        <w:ind w:left="567"/>
        <w:jc w:val="both"/>
      </w:pPr>
      <w:r>
        <w:rPr>
          <w:rStyle w:val="BodyTextChar"/>
        </w:rPr>
        <w:lastRenderedPageBreak/>
        <w:t xml:space="preserve">Documents to be submitted: A valid certificate issued by an independent accredited certification body </w:t>
      </w:r>
      <w:proofErr w:type="gramStart"/>
      <w:r>
        <w:rPr>
          <w:rStyle w:val="BodyTextChar"/>
        </w:rPr>
        <w:t xml:space="preserve">established </w:t>
      </w:r>
      <w:r>
        <w:t xml:space="preserve"> </w:t>
      </w:r>
      <w:r>
        <w:rPr>
          <w:rStyle w:val="BodyTextChar"/>
        </w:rPr>
        <w:t>in</w:t>
      </w:r>
      <w:proofErr w:type="gramEnd"/>
      <w:r>
        <w:rPr>
          <w:rStyle w:val="BodyTextChar"/>
        </w:rPr>
        <w:t xml:space="preserve"> a Member State of the European Union. Equivalent evidence shall be accepted only where the tenderer is unable, for objective reasons beyond its control, to obtain the certificates within the prescribed time. The certificate must be valid at the time of submission of the tender and throughout the entire period of performance of the Contract.</w:t>
      </w:r>
    </w:p>
    <w:p w14:paraId="503AD812" w14:textId="537768E2" w:rsidR="001B3230" w:rsidRPr="005F7F18" w:rsidRDefault="008748E7">
      <w:pPr>
        <w:pStyle w:val="BodyText"/>
        <w:numPr>
          <w:ilvl w:val="2"/>
          <w:numId w:val="5"/>
        </w:numPr>
        <w:tabs>
          <w:tab w:val="left" w:pos="1377"/>
        </w:tabs>
        <w:ind w:firstLine="620"/>
        <w:jc w:val="both"/>
      </w:pPr>
      <w:r>
        <w:rPr>
          <w:rStyle w:val="BodyTextChar"/>
        </w:rPr>
        <w:t>Requirement for compliance with environmental management system standards:</w:t>
      </w:r>
    </w:p>
    <w:p w14:paraId="71FAABFB" w14:textId="112D2575" w:rsidR="0086107C" w:rsidRPr="005F7F18" w:rsidRDefault="0086107C">
      <w:pPr>
        <w:pStyle w:val="BodyText"/>
        <w:spacing w:after="220"/>
        <w:ind w:left="620"/>
        <w:jc w:val="both"/>
      </w:pPr>
      <w:r>
        <w:t>The tenderer must have implemented and apply an environmental management system in accordance with the LST EN ISO 14001 standard or EMAS, or other environmental management standards based on relevant standards adopted by European or international standardisation organisations, in at least one of the following fields: geology; drilling; investigations; project management; expert assessment; environmental impact assessment; environmental protection; consulting.</w:t>
      </w:r>
    </w:p>
    <w:p w14:paraId="5953EAF5" w14:textId="77777777" w:rsidR="001B3230" w:rsidRPr="005F7F18" w:rsidRDefault="00881DDF">
      <w:pPr>
        <w:pStyle w:val="BodyText"/>
        <w:spacing w:after="0"/>
        <w:ind w:firstLine="620"/>
        <w:jc w:val="both"/>
      </w:pPr>
      <w:r>
        <w:rPr>
          <w:rStyle w:val="BodyTextChar"/>
        </w:rPr>
        <w:t>Documents to be submitted:</w:t>
      </w:r>
    </w:p>
    <w:p w14:paraId="036997A4" w14:textId="0794D377" w:rsidR="001B3230" w:rsidRDefault="00881DDF">
      <w:pPr>
        <w:pStyle w:val="BodyText"/>
        <w:ind w:left="620"/>
        <w:jc w:val="both"/>
        <w:rPr>
          <w:rStyle w:val="BodyTextChar"/>
        </w:rPr>
      </w:pPr>
      <w:r>
        <w:rPr>
          <w:rStyle w:val="BodyTextChar"/>
        </w:rPr>
        <w:t>A certificate issued by an independent body. The Contracting Authority shall recognise equivalent certificates issued by independent bodies established in other Member States. Equivalent evidence shall be accepted only where the tenderer is unable, for objective reasons beyond its control, to obtain the certificates within the prescribed time. The certificate must be valid at the time of submission of the tender and throughout the entire period of performance of the Contract.</w:t>
      </w:r>
    </w:p>
    <w:p w14:paraId="57F0B366" w14:textId="5FAA7A48" w:rsidR="00651B97" w:rsidRDefault="00651B97" w:rsidP="00651B97">
      <w:pPr>
        <w:pStyle w:val="BodyText"/>
        <w:numPr>
          <w:ilvl w:val="2"/>
          <w:numId w:val="5"/>
        </w:numPr>
        <w:ind w:left="620"/>
        <w:jc w:val="both"/>
        <w:rPr>
          <w:rStyle w:val="BodyTextChar"/>
        </w:rPr>
      </w:pPr>
      <w:r>
        <w:rPr>
          <w:rStyle w:val="BodyTextChar"/>
        </w:rPr>
        <w:t>Requirement for compliance with occupational health and safety management system standards:</w:t>
      </w:r>
    </w:p>
    <w:p w14:paraId="3A3805A7" w14:textId="53B4F0BA" w:rsidR="002E3B47" w:rsidRPr="005F7F18" w:rsidRDefault="0080283D" w:rsidP="000641E3">
      <w:pPr>
        <w:pStyle w:val="BodyText"/>
        <w:spacing w:after="220"/>
        <w:ind w:left="620"/>
        <w:jc w:val="both"/>
      </w:pPr>
      <w:r>
        <w:rPr>
          <w:rStyle w:val="BodyTextChar"/>
        </w:rPr>
        <w:t>The tenderer must have implemented and apply an occupational health and safety management system in accordance with the requirements of the LST EN ISO 45001:2018 standard (or its latest version), or an equivalent occupational health and safety management system, in at least one of the following fields: geology; drilling; investigations; project management; expert assessment; environmental impact assessment; environmental protection; consulting</w:t>
      </w:r>
      <w:r>
        <w:t>.</w:t>
      </w:r>
    </w:p>
    <w:p w14:paraId="123DBD93" w14:textId="77777777" w:rsidR="002E3B47" w:rsidRPr="005F7F18" w:rsidRDefault="002E3B47" w:rsidP="000641E3">
      <w:pPr>
        <w:pStyle w:val="BodyText"/>
        <w:spacing w:after="0"/>
        <w:ind w:left="620"/>
        <w:jc w:val="both"/>
      </w:pPr>
      <w:r>
        <w:rPr>
          <w:rStyle w:val="BodyTextChar"/>
        </w:rPr>
        <w:t>Documents to be submitted:</w:t>
      </w:r>
    </w:p>
    <w:p w14:paraId="659E6513" w14:textId="77777777" w:rsidR="002E3B47" w:rsidRDefault="002E3B47" w:rsidP="000641E3">
      <w:pPr>
        <w:pStyle w:val="BodyText"/>
        <w:ind w:left="620"/>
        <w:jc w:val="both"/>
        <w:rPr>
          <w:rStyle w:val="BodyTextChar"/>
        </w:rPr>
      </w:pPr>
      <w:r>
        <w:rPr>
          <w:rStyle w:val="BodyTextChar"/>
        </w:rPr>
        <w:t>A certificate issued by an independent body. The Contracting Authority shall recognise equivalent certificates issued by independent bodies established in other Member States. Equivalent evidence shall be accepted only where the tenderer is unable, for objective reasons beyond its control, to obtain the certificates within the prescribed time. The certificate must be valid at the time of submission of the tender and throughout the entire period of performance of the Contract.</w:t>
      </w:r>
    </w:p>
    <w:p w14:paraId="04EB31DE" w14:textId="77777777" w:rsidR="001B3230" w:rsidRPr="005F7F18" w:rsidRDefault="00881DDF">
      <w:pPr>
        <w:pStyle w:val="BodyText"/>
        <w:numPr>
          <w:ilvl w:val="1"/>
          <w:numId w:val="5"/>
        </w:numPr>
        <w:tabs>
          <w:tab w:val="left" w:pos="603"/>
        </w:tabs>
        <w:jc w:val="both"/>
      </w:pPr>
      <w:r>
        <w:rPr>
          <w:rStyle w:val="BodyTextChar"/>
        </w:rPr>
        <w:t>The Contracting Authority shall not require the tenderer to provide documents confirming compliance with the standards of the specified management systems, if:</w:t>
      </w:r>
    </w:p>
    <w:p w14:paraId="4DE4C978" w14:textId="77777777" w:rsidR="001B3230" w:rsidRPr="005F7F18" w:rsidRDefault="00881DDF">
      <w:pPr>
        <w:pStyle w:val="BodyText"/>
        <w:numPr>
          <w:ilvl w:val="2"/>
          <w:numId w:val="5"/>
        </w:numPr>
        <w:tabs>
          <w:tab w:val="left" w:pos="781"/>
        </w:tabs>
        <w:jc w:val="both"/>
      </w:pPr>
      <w:r>
        <w:rPr>
          <w:rStyle w:val="BodyTextChar"/>
        </w:rPr>
        <w:t xml:space="preserve">has the possibility to acquaint with these documents or information directly and free of charge by logging into a national database in any Member State or by using the means of the CPP </w:t>
      </w:r>
      <w:proofErr w:type="gramStart"/>
      <w:r>
        <w:rPr>
          <w:rStyle w:val="BodyTextChar"/>
        </w:rPr>
        <w:t>IS;</w:t>
      </w:r>
      <w:proofErr w:type="gramEnd"/>
    </w:p>
    <w:p w14:paraId="5D11E6CB" w14:textId="77777777" w:rsidR="001B3230" w:rsidRPr="005F7F18" w:rsidRDefault="00881DDF">
      <w:pPr>
        <w:pStyle w:val="BodyText"/>
        <w:numPr>
          <w:ilvl w:val="2"/>
          <w:numId w:val="5"/>
        </w:numPr>
        <w:tabs>
          <w:tab w:val="left" w:pos="757"/>
        </w:tabs>
        <w:jc w:val="both"/>
      </w:pPr>
      <w:r>
        <w:rPr>
          <w:rStyle w:val="BodyTextChar"/>
        </w:rPr>
        <w:t>the tenderer already has these documents from previous procurement procedures.</w:t>
      </w:r>
    </w:p>
    <w:p w14:paraId="12CFF0A9" w14:textId="272FA714" w:rsidR="001B3230" w:rsidRPr="005F7F18" w:rsidRDefault="00DA0517">
      <w:pPr>
        <w:pStyle w:val="BodyText"/>
        <w:numPr>
          <w:ilvl w:val="1"/>
          <w:numId w:val="5"/>
        </w:numPr>
        <w:tabs>
          <w:tab w:val="left" w:pos="613"/>
        </w:tabs>
        <w:jc w:val="both"/>
      </w:pPr>
      <w:r w:rsidRPr="00DA0517">
        <w:t xml:space="preserve">A group of tenderers shall be deemed to meet the requirements for management systems if the requirement for a specific management system is met by the member(s) of the group who will </w:t>
      </w:r>
      <w:proofErr w:type="gramStart"/>
      <w:r w:rsidRPr="00DA0517">
        <w:t>actually perform</w:t>
      </w:r>
      <w:proofErr w:type="gramEnd"/>
      <w:r w:rsidRPr="00DA0517">
        <w:t xml:space="preserve"> the contract or the part of the contract in respect of which that specific management system is required to be applied</w:t>
      </w:r>
      <w:r>
        <w:t xml:space="preserve">. </w:t>
      </w:r>
    </w:p>
    <w:p w14:paraId="4E5040FC" w14:textId="77777777" w:rsidR="001B3230" w:rsidRPr="005F7F18" w:rsidRDefault="00881DDF">
      <w:pPr>
        <w:pStyle w:val="BodyText"/>
        <w:numPr>
          <w:ilvl w:val="1"/>
          <w:numId w:val="5"/>
        </w:numPr>
        <w:tabs>
          <w:tab w:val="left" w:pos="613"/>
        </w:tabs>
        <w:jc w:val="both"/>
      </w:pPr>
      <w:r>
        <w:rPr>
          <w:rStyle w:val="BodyTextChar"/>
        </w:rPr>
        <w:t xml:space="preserve">All subcontractors involved by the tenderer who will </w:t>
      </w:r>
      <w:proofErr w:type="gramStart"/>
      <w:r>
        <w:rPr>
          <w:rStyle w:val="BodyTextChar"/>
        </w:rPr>
        <w:t>actually perform</w:t>
      </w:r>
      <w:proofErr w:type="gramEnd"/>
      <w:r>
        <w:rPr>
          <w:rStyle w:val="BodyTextChar"/>
        </w:rPr>
        <w:t xml:space="preserve"> the contract or part of it must comply with the requirements for the management system.</w:t>
      </w:r>
    </w:p>
    <w:p w14:paraId="77D9E939" w14:textId="77777777" w:rsidR="001B3230" w:rsidRPr="005F7F18" w:rsidRDefault="00881DDF">
      <w:pPr>
        <w:pStyle w:val="BodyText"/>
        <w:numPr>
          <w:ilvl w:val="1"/>
          <w:numId w:val="5"/>
        </w:numPr>
        <w:tabs>
          <w:tab w:val="left" w:pos="618"/>
        </w:tabs>
        <w:jc w:val="both"/>
      </w:pPr>
      <w:r>
        <w:rPr>
          <w:rStyle w:val="BodyTextChar"/>
        </w:rPr>
        <w:t>The Contracting Authority may, at any time during the procurement procedure, request the tenderer to provide documents proving compliance with the specified standards for management systems, where this is necessary to ensure the proper conduct of the procurement procedure.</w:t>
      </w:r>
    </w:p>
    <w:p w14:paraId="7DD51C33" w14:textId="77777777" w:rsidR="001B3230" w:rsidRPr="005F7F18" w:rsidRDefault="00881DDF">
      <w:pPr>
        <w:pStyle w:val="BodyText"/>
        <w:numPr>
          <w:ilvl w:val="1"/>
          <w:numId w:val="5"/>
        </w:numPr>
        <w:tabs>
          <w:tab w:val="left" w:pos="618"/>
        </w:tabs>
        <w:spacing w:after="220"/>
        <w:jc w:val="both"/>
      </w:pPr>
      <w:r>
        <w:rPr>
          <w:rStyle w:val="BodyTextChar"/>
        </w:rPr>
        <w:t>The Contracting Authority shall have the right to request the tenderer to provide the originals of documents proving compliance with the specified management systems.</w:t>
      </w:r>
    </w:p>
    <w:p w14:paraId="73A7D154" w14:textId="49C68B6C" w:rsidR="001B3230" w:rsidRPr="005F7F18" w:rsidRDefault="001B3230">
      <w:pPr>
        <w:pStyle w:val="Heading20"/>
        <w:keepNext/>
        <w:keepLines/>
        <w:numPr>
          <w:ilvl w:val="0"/>
          <w:numId w:val="5"/>
        </w:numPr>
        <w:tabs>
          <w:tab w:val="left" w:pos="535"/>
        </w:tabs>
        <w:spacing w:after="220"/>
      </w:pPr>
      <w:hyperlink w:anchor="bookmark19" w:tooltip="Current Document">
        <w:bookmarkStart w:id="36" w:name="bookmark95"/>
        <w:bookmarkStart w:id="37" w:name="_Toc229644355"/>
        <w:r>
          <w:rPr>
            <w:rStyle w:val="Heading2"/>
            <w:b/>
          </w:rPr>
          <w:t xml:space="preserve">Additional </w:t>
        </w:r>
        <w:r w:rsidR="009C700B">
          <w:rPr>
            <w:rStyle w:val="Heading2"/>
            <w:b/>
          </w:rPr>
          <w:t xml:space="preserve">Information Provided </w:t>
        </w:r>
        <w:r>
          <w:rPr>
            <w:rStyle w:val="Heading2"/>
            <w:b/>
          </w:rPr>
          <w:t xml:space="preserve">before the </w:t>
        </w:r>
        <w:r w:rsidR="009C700B">
          <w:rPr>
            <w:rStyle w:val="Heading2"/>
            <w:b/>
          </w:rPr>
          <w:t xml:space="preserve">Deadline </w:t>
        </w:r>
        <w:r>
          <w:rPr>
            <w:rStyle w:val="Heading2"/>
            <w:b/>
          </w:rPr>
          <w:t xml:space="preserve">for </w:t>
        </w:r>
        <w:r w:rsidR="009C700B">
          <w:rPr>
            <w:rStyle w:val="Heading2"/>
            <w:b/>
          </w:rPr>
          <w:t xml:space="preserve">Submission </w:t>
        </w:r>
        <w:r>
          <w:rPr>
            <w:rStyle w:val="Heading2"/>
            <w:b/>
          </w:rPr>
          <w:t xml:space="preserve">of the </w:t>
        </w:r>
        <w:r w:rsidR="009C700B">
          <w:rPr>
            <w:rStyle w:val="Heading2"/>
            <w:b/>
          </w:rPr>
          <w:t>Tender</w:t>
        </w:r>
        <w:bookmarkEnd w:id="36"/>
        <w:bookmarkEnd w:id="37"/>
      </w:hyperlink>
    </w:p>
    <w:p w14:paraId="081666A6" w14:textId="77777777" w:rsidR="001B3230" w:rsidRPr="005F7F18" w:rsidRDefault="00881DDF">
      <w:pPr>
        <w:pStyle w:val="BodyText"/>
        <w:numPr>
          <w:ilvl w:val="1"/>
          <w:numId w:val="5"/>
        </w:numPr>
        <w:tabs>
          <w:tab w:val="left" w:pos="618"/>
        </w:tabs>
        <w:jc w:val="both"/>
      </w:pPr>
      <w:r>
        <w:rPr>
          <w:rStyle w:val="BodyTextChar"/>
        </w:rPr>
        <w:t>The communication and exchange of information between the Contracting Authority and the tenderer until the signing of the contract with the successful tenderer shall take place only using the CPP IS means.</w:t>
      </w:r>
    </w:p>
    <w:p w14:paraId="5E6CADC4" w14:textId="77777777" w:rsidR="001B3230" w:rsidRPr="005F7F18" w:rsidRDefault="00881DDF">
      <w:pPr>
        <w:pStyle w:val="BodyText"/>
        <w:numPr>
          <w:ilvl w:val="1"/>
          <w:numId w:val="5"/>
        </w:numPr>
        <w:tabs>
          <w:tab w:val="left" w:pos="608"/>
        </w:tabs>
        <w:jc w:val="both"/>
      </w:pPr>
      <w:r>
        <w:rPr>
          <w:rStyle w:val="BodyTextChar"/>
        </w:rPr>
        <w:t>Tenderers shall have the right to ask the Contracting Authority questions or request clarifications on the PD. Questions must be submitted only by the CPP IS means within the time limits specified in the PD.</w:t>
      </w:r>
    </w:p>
    <w:p w14:paraId="0A5332A4" w14:textId="77777777" w:rsidR="001B3230" w:rsidRPr="005F7F18" w:rsidRDefault="00881DDF">
      <w:pPr>
        <w:pStyle w:val="BodyText"/>
        <w:numPr>
          <w:ilvl w:val="1"/>
          <w:numId w:val="5"/>
        </w:numPr>
        <w:tabs>
          <w:tab w:val="left" w:pos="618"/>
        </w:tabs>
        <w:jc w:val="both"/>
      </w:pPr>
      <w:r>
        <w:rPr>
          <w:rStyle w:val="BodyTextChar"/>
        </w:rPr>
        <w:t>The Contracting Authority shall have the right to clarify (revise) the PD on its own initiative before the expiry of the time limit for the submission of tenders. In the event of the revision of the published information, the announcement shall be revised accordingly and, where appropriate, the time limit for the submission of tenders shall be extended by a reasonable period to allow tenderers to consider the revisions in preparing their tenders. Where other PD information that has not been published is revised, the Contracting Authority will publish additionally such information in the CPP IS.</w:t>
      </w:r>
    </w:p>
    <w:p w14:paraId="34CA696A" w14:textId="77777777" w:rsidR="001B3230" w:rsidRPr="005F7F18" w:rsidRDefault="00881DDF">
      <w:pPr>
        <w:pStyle w:val="BodyText"/>
        <w:numPr>
          <w:ilvl w:val="1"/>
          <w:numId w:val="5"/>
        </w:numPr>
        <w:tabs>
          <w:tab w:val="left" w:pos="613"/>
        </w:tabs>
        <w:jc w:val="both"/>
      </w:pPr>
      <w:r>
        <w:rPr>
          <w:rStyle w:val="BodyTextChar"/>
        </w:rPr>
        <w:t xml:space="preserve">Questions and answers, as well as clarifications (revisions) to the PD on the initiative of the Contracting Authority, must be prepared in Lithuanian. </w:t>
      </w:r>
      <w:proofErr w:type="gramStart"/>
      <w:r>
        <w:rPr>
          <w:rStyle w:val="BodyTextChar"/>
        </w:rPr>
        <w:t>In the event that</w:t>
      </w:r>
      <w:proofErr w:type="gramEnd"/>
      <w:r>
        <w:rPr>
          <w:rStyle w:val="BodyTextChar"/>
        </w:rPr>
        <w:t xml:space="preserve"> additional PDs are prepared in languages other than Lithuanian, the questions and answers, as well as the clarifications (revisions) to the PDs must also be prepared in the languages in which the additional procurement documents are prepared.</w:t>
      </w:r>
    </w:p>
    <w:p w14:paraId="543AC4F3" w14:textId="77777777" w:rsidR="001B3230" w:rsidRPr="005F7F18" w:rsidRDefault="00881DDF">
      <w:pPr>
        <w:pStyle w:val="BodyText"/>
        <w:numPr>
          <w:ilvl w:val="1"/>
          <w:numId w:val="5"/>
        </w:numPr>
        <w:tabs>
          <w:tab w:val="left" w:pos="613"/>
        </w:tabs>
        <w:jc w:val="both"/>
      </w:pPr>
      <w:r>
        <w:rPr>
          <w:rStyle w:val="BodyTextChar"/>
        </w:rPr>
        <w:t>The meeting with the tenderers will not be held. Tenderers are not allowed to visit the project site separately and no on-site information will be provided.</w:t>
      </w:r>
    </w:p>
    <w:p w14:paraId="6DA27604" w14:textId="74CB9A96" w:rsidR="001B3230" w:rsidRPr="005F7F18" w:rsidRDefault="001B3230">
      <w:pPr>
        <w:pStyle w:val="Heading20"/>
        <w:keepNext/>
        <w:keepLines/>
        <w:numPr>
          <w:ilvl w:val="0"/>
          <w:numId w:val="5"/>
        </w:numPr>
        <w:tabs>
          <w:tab w:val="left" w:pos="512"/>
        </w:tabs>
        <w:spacing w:after="180"/>
        <w:jc w:val="both"/>
      </w:pPr>
      <w:hyperlink w:anchor="bookmark20" w:tooltip="Current Document">
        <w:bookmarkStart w:id="38" w:name="bookmark98"/>
        <w:bookmarkStart w:id="39" w:name="_Toc229644356"/>
        <w:r>
          <w:rPr>
            <w:rStyle w:val="Heading2"/>
            <w:b/>
          </w:rPr>
          <w:t xml:space="preserve">Amendment and </w:t>
        </w:r>
        <w:r w:rsidR="009C700B">
          <w:rPr>
            <w:rStyle w:val="Heading2"/>
            <w:b/>
          </w:rPr>
          <w:t xml:space="preserve">Withdrawal </w:t>
        </w:r>
        <w:r>
          <w:rPr>
            <w:rStyle w:val="Heading2"/>
            <w:b/>
          </w:rPr>
          <w:t xml:space="preserve">of </w:t>
        </w:r>
        <w:r w:rsidR="009C700B">
          <w:rPr>
            <w:rStyle w:val="Heading2"/>
            <w:b/>
          </w:rPr>
          <w:t>Tenders</w:t>
        </w:r>
        <w:bookmarkEnd w:id="38"/>
        <w:bookmarkEnd w:id="39"/>
      </w:hyperlink>
    </w:p>
    <w:p w14:paraId="0C966C32" w14:textId="77777777" w:rsidR="001B3230" w:rsidRPr="005F7F18" w:rsidRDefault="00881DDF">
      <w:pPr>
        <w:pStyle w:val="BodyText"/>
        <w:numPr>
          <w:ilvl w:val="1"/>
          <w:numId w:val="5"/>
        </w:numPr>
        <w:tabs>
          <w:tab w:val="left" w:pos="618"/>
        </w:tabs>
        <w:jc w:val="both"/>
      </w:pPr>
      <w:r>
        <w:rPr>
          <w:rStyle w:val="BodyTextChar"/>
        </w:rPr>
        <w:t xml:space="preserve">Tenders cannot be withdrawn after the expiry of the specified time limit for the submission of tenders and until the expiry of the period of validity of tenders. If the tenderer withdraws its tender, it shall forfeit the tender security. </w:t>
      </w:r>
    </w:p>
    <w:p w14:paraId="01C16DA5" w14:textId="77777777" w:rsidR="001B3230" w:rsidRPr="005F7F18" w:rsidRDefault="00881DDF">
      <w:pPr>
        <w:pStyle w:val="BodyText"/>
        <w:numPr>
          <w:ilvl w:val="1"/>
          <w:numId w:val="5"/>
        </w:numPr>
        <w:tabs>
          <w:tab w:val="left" w:pos="618"/>
        </w:tabs>
        <w:jc w:val="both"/>
      </w:pPr>
      <w:r>
        <w:rPr>
          <w:rStyle w:val="BodyTextChar"/>
        </w:rPr>
        <w:t xml:space="preserve">The tender submitted before the expiry of the time limit for the submission of tenders can be withdrawn or amended. </w:t>
      </w:r>
      <w:proofErr w:type="gramStart"/>
      <w:r>
        <w:rPr>
          <w:rStyle w:val="BodyTextChar"/>
        </w:rPr>
        <w:t>In order to</w:t>
      </w:r>
      <w:proofErr w:type="gramEnd"/>
      <w:r>
        <w:rPr>
          <w:rStyle w:val="BodyTextChar"/>
        </w:rPr>
        <w:t xml:space="preserve"> amend the tender, it must be withdrawn and resubmitted, and the latest version submitted will be provided for acquaintance.</w:t>
      </w:r>
    </w:p>
    <w:p w14:paraId="7497FE3F" w14:textId="15A6047F" w:rsidR="001B3230" w:rsidRPr="005F7F18" w:rsidRDefault="001B3230">
      <w:pPr>
        <w:pStyle w:val="Heading20"/>
        <w:keepNext/>
        <w:keepLines/>
        <w:numPr>
          <w:ilvl w:val="0"/>
          <w:numId w:val="5"/>
        </w:numPr>
        <w:tabs>
          <w:tab w:val="left" w:pos="512"/>
        </w:tabs>
        <w:spacing w:after="180"/>
        <w:jc w:val="both"/>
      </w:pPr>
      <w:hyperlink w:anchor="bookmark21" w:tooltip="Current Document">
        <w:bookmarkStart w:id="40" w:name="bookmark101"/>
        <w:bookmarkStart w:id="41" w:name="_Toc229644357"/>
        <w:r>
          <w:rPr>
            <w:rStyle w:val="Heading2"/>
            <w:b/>
          </w:rPr>
          <w:t>Opening of Tenders</w:t>
        </w:r>
        <w:bookmarkEnd w:id="40"/>
        <w:bookmarkEnd w:id="41"/>
      </w:hyperlink>
    </w:p>
    <w:p w14:paraId="0601B6A5" w14:textId="77777777" w:rsidR="001B3230" w:rsidRPr="005F7F18" w:rsidRDefault="00881DDF">
      <w:pPr>
        <w:pStyle w:val="BodyText"/>
        <w:numPr>
          <w:ilvl w:val="1"/>
          <w:numId w:val="5"/>
        </w:numPr>
        <w:tabs>
          <w:tab w:val="left" w:pos="613"/>
        </w:tabs>
        <w:jc w:val="both"/>
      </w:pPr>
      <w:r>
        <w:rPr>
          <w:rStyle w:val="BodyTextChar"/>
        </w:rPr>
        <w:t>The Contracting Authority shall commence the opening of tenders submitted by electronic means on the date specified in the procurement documents.</w:t>
      </w:r>
    </w:p>
    <w:p w14:paraId="0AC896CF" w14:textId="38304668" w:rsidR="001B3230" w:rsidRPr="005F7F18" w:rsidRDefault="001B3230">
      <w:pPr>
        <w:pStyle w:val="Heading20"/>
        <w:keepNext/>
        <w:keepLines/>
        <w:numPr>
          <w:ilvl w:val="0"/>
          <w:numId w:val="5"/>
        </w:numPr>
        <w:tabs>
          <w:tab w:val="left" w:pos="522"/>
        </w:tabs>
        <w:spacing w:after="180"/>
        <w:jc w:val="both"/>
      </w:pPr>
      <w:hyperlink w:anchor="bookmark22" w:tooltip="Current Document">
        <w:bookmarkStart w:id="42" w:name="bookmark104"/>
        <w:bookmarkStart w:id="43" w:name="_Toc229644358"/>
        <w:r>
          <w:rPr>
            <w:rStyle w:val="Heading2"/>
            <w:b/>
          </w:rPr>
          <w:t>Examination, Evaluation and Comparison of Tenders and Determination of the Successful Tenderer</w:t>
        </w:r>
        <w:bookmarkEnd w:id="42"/>
        <w:bookmarkEnd w:id="43"/>
      </w:hyperlink>
    </w:p>
    <w:p w14:paraId="4C4E45E3" w14:textId="77777777" w:rsidR="001B3230" w:rsidRPr="005F7F18" w:rsidRDefault="00881DDF">
      <w:pPr>
        <w:pStyle w:val="BodyText"/>
        <w:numPr>
          <w:ilvl w:val="1"/>
          <w:numId w:val="5"/>
        </w:numPr>
        <w:tabs>
          <w:tab w:val="left" w:pos="618"/>
        </w:tabs>
        <w:jc w:val="both"/>
      </w:pPr>
      <w:r>
        <w:rPr>
          <w:rStyle w:val="BodyTextChar"/>
        </w:rPr>
        <w:t>The Commission shall evaluate the compliance of the tenders with the PD requirements and determine the most economically advantageous successful tender.</w:t>
      </w:r>
    </w:p>
    <w:p w14:paraId="71DBE243" w14:textId="77777777" w:rsidR="001B3230" w:rsidRPr="005F7F18" w:rsidRDefault="00881DDF">
      <w:pPr>
        <w:pStyle w:val="BodyText"/>
        <w:numPr>
          <w:ilvl w:val="1"/>
          <w:numId w:val="5"/>
        </w:numPr>
        <w:tabs>
          <w:tab w:val="left" w:pos="613"/>
        </w:tabs>
        <w:jc w:val="both"/>
      </w:pPr>
      <w:r>
        <w:rPr>
          <w:rStyle w:val="BodyTextChar"/>
        </w:rPr>
        <w:t>The tender shall be considered as compliant with the PD if it meets all the conditions, requirements and criteria set out in the PD.</w:t>
      </w:r>
    </w:p>
    <w:p w14:paraId="1B842B83" w14:textId="77777777" w:rsidR="001B3230" w:rsidRPr="005F7F18" w:rsidRDefault="00881DDF">
      <w:pPr>
        <w:pStyle w:val="BodyText"/>
        <w:numPr>
          <w:ilvl w:val="1"/>
          <w:numId w:val="5"/>
        </w:numPr>
        <w:tabs>
          <w:tab w:val="left" w:pos="613"/>
        </w:tabs>
        <w:jc w:val="both"/>
      </w:pPr>
      <w:r>
        <w:rPr>
          <w:rStyle w:val="BodyTextChar"/>
        </w:rPr>
        <w:t>The Commission may refrain from evaluating the entire tender if, after examining part of it, it establishes that the tender must be rejected in accordance with the requirements of the PD.</w:t>
      </w:r>
    </w:p>
    <w:p w14:paraId="38860E24" w14:textId="6E76821A" w:rsidR="001B3230" w:rsidRPr="005F7F18" w:rsidRDefault="00881DDF">
      <w:pPr>
        <w:pStyle w:val="BodyText"/>
        <w:numPr>
          <w:ilvl w:val="1"/>
          <w:numId w:val="5"/>
        </w:numPr>
        <w:tabs>
          <w:tab w:val="left" w:pos="618"/>
        </w:tabs>
        <w:jc w:val="both"/>
      </w:pPr>
      <w:r>
        <w:rPr>
          <w:rStyle w:val="BodyTextChar"/>
        </w:rPr>
        <w:t>If the tenderer has provided inaccurate, incomplete or erroneous documents or data relating to compliance with the PD requirements, or if these documents or data are missing, the Commission shall, without prejudice to the principles of equality and transparency, request the tenderer to revise, supplement or clarify these documents or data within a reasonable time limit</w:t>
      </w:r>
      <w:r w:rsidR="002C7BA4" w:rsidRPr="002C7BA4">
        <w:t xml:space="preserve"> </w:t>
      </w:r>
      <w:r w:rsidR="002C7BA4" w:rsidRPr="002C7BA4">
        <w:rPr>
          <w:rStyle w:val="BodyTextChar"/>
        </w:rPr>
        <w:t>set by the Commission.</w:t>
      </w:r>
      <w:r>
        <w:rPr>
          <w:rStyle w:val="BodyTextChar"/>
        </w:rPr>
        <w:t>. Tenders shall be clarified, supplemented or explained in accordance with the rules established by the Public Procurement Office.</w:t>
      </w:r>
    </w:p>
    <w:p w14:paraId="09D954D9" w14:textId="77777777" w:rsidR="001B3230" w:rsidRPr="005F7F18" w:rsidRDefault="00881DDF">
      <w:pPr>
        <w:pStyle w:val="BodyText"/>
        <w:numPr>
          <w:ilvl w:val="1"/>
          <w:numId w:val="5"/>
        </w:numPr>
        <w:tabs>
          <w:tab w:val="left" w:pos="608"/>
        </w:tabs>
        <w:jc w:val="both"/>
      </w:pPr>
      <w:r>
        <w:rPr>
          <w:rStyle w:val="BodyTextChar"/>
        </w:rPr>
        <w:t xml:space="preserve">During the evaluation of the tenders, the Commission and the tenderers communicate with each other </w:t>
      </w:r>
      <w:r>
        <w:rPr>
          <w:rStyle w:val="BodyTextChar"/>
        </w:rPr>
        <w:lastRenderedPageBreak/>
        <w:t>only through the CPP IS means.</w:t>
      </w:r>
    </w:p>
    <w:p w14:paraId="7198AD2B" w14:textId="77777777" w:rsidR="001B3230" w:rsidRPr="005F7F18" w:rsidRDefault="00881DDF">
      <w:pPr>
        <w:pStyle w:val="BodyText"/>
        <w:numPr>
          <w:ilvl w:val="1"/>
          <w:numId w:val="5"/>
        </w:numPr>
        <w:tabs>
          <w:tab w:val="left" w:pos="608"/>
        </w:tabs>
        <w:jc w:val="both"/>
      </w:pPr>
      <w:r>
        <w:rPr>
          <w:rStyle w:val="BodyTextChar"/>
        </w:rPr>
        <w:t>In particular, the Commission shall verify that all tenders comply with the requirements set out for the submission of tenders.</w:t>
      </w:r>
    </w:p>
    <w:p w14:paraId="09384E80" w14:textId="77777777" w:rsidR="001B3230" w:rsidRPr="005F7F18" w:rsidRDefault="00881DDF">
      <w:pPr>
        <w:pStyle w:val="BodyText"/>
        <w:numPr>
          <w:ilvl w:val="1"/>
          <w:numId w:val="5"/>
        </w:numPr>
        <w:tabs>
          <w:tab w:val="left" w:pos="618"/>
        </w:tabs>
        <w:jc w:val="both"/>
      </w:pPr>
      <w:r>
        <w:rPr>
          <w:rStyle w:val="BodyTextChar"/>
        </w:rPr>
        <w:t>The Commission shall assess the information provided by each tenderer in the European Single Procurement Document and adopt a decision on the compliance of each tenderer that submitted the tender with the requirements set out in the PD. The Commission shall inform each of the tenderers in writing of the results of this verification within 3 working days at the latest, justifying the decisions taken. Only those tenderers who meet the requirements of the Contracting Authority shall have the right to participate in subsequent procurement procedures.</w:t>
      </w:r>
    </w:p>
    <w:p w14:paraId="50282BFD" w14:textId="77777777" w:rsidR="001B3230" w:rsidRPr="005F7F18" w:rsidRDefault="00881DDF">
      <w:pPr>
        <w:pStyle w:val="BodyText"/>
        <w:numPr>
          <w:ilvl w:val="1"/>
          <w:numId w:val="5"/>
        </w:numPr>
        <w:tabs>
          <w:tab w:val="left" w:pos="608"/>
        </w:tabs>
        <w:jc w:val="both"/>
      </w:pPr>
      <w:r>
        <w:rPr>
          <w:rStyle w:val="BodyTextChar"/>
        </w:rPr>
        <w:t>If the tenderer’s qualification for the right to engage in the relevant activities has not been verified or has not fully verified, the tenderer undertakes that the Contract will be performed only by persons who have such right.</w:t>
      </w:r>
    </w:p>
    <w:p w14:paraId="302C5830" w14:textId="77777777" w:rsidR="001B3230" w:rsidRPr="005F7F18" w:rsidRDefault="00881DDF">
      <w:pPr>
        <w:pStyle w:val="BodyText"/>
        <w:numPr>
          <w:ilvl w:val="1"/>
          <w:numId w:val="5"/>
        </w:numPr>
        <w:tabs>
          <w:tab w:val="left" w:pos="618"/>
        </w:tabs>
        <w:jc w:val="both"/>
      </w:pPr>
      <w:r>
        <w:rPr>
          <w:rStyle w:val="BodyTextChar"/>
        </w:rPr>
        <w:t>The Commission shall verify whether the tenders submitted by tenderers who have provided the appropriate European Single Procurement Documents comply with the requirements set out in the procurement documents, including the requirements specified in the technical specification.</w:t>
      </w:r>
    </w:p>
    <w:p w14:paraId="303FE3A8" w14:textId="77777777" w:rsidR="001B3230" w:rsidRPr="005F7F18" w:rsidRDefault="00881DDF">
      <w:pPr>
        <w:pStyle w:val="BodyText"/>
        <w:numPr>
          <w:ilvl w:val="1"/>
          <w:numId w:val="5"/>
        </w:numPr>
        <w:tabs>
          <w:tab w:val="left" w:pos="723"/>
        </w:tabs>
        <w:jc w:val="both"/>
      </w:pPr>
      <w:r>
        <w:rPr>
          <w:rStyle w:val="BodyTextChar"/>
        </w:rPr>
        <w:t xml:space="preserve">Tenders that comply with the procurement documents, including the requirements set out in the technical specification, shall be evaluated </w:t>
      </w:r>
      <w:proofErr w:type="gramStart"/>
      <w:r>
        <w:rPr>
          <w:rStyle w:val="BodyTextChar"/>
        </w:rPr>
        <w:t>on the basis of</w:t>
      </w:r>
      <w:proofErr w:type="gramEnd"/>
      <w:r>
        <w:rPr>
          <w:rStyle w:val="BodyTextChar"/>
        </w:rPr>
        <w:t xml:space="preserve"> the price-quality ratio:</w:t>
      </w:r>
    </w:p>
    <w:p w14:paraId="1E0D830B" w14:textId="77777777" w:rsidR="001B3230" w:rsidRPr="005F7F18" w:rsidRDefault="00881DDF">
      <w:pPr>
        <w:pStyle w:val="BodyText"/>
        <w:jc w:val="both"/>
      </w:pPr>
      <w:r>
        <w:rPr>
          <w:rStyle w:val="BodyTextChar"/>
        </w:rPr>
        <w:t>The tender economic benefit evaluation criteria and their relative weights are set out in an annex to the PD.</w:t>
      </w:r>
    </w:p>
    <w:p w14:paraId="0768FCC4" w14:textId="77777777" w:rsidR="001B3230" w:rsidRPr="005F7F18" w:rsidRDefault="00881DDF">
      <w:pPr>
        <w:pStyle w:val="BodyText"/>
        <w:jc w:val="both"/>
      </w:pPr>
      <w:r>
        <w:rPr>
          <w:rStyle w:val="BodyTextChar"/>
        </w:rPr>
        <w:t>The description of the procedure for calculating the economic benefit of tenders is provided in an annex to the PD.</w:t>
      </w:r>
    </w:p>
    <w:p w14:paraId="61B58E6B" w14:textId="77777777" w:rsidR="001B3230" w:rsidRPr="005F7F18" w:rsidRDefault="00881DDF">
      <w:pPr>
        <w:pStyle w:val="BodyText"/>
        <w:numPr>
          <w:ilvl w:val="1"/>
          <w:numId w:val="5"/>
        </w:numPr>
        <w:tabs>
          <w:tab w:val="left" w:pos="699"/>
        </w:tabs>
        <w:jc w:val="both"/>
      </w:pPr>
      <w:r>
        <w:rPr>
          <w:rStyle w:val="BodyTextChar"/>
        </w:rPr>
        <w:t>The quality of the technical part of each tender shall be evaluated in accordance with the award criteria and their relative weights specified in the PD. No other award criteria shall be applied.</w:t>
      </w:r>
    </w:p>
    <w:p w14:paraId="0D2586F3" w14:textId="77777777" w:rsidR="001B3230" w:rsidRPr="005F7F18" w:rsidRDefault="00881DDF">
      <w:pPr>
        <w:pStyle w:val="BodyText"/>
        <w:numPr>
          <w:ilvl w:val="1"/>
          <w:numId w:val="5"/>
        </w:numPr>
        <w:tabs>
          <w:tab w:val="left" w:pos="663"/>
        </w:tabs>
        <w:jc w:val="both"/>
      </w:pPr>
      <w:r>
        <w:rPr>
          <w:rStyle w:val="BodyTextChar"/>
        </w:rPr>
        <w:t>The prices quoted in the tenders shall be evaluated in euros. If the prices are quoted in a foreign currency, they will be converted into euro in accordance with the indicative euro/foreign exchange rate published by the European Central Bank, or, in cases where no indicative euro/foreign exchange rate is published by the European Central Bank, in accordance with the indicative euro/foreign exchange rate established and published by the Bank of Lithuania on the last day of the time limit for the submission of tenders.</w:t>
      </w:r>
    </w:p>
    <w:p w14:paraId="73B6D737" w14:textId="77777777" w:rsidR="001B3230" w:rsidRPr="005F7F18" w:rsidRDefault="00881DDF">
      <w:pPr>
        <w:pStyle w:val="BodyText"/>
        <w:numPr>
          <w:ilvl w:val="1"/>
          <w:numId w:val="5"/>
        </w:numPr>
        <w:tabs>
          <w:tab w:val="left" w:pos="663"/>
        </w:tabs>
        <w:jc w:val="both"/>
      </w:pPr>
      <w:r>
        <w:rPr>
          <w:rStyle w:val="BodyTextChar"/>
        </w:rPr>
        <w:t>If a tenderer does not include value added tax (hereinafter – VAT) in the tender price, as under applicable legislation the obligation to calculate and pay VAT lies with the Contracting Authority, the Commission, in order to ensure compliance with public procurement principles, shall, for the purposes of comparing tenders, add to the total tender price excluding VAT the amount corresponding to the VAT that would be payable by the Contracting Authority, applying the VAT rate established under the Law on Value Added Tax of the Republic of Lithuania for the relevant goods. In this case, the price calculated by the Commission shall be compared with the prices offered by other tenderers. If a tenderer who has not included VAT in its tender price, because under applicable legislation the obligation to calculate and pay VAT lies with the Contracting Authority, is awarded the contract and a Contract is concluded with that tenderer, the Contract price shall be the tenderer’s offered price excluding VAT.</w:t>
      </w:r>
    </w:p>
    <w:p w14:paraId="486B4900" w14:textId="77777777" w:rsidR="001B3230" w:rsidRPr="005F7F18" w:rsidRDefault="00881DDF">
      <w:pPr>
        <w:pStyle w:val="BodyText"/>
        <w:numPr>
          <w:ilvl w:val="1"/>
          <w:numId w:val="5"/>
        </w:numPr>
        <w:tabs>
          <w:tab w:val="left" w:pos="658"/>
        </w:tabs>
        <w:jc w:val="both"/>
      </w:pPr>
      <w:r>
        <w:rPr>
          <w:rStyle w:val="BodyTextChar"/>
        </w:rPr>
        <w:t>In the case where the price indicated in the tender, expressed in figures, does not correspond to the price indicated in the words, the correct price shall be deemed to be the price, specified in words.</w:t>
      </w:r>
    </w:p>
    <w:p w14:paraId="56DC4DC1" w14:textId="77777777" w:rsidR="001B3230" w:rsidRPr="005F7F18" w:rsidRDefault="00881DDF">
      <w:pPr>
        <w:pStyle w:val="BodyText"/>
        <w:numPr>
          <w:ilvl w:val="1"/>
          <w:numId w:val="5"/>
        </w:numPr>
        <w:tabs>
          <w:tab w:val="left" w:pos="663"/>
        </w:tabs>
        <w:jc w:val="both"/>
      </w:pPr>
      <w:r>
        <w:rPr>
          <w:rStyle w:val="BodyTextChar"/>
        </w:rPr>
        <w:t xml:space="preserve">Where, during the evaluation of tenders, the Commission identifies calculation errors in the price indicated in a tender, it shall request the tenderer, within the time limit it specifies, to correct any arithmetic errors identified in the tender without changing the price recorded at the time of the opening of tenders.  When correcting arithmetical errors in the tender, the tenderer may correct the components of the </w:t>
      </w:r>
      <w:proofErr w:type="gramStart"/>
      <w:r>
        <w:rPr>
          <w:rStyle w:val="BodyTextChar"/>
        </w:rPr>
        <w:t>price, but</w:t>
      </w:r>
      <w:proofErr w:type="gramEnd"/>
      <w:r>
        <w:rPr>
          <w:rStyle w:val="BodyTextChar"/>
        </w:rPr>
        <w:t xml:space="preserve"> shall not have the right to remove the components of the price or to add new components to the price.</w:t>
      </w:r>
    </w:p>
    <w:p w14:paraId="5C9FCD43" w14:textId="77777777" w:rsidR="001B3230" w:rsidRPr="005F7F18" w:rsidRDefault="00881DDF">
      <w:pPr>
        <w:pStyle w:val="BodyText"/>
        <w:numPr>
          <w:ilvl w:val="1"/>
          <w:numId w:val="5"/>
        </w:numPr>
        <w:tabs>
          <w:tab w:val="left" w:pos="658"/>
        </w:tabs>
        <w:jc w:val="both"/>
      </w:pPr>
      <w:r>
        <w:rPr>
          <w:rStyle w:val="BodyTextChar"/>
        </w:rPr>
        <w:t xml:space="preserve">If the price indicated in the most economically advantageous tender is too high and unacceptable to </w:t>
      </w:r>
      <w:r>
        <w:rPr>
          <w:rStyle w:val="BodyTextChar"/>
        </w:rPr>
        <w:lastRenderedPageBreak/>
        <w:t>the Contracting Authority, and the Contracting Authority has not specified the amount of funds allocated for the procurement in the procurement documents, the examined tender and the other tenders ranked thereafter cannot be declared the successful tender.</w:t>
      </w:r>
    </w:p>
    <w:p w14:paraId="79926F9C" w14:textId="77777777" w:rsidR="001B3230" w:rsidRPr="005F7F18" w:rsidRDefault="00881DDF">
      <w:pPr>
        <w:pStyle w:val="BodyText"/>
        <w:numPr>
          <w:ilvl w:val="1"/>
          <w:numId w:val="5"/>
        </w:numPr>
        <w:tabs>
          <w:tab w:val="left" w:pos="663"/>
        </w:tabs>
        <w:jc w:val="both"/>
      </w:pPr>
      <w:r>
        <w:rPr>
          <w:rStyle w:val="BodyTextChar"/>
        </w:rPr>
        <w:t>If the price proposed by the tenderer appears to the Commission to be abnormally low, the Commission shall require the tenderer to justify the price or the components of the price. In all cases, a tender price shall be deemed abnormally low if it is 30% or more lower than the arithmetic mean of the prices offered by all tenderers whose tenders have not been rejected for other reasons and whose prices do not exceed the funds allocated for the procurement.</w:t>
      </w:r>
    </w:p>
    <w:p w14:paraId="01D09F93" w14:textId="6A84705B" w:rsidR="001B3230" w:rsidRPr="005F7F18" w:rsidRDefault="00881DDF">
      <w:pPr>
        <w:pStyle w:val="BodyText"/>
        <w:numPr>
          <w:ilvl w:val="1"/>
          <w:numId w:val="5"/>
        </w:numPr>
        <w:tabs>
          <w:tab w:val="left" w:pos="663"/>
        </w:tabs>
        <w:jc w:val="both"/>
      </w:pPr>
      <w:r>
        <w:rPr>
          <w:rStyle w:val="BodyTextChar"/>
        </w:rPr>
        <w:t>The tenderer whose tender may be declared the successful one based on the evaluation results (prior to establishing the ranking of tenders) must, upon request of the Commission, submit up-to-date documents confirming the absence of grounds for exclusion and compliance with the qualification requirements of both the tenderer and the economic operators on whose capacities it relies.</w:t>
      </w:r>
    </w:p>
    <w:p w14:paraId="3B866D18" w14:textId="77777777" w:rsidR="001B3230" w:rsidRPr="005F7F18" w:rsidRDefault="00881DDF">
      <w:pPr>
        <w:pStyle w:val="BodyText"/>
        <w:numPr>
          <w:ilvl w:val="1"/>
          <w:numId w:val="5"/>
        </w:numPr>
        <w:tabs>
          <w:tab w:val="left" w:pos="663"/>
        </w:tabs>
        <w:jc w:val="both"/>
      </w:pPr>
      <w:r>
        <w:rPr>
          <w:rStyle w:val="BodyTextChar"/>
        </w:rPr>
        <w:t>The Commission shall verify that all necessary documents and information have been provided to justify the absence of grounds for the exclusion of the tenderer who can be awarded as successful. For the purposes of evaluating the monetary values indicated in the documents, if the prices are quoted in a currency other than euro, they will be converted into euro in accordance with the indicative euro/foreign exchange rate published by the European Central Bank, or, in cases where no indicative euro/foreign exchange rate is published by the European Central Bank, in accordance with the indicative euro/foreign exchange rate established and published by the Bank of Lithuania on the last day of the time limit for the submission of tenders.</w:t>
      </w:r>
    </w:p>
    <w:p w14:paraId="2F140F62" w14:textId="77777777" w:rsidR="001B3230" w:rsidRPr="005F7F18" w:rsidRDefault="00881DDF">
      <w:pPr>
        <w:pStyle w:val="BodyText"/>
        <w:numPr>
          <w:ilvl w:val="1"/>
          <w:numId w:val="5"/>
        </w:numPr>
        <w:tabs>
          <w:tab w:val="left" w:pos="654"/>
        </w:tabs>
        <w:jc w:val="both"/>
      </w:pPr>
      <w:r>
        <w:rPr>
          <w:rStyle w:val="BodyTextChar"/>
        </w:rPr>
        <w:t xml:space="preserve">The Commission shall determine whether there are no grounds for exclusion of the tenderer whose tender may be declared the successful one and whether the tenderer meets the qualification </w:t>
      </w:r>
      <w:proofErr w:type="gramStart"/>
      <w:r>
        <w:rPr>
          <w:rStyle w:val="BodyTextChar"/>
        </w:rPr>
        <w:t>requirements, and</w:t>
      </w:r>
      <w:proofErr w:type="gramEnd"/>
      <w:r>
        <w:rPr>
          <w:rStyle w:val="BodyTextChar"/>
        </w:rPr>
        <w:t xml:space="preserve"> shall adopt the relevant decision.</w:t>
      </w:r>
    </w:p>
    <w:p w14:paraId="2F9EEF08" w14:textId="77777777" w:rsidR="001B3230" w:rsidRPr="005F7F18" w:rsidRDefault="00881DDF">
      <w:pPr>
        <w:pStyle w:val="BodyText"/>
        <w:numPr>
          <w:ilvl w:val="1"/>
          <w:numId w:val="5"/>
        </w:numPr>
        <w:tabs>
          <w:tab w:val="left" w:pos="663"/>
        </w:tabs>
        <w:jc w:val="both"/>
      </w:pPr>
      <w:r>
        <w:rPr>
          <w:rStyle w:val="BodyTextChar"/>
        </w:rPr>
        <w:t>When comparing the tenders, the Commission shall establish the ranking of the tenders. The ranking shall be established in descending order of the price-quality ratio of the evaluated tenders. A ranking of tenders shall not be drawn up where only one tender has been submitted or where, following evaluation, only one tender remains.  The tender with the highest price-quality ratio shall be ranked first.  Where several tenders have the same price-quality ratio, the tender submitted earlier shall be ranked higher.</w:t>
      </w:r>
    </w:p>
    <w:p w14:paraId="7F44C3DE" w14:textId="77777777" w:rsidR="001B3230" w:rsidRPr="005F7F18" w:rsidRDefault="00881DDF">
      <w:pPr>
        <w:pStyle w:val="BodyText"/>
        <w:numPr>
          <w:ilvl w:val="1"/>
          <w:numId w:val="5"/>
        </w:numPr>
        <w:tabs>
          <w:tab w:val="left" w:pos="663"/>
        </w:tabs>
        <w:jc w:val="both"/>
      </w:pPr>
      <w:r>
        <w:rPr>
          <w:rStyle w:val="BodyTextChar"/>
        </w:rPr>
        <w:t xml:space="preserve">The Contracting Authority shall, in writing and no later than within 3 working days, inform tenderers whose tenders have been rejected of the reasons for rejection, notify them of the decision to award the contract, indicate the established ranking of tenders, the successful tender, the characteristics of the successful tender, including the price, and the exact standstill period. </w:t>
      </w:r>
    </w:p>
    <w:p w14:paraId="0C1B242C" w14:textId="77777777" w:rsidR="001B3230" w:rsidRPr="005F7F18" w:rsidRDefault="00881DDF">
      <w:pPr>
        <w:pStyle w:val="BodyText"/>
        <w:jc w:val="both"/>
      </w:pPr>
      <w:r>
        <w:rPr>
          <w:rStyle w:val="BodyTextChar"/>
        </w:rPr>
        <w:t xml:space="preserve"> The Contracting Authority shall also specify the reasons for the decision not to award the contract.</w:t>
      </w:r>
    </w:p>
    <w:p w14:paraId="08475DAA" w14:textId="77777777" w:rsidR="001B3230" w:rsidRPr="005F7F18" w:rsidRDefault="00881DDF">
      <w:pPr>
        <w:pStyle w:val="BodyText"/>
        <w:numPr>
          <w:ilvl w:val="1"/>
          <w:numId w:val="5"/>
        </w:numPr>
        <w:tabs>
          <w:tab w:val="left" w:pos="723"/>
        </w:tabs>
        <w:jc w:val="both"/>
      </w:pPr>
      <w:r>
        <w:rPr>
          <w:rStyle w:val="BodyTextChar"/>
        </w:rPr>
        <w:t>Interested participants may, from the date on which the Contracting Authority notifies participants of the decision to award the contract until the expiry of the standstill period, request the Contracting Authority to provide the successful tender.  In such a case, the time limits for submitting claims and the standstill period shall be extended for an additional period, calculated from the date of submission of the request by the interested participant to the Contracting Authority until the successful tender is provided to the interested participant.  Where the successful tender is provided on the same day as the request, the time limits for submitting claims and the standstill period shall be extended by one working day.</w:t>
      </w:r>
    </w:p>
    <w:p w14:paraId="34E106A5" w14:textId="77777777" w:rsidR="001B3230" w:rsidRPr="005F7F18" w:rsidRDefault="00881DDF">
      <w:pPr>
        <w:pStyle w:val="BodyText"/>
        <w:numPr>
          <w:ilvl w:val="1"/>
          <w:numId w:val="5"/>
        </w:numPr>
        <w:tabs>
          <w:tab w:val="left" w:pos="714"/>
        </w:tabs>
        <w:jc w:val="both"/>
      </w:pPr>
      <w:r>
        <w:rPr>
          <w:rStyle w:val="BodyTextChar"/>
        </w:rPr>
        <w:t xml:space="preserve">The Commission shall determine the tender as successful if </w:t>
      </w:r>
      <w:proofErr w:type="gramStart"/>
      <w:r>
        <w:rPr>
          <w:rStyle w:val="BodyTextChar"/>
        </w:rPr>
        <w:t>all of</w:t>
      </w:r>
      <w:proofErr w:type="gramEnd"/>
      <w:r>
        <w:rPr>
          <w:rStyle w:val="BodyTextChar"/>
        </w:rPr>
        <w:t xml:space="preserve"> the following conditions are met:</w:t>
      </w:r>
    </w:p>
    <w:p w14:paraId="37C8B126" w14:textId="77777777" w:rsidR="001B3230" w:rsidRPr="005F7F18" w:rsidRDefault="00881DDF">
      <w:pPr>
        <w:pStyle w:val="BodyText"/>
        <w:numPr>
          <w:ilvl w:val="2"/>
          <w:numId w:val="5"/>
        </w:numPr>
        <w:tabs>
          <w:tab w:val="left" w:pos="1502"/>
        </w:tabs>
        <w:ind w:firstLine="620"/>
        <w:jc w:val="both"/>
      </w:pPr>
      <w:r>
        <w:rPr>
          <w:rStyle w:val="BodyTextChar"/>
        </w:rPr>
        <w:t xml:space="preserve">the tender complies with the requirements, conditions and criteria set out in the procurement announcement and the </w:t>
      </w:r>
      <w:proofErr w:type="gramStart"/>
      <w:r>
        <w:rPr>
          <w:rStyle w:val="BodyTextChar"/>
        </w:rPr>
        <w:t>PD;</w:t>
      </w:r>
      <w:proofErr w:type="gramEnd"/>
    </w:p>
    <w:p w14:paraId="2940C40A" w14:textId="77777777" w:rsidR="001B3230" w:rsidRPr="005F7F18" w:rsidRDefault="00881DDF">
      <w:pPr>
        <w:pStyle w:val="BodyText"/>
        <w:numPr>
          <w:ilvl w:val="2"/>
          <w:numId w:val="5"/>
        </w:numPr>
        <w:tabs>
          <w:tab w:val="left" w:pos="1502"/>
        </w:tabs>
        <w:ind w:firstLine="620"/>
        <w:jc w:val="both"/>
      </w:pPr>
      <w:r>
        <w:rPr>
          <w:rStyle w:val="BodyTextChar"/>
        </w:rPr>
        <w:t xml:space="preserve">there are no grounds for the exclusion set out in the PD for the tenderer submitting the </w:t>
      </w:r>
      <w:proofErr w:type="gramStart"/>
      <w:r>
        <w:rPr>
          <w:rStyle w:val="BodyTextChar"/>
        </w:rPr>
        <w:t>tender;</w:t>
      </w:r>
      <w:proofErr w:type="gramEnd"/>
    </w:p>
    <w:p w14:paraId="34AD872E" w14:textId="77777777" w:rsidR="001B3230" w:rsidRPr="005F7F18" w:rsidRDefault="00881DDF">
      <w:pPr>
        <w:pStyle w:val="BodyText"/>
        <w:numPr>
          <w:ilvl w:val="2"/>
          <w:numId w:val="5"/>
        </w:numPr>
        <w:tabs>
          <w:tab w:val="left" w:pos="1502"/>
        </w:tabs>
        <w:ind w:firstLine="620"/>
        <w:jc w:val="both"/>
      </w:pPr>
      <w:r>
        <w:rPr>
          <w:rStyle w:val="BodyTextChar"/>
        </w:rPr>
        <w:t xml:space="preserve">the tenderer that submitted the tender meets the qualification requirements set out in the </w:t>
      </w:r>
      <w:proofErr w:type="gramStart"/>
      <w:r>
        <w:rPr>
          <w:rStyle w:val="BodyTextChar"/>
        </w:rPr>
        <w:t>PD;</w:t>
      </w:r>
      <w:proofErr w:type="gramEnd"/>
    </w:p>
    <w:p w14:paraId="0027B77F" w14:textId="2BC13A4A" w:rsidR="001B3230" w:rsidRPr="005F7F18" w:rsidRDefault="00881DDF">
      <w:pPr>
        <w:pStyle w:val="BodyText"/>
        <w:numPr>
          <w:ilvl w:val="2"/>
          <w:numId w:val="5"/>
        </w:numPr>
        <w:tabs>
          <w:tab w:val="left" w:pos="1502"/>
        </w:tabs>
        <w:ind w:left="620"/>
        <w:jc w:val="both"/>
      </w:pPr>
      <w:r>
        <w:rPr>
          <w:rStyle w:val="BodyTextChar"/>
        </w:rPr>
        <w:lastRenderedPageBreak/>
        <w:t>the tenderer that submitted the tender complies with the requirements set out in the PD regarding quality management</w:t>
      </w:r>
      <w:r w:rsidR="002C7BA4">
        <w:rPr>
          <w:rStyle w:val="BodyTextChar"/>
        </w:rPr>
        <w:t xml:space="preserve">, </w:t>
      </w:r>
      <w:r>
        <w:rPr>
          <w:rStyle w:val="BodyTextChar"/>
        </w:rPr>
        <w:t>environmental management</w:t>
      </w:r>
      <w:r w:rsidR="002C7BA4">
        <w:rPr>
          <w:rStyle w:val="BodyTextChar"/>
        </w:rPr>
        <w:t xml:space="preserve">, </w:t>
      </w:r>
      <w:r w:rsidR="002C7BA4" w:rsidRPr="002C7BA4">
        <w:t>and occupational health and safety management</w:t>
      </w:r>
      <w:r w:rsidR="009C338F">
        <w:t xml:space="preserve"> </w:t>
      </w:r>
      <w:proofErr w:type="gramStart"/>
      <w:r>
        <w:rPr>
          <w:rStyle w:val="BodyTextChar"/>
        </w:rPr>
        <w:t>systems;</w:t>
      </w:r>
      <w:proofErr w:type="gramEnd"/>
    </w:p>
    <w:p w14:paraId="0EB73711" w14:textId="77777777" w:rsidR="001B3230" w:rsidRPr="005F7F18" w:rsidRDefault="00881DDF">
      <w:pPr>
        <w:pStyle w:val="BodyText"/>
        <w:numPr>
          <w:ilvl w:val="2"/>
          <w:numId w:val="5"/>
        </w:numPr>
        <w:tabs>
          <w:tab w:val="left" w:pos="1506"/>
        </w:tabs>
        <w:ind w:left="620"/>
        <w:jc w:val="both"/>
      </w:pPr>
      <w:r>
        <w:rPr>
          <w:rStyle w:val="BodyTextChar"/>
        </w:rPr>
        <w:t xml:space="preserve">the tenderer that submitted the tender has, upon request of the Commission and within the time limit set by it, submitted the required documents and clarified, supplemented or explained the </w:t>
      </w:r>
      <w:proofErr w:type="gramStart"/>
      <w:r>
        <w:rPr>
          <w:rStyle w:val="BodyTextChar"/>
        </w:rPr>
        <w:t>information;</w:t>
      </w:r>
      <w:proofErr w:type="gramEnd"/>
    </w:p>
    <w:p w14:paraId="25C835EF" w14:textId="77777777" w:rsidR="001B3230" w:rsidRPr="005F7F18" w:rsidRDefault="00881DDF">
      <w:pPr>
        <w:pStyle w:val="BodyText"/>
        <w:numPr>
          <w:ilvl w:val="2"/>
          <w:numId w:val="5"/>
        </w:numPr>
        <w:tabs>
          <w:tab w:val="left" w:pos="1502"/>
        </w:tabs>
        <w:ind w:left="620"/>
        <w:jc w:val="both"/>
      </w:pPr>
      <w:r>
        <w:rPr>
          <w:rStyle w:val="BodyTextChar"/>
        </w:rPr>
        <w:t xml:space="preserve">the price offered is not too high and as not acceptable to the Contracting </w:t>
      </w:r>
      <w:proofErr w:type="gramStart"/>
      <w:r>
        <w:rPr>
          <w:rStyle w:val="BodyTextChar"/>
        </w:rPr>
        <w:t>Authority;</w:t>
      </w:r>
      <w:proofErr w:type="gramEnd"/>
    </w:p>
    <w:p w14:paraId="0CC9E0DC" w14:textId="77777777" w:rsidR="001B3230" w:rsidRPr="005F7F18" w:rsidRDefault="00881DDF">
      <w:pPr>
        <w:pStyle w:val="BodyText"/>
        <w:numPr>
          <w:ilvl w:val="2"/>
          <w:numId w:val="5"/>
        </w:numPr>
        <w:tabs>
          <w:tab w:val="left" w:pos="1502"/>
        </w:tabs>
        <w:ind w:left="620"/>
        <w:jc w:val="both"/>
      </w:pPr>
      <w:r>
        <w:rPr>
          <w:rStyle w:val="BodyTextChar"/>
        </w:rPr>
        <w:t>the tenderer has provided appropriate evidence to justify the abnormally low price offered.</w:t>
      </w:r>
    </w:p>
    <w:p w14:paraId="37C4051B" w14:textId="77777777" w:rsidR="001B3230" w:rsidRPr="005F7F18" w:rsidRDefault="00881DDF">
      <w:pPr>
        <w:pStyle w:val="BodyText"/>
        <w:numPr>
          <w:ilvl w:val="1"/>
          <w:numId w:val="5"/>
        </w:numPr>
        <w:tabs>
          <w:tab w:val="left" w:pos="723"/>
        </w:tabs>
        <w:jc w:val="both"/>
      </w:pPr>
      <w:r>
        <w:rPr>
          <w:rStyle w:val="BodyTextChar"/>
        </w:rPr>
        <w:t>If the tender does not satisfy at least one of the conditions to be met by the successful tender, such tender shall be rejected.</w:t>
      </w:r>
    </w:p>
    <w:p w14:paraId="7604A496" w14:textId="77777777" w:rsidR="001B3230" w:rsidRPr="005F7F18" w:rsidRDefault="00881DDF">
      <w:pPr>
        <w:pStyle w:val="BodyText"/>
        <w:numPr>
          <w:ilvl w:val="1"/>
          <w:numId w:val="5"/>
        </w:numPr>
        <w:tabs>
          <w:tab w:val="left" w:pos="714"/>
        </w:tabs>
        <w:jc w:val="both"/>
      </w:pPr>
      <w:r>
        <w:rPr>
          <w:rStyle w:val="BodyTextChar"/>
        </w:rPr>
        <w:t>The Contracting Authority shall reject a tender if:</w:t>
      </w:r>
    </w:p>
    <w:p w14:paraId="2B2B0F25" w14:textId="77777777" w:rsidR="001B3230" w:rsidRPr="005F7F18" w:rsidRDefault="00881DDF">
      <w:pPr>
        <w:pStyle w:val="BodyText"/>
        <w:numPr>
          <w:ilvl w:val="0"/>
          <w:numId w:val="14"/>
        </w:numPr>
        <w:tabs>
          <w:tab w:val="left" w:pos="998"/>
        </w:tabs>
        <w:ind w:left="620"/>
        <w:jc w:val="both"/>
      </w:pPr>
      <w:r>
        <w:rPr>
          <w:rStyle w:val="BodyTextChar"/>
        </w:rPr>
        <w:t>the tenderer, its subcontractor, the economic entities whose capacities are relied upon, the manufacturer of the goods (including their components) offered by the tenderer, or the persons controlling them, are legal entities registered in the states or territories specified in the list of states or territories, approved by the Government of the Republic of Lithuania, to which this ground of rejection is applicable to the tenders concerned;</w:t>
      </w:r>
    </w:p>
    <w:p w14:paraId="2DF0D3A3" w14:textId="77777777" w:rsidR="001B3230" w:rsidRPr="005F7F18" w:rsidRDefault="00881DDF">
      <w:pPr>
        <w:pStyle w:val="BodyText"/>
        <w:numPr>
          <w:ilvl w:val="0"/>
          <w:numId w:val="14"/>
        </w:numPr>
        <w:tabs>
          <w:tab w:val="left" w:pos="998"/>
        </w:tabs>
        <w:ind w:left="620"/>
        <w:jc w:val="both"/>
      </w:pPr>
      <w:r>
        <w:rPr>
          <w:rStyle w:val="BodyTextChar"/>
        </w:rPr>
        <w:t>the tenderer, its subcontractor, the economic entity whose capacities are relied upon, the manufacturer of the goods (including their components) offered by the tenderer, or the persons controlling them, are natural persons permanently residing in, or having the nationality of, the states or territories specified in the list of states or territories, approved by the Government of the Republic of Lithuania, to which this ground of rejection is applicable to the tenders concerned;</w:t>
      </w:r>
    </w:p>
    <w:p w14:paraId="0AF3DBDA" w14:textId="77777777" w:rsidR="001B3230" w:rsidRPr="005F7F18" w:rsidRDefault="00881DDF">
      <w:pPr>
        <w:pStyle w:val="BodyText"/>
        <w:numPr>
          <w:ilvl w:val="0"/>
          <w:numId w:val="14"/>
        </w:numPr>
        <w:tabs>
          <w:tab w:val="left" w:pos="993"/>
        </w:tabs>
        <w:ind w:left="620"/>
        <w:jc w:val="both"/>
      </w:pPr>
      <w:r>
        <w:rPr>
          <w:rStyle w:val="BodyTextChar"/>
        </w:rPr>
        <w:t xml:space="preserve">the origin of the goods (including their components) is, or the services are provided from, the states or territories specified in the list of states or territories, approved by the Government of the Republic of Lithuania, to which this ground of rejection is applicable to the tenders </w:t>
      </w:r>
      <w:proofErr w:type="gramStart"/>
      <w:r>
        <w:rPr>
          <w:rStyle w:val="BodyTextChar"/>
        </w:rPr>
        <w:t>concerned;</w:t>
      </w:r>
      <w:proofErr w:type="gramEnd"/>
    </w:p>
    <w:p w14:paraId="4845E02F" w14:textId="77777777" w:rsidR="001B3230" w:rsidRPr="005F7F18" w:rsidRDefault="00881DDF">
      <w:pPr>
        <w:pStyle w:val="BodyText"/>
        <w:numPr>
          <w:ilvl w:val="0"/>
          <w:numId w:val="14"/>
        </w:numPr>
        <w:tabs>
          <w:tab w:val="left" w:pos="993"/>
        </w:tabs>
        <w:ind w:left="620"/>
        <w:jc w:val="both"/>
      </w:pPr>
      <w:r>
        <w:rPr>
          <w:rStyle w:val="BodyTextChar"/>
        </w:rPr>
        <w:t xml:space="preserve">The Government of the Republic of Lithuania, in accordance with the criteria set out in the Law on Protection of Objects Importance to Ensuring National Security, has adopted a decision confirming that the entities referred to in sub-paragraphs 1 and 2 of this </w:t>
      </w:r>
      <w:proofErr w:type="gramStart"/>
      <w:r>
        <w:rPr>
          <w:rStyle w:val="BodyTextChar"/>
        </w:rPr>
        <w:t>paragraph</w:t>
      </w:r>
      <w:proofErr w:type="gramEnd"/>
      <w:r>
        <w:rPr>
          <w:rStyle w:val="BodyTextChar"/>
        </w:rPr>
        <w:t xml:space="preserve"> or intended to conclude a transaction with them do not meet national security </w:t>
      </w:r>
      <w:proofErr w:type="gramStart"/>
      <w:r>
        <w:rPr>
          <w:rStyle w:val="BodyTextChar"/>
        </w:rPr>
        <w:t>interests;</w:t>
      </w:r>
      <w:proofErr w:type="gramEnd"/>
    </w:p>
    <w:p w14:paraId="3BB6486F" w14:textId="77777777" w:rsidR="001B3230" w:rsidRPr="005F7F18" w:rsidRDefault="00881DDF">
      <w:pPr>
        <w:pStyle w:val="BodyText"/>
        <w:numPr>
          <w:ilvl w:val="0"/>
          <w:numId w:val="14"/>
        </w:numPr>
        <w:tabs>
          <w:tab w:val="left" w:pos="998"/>
        </w:tabs>
        <w:ind w:left="620"/>
        <w:jc w:val="both"/>
      </w:pPr>
      <w:r>
        <w:rPr>
          <w:rStyle w:val="BodyTextChar"/>
        </w:rPr>
        <w:t xml:space="preserve">the Contracting Authority has information from the competent authorities that the entities referred to in sub-paragraphs 1 and 2 of this </w:t>
      </w:r>
      <w:proofErr w:type="gramStart"/>
      <w:r>
        <w:rPr>
          <w:rStyle w:val="BodyTextChar"/>
        </w:rPr>
        <w:t>paragraph</w:t>
      </w:r>
      <w:proofErr w:type="gramEnd"/>
      <w:r>
        <w:rPr>
          <w:rStyle w:val="BodyTextChar"/>
        </w:rPr>
        <w:t xml:space="preserve"> have an interest which may constitute a threat to national </w:t>
      </w:r>
      <w:proofErr w:type="gramStart"/>
      <w:r>
        <w:rPr>
          <w:rStyle w:val="BodyTextChar"/>
        </w:rPr>
        <w:t>security;</w:t>
      </w:r>
      <w:proofErr w:type="gramEnd"/>
    </w:p>
    <w:p w14:paraId="0454DB77" w14:textId="6B0CAA82" w:rsidR="001B3230" w:rsidRPr="005F7F18" w:rsidRDefault="00881DDF" w:rsidP="005F7F18">
      <w:pPr>
        <w:pStyle w:val="BodyText"/>
        <w:numPr>
          <w:ilvl w:val="0"/>
          <w:numId w:val="14"/>
        </w:numPr>
        <w:tabs>
          <w:tab w:val="left" w:pos="993"/>
        </w:tabs>
        <w:ind w:left="620"/>
        <w:jc w:val="both"/>
      </w:pPr>
      <w:r>
        <w:rPr>
          <w:rStyle w:val="BodyTextChar"/>
        </w:rPr>
        <w:t>the tenderer, its subcontractor, the economic operator on whose capacities it relies, operates in states or territories included in the list approved by the Government of the Republic of Lithuania of states or territories in respect of which this ground for rejection of tenders applies, or is a member of a group of economic operators, any member of which operates in such states or territories, or is its manager, a member of another management or supervisory body, or another person (persons) having the right to represent or control the tenderer, subcontractor or the economic operator on whose capacities it relies, to take decisions or enter into transactions on its behalf, and thereby participates in the activities of such groups of economic operators and/or economic operators;</w:t>
      </w:r>
    </w:p>
    <w:p w14:paraId="46741DB3" w14:textId="77777777" w:rsidR="001B3230" w:rsidRPr="005F7F18" w:rsidRDefault="00881DDF">
      <w:pPr>
        <w:pStyle w:val="BodyText"/>
        <w:numPr>
          <w:ilvl w:val="0"/>
          <w:numId w:val="14"/>
        </w:numPr>
        <w:tabs>
          <w:tab w:val="left" w:pos="928"/>
        </w:tabs>
        <w:ind w:left="620"/>
        <w:jc w:val="both"/>
      </w:pPr>
      <w:r>
        <w:rPr>
          <w:rStyle w:val="BodyTextChar"/>
        </w:rPr>
        <w:t xml:space="preserve">the tenderer, its subcontractor or the economic entity whose capacities are relied upon, where such subcontractors or economic entities account for at least 10 (ten) percent of the value of the procurement contract, is a Russian citizen, natural person or legal entity, subject or organization established in </w:t>
      </w:r>
      <w:proofErr w:type="gramStart"/>
      <w:r>
        <w:rPr>
          <w:rStyle w:val="BodyTextChar"/>
        </w:rPr>
        <w:t>Russia;</w:t>
      </w:r>
      <w:proofErr w:type="gramEnd"/>
    </w:p>
    <w:p w14:paraId="6FA44214" w14:textId="77777777" w:rsidR="001B3230" w:rsidRPr="005F7F18" w:rsidRDefault="00881DDF">
      <w:pPr>
        <w:pStyle w:val="BodyText"/>
        <w:numPr>
          <w:ilvl w:val="0"/>
          <w:numId w:val="14"/>
        </w:numPr>
        <w:tabs>
          <w:tab w:val="left" w:pos="933"/>
        </w:tabs>
        <w:ind w:left="620"/>
        <w:jc w:val="both"/>
      </w:pPr>
      <w:r>
        <w:rPr>
          <w:rStyle w:val="BodyTextChar"/>
        </w:rPr>
        <w:t xml:space="preserve">the tenderer, its subcontractor or the economic entity whose capacities are relied upon, where such subcontractors or economic entities account for at least 10 (ten) percent of the value of the procurement contract, is a legal entity, subject or organization in which more than 50 (fifty) percent of the ownership </w:t>
      </w:r>
      <w:r>
        <w:rPr>
          <w:rStyle w:val="BodyTextChar"/>
        </w:rPr>
        <w:lastRenderedPageBreak/>
        <w:t>rights are held, directly or indirectly, by an entity referred to in sub-paragraph 1 of this paragraph;</w:t>
      </w:r>
    </w:p>
    <w:p w14:paraId="0B87E23E" w14:textId="77777777" w:rsidR="001B3230" w:rsidRPr="005F7F18" w:rsidRDefault="00881DDF">
      <w:pPr>
        <w:pStyle w:val="BodyText"/>
        <w:numPr>
          <w:ilvl w:val="0"/>
          <w:numId w:val="14"/>
        </w:numPr>
        <w:tabs>
          <w:tab w:val="left" w:pos="933"/>
        </w:tabs>
        <w:ind w:left="620"/>
        <w:jc w:val="both"/>
      </w:pPr>
      <w:r>
        <w:rPr>
          <w:rStyle w:val="BodyTextChar"/>
        </w:rPr>
        <w:t>the tenderer, its subcontractor or the economic entity whose capacities are relied upon, where such subcontractors or economic entities account for at least 10 (ten) percent of the value of the procurement contract, is a natural person or legal entity, subject or organization acting on behalf of, or at the direction of, the subject referred to in sub-paragraph 1 or 2 of this paragraph.</w:t>
      </w:r>
    </w:p>
    <w:p w14:paraId="76FF2A6E" w14:textId="77777777" w:rsidR="001B3230" w:rsidRPr="005F7F18" w:rsidRDefault="00881DDF">
      <w:pPr>
        <w:pStyle w:val="BodyText"/>
        <w:ind w:left="620"/>
        <w:jc w:val="both"/>
      </w:pPr>
      <w:r>
        <w:rPr>
          <w:rStyle w:val="BodyTextChar"/>
        </w:rPr>
        <w:t>When verifying compliance of an application or a tender with the requirements set out in this clause, the Contracting Authority shall require the tenderer to submit a free-form declaration of compliance.  If the Contracting Authority has doubts as to the accuracy of the information provided by the tenderer demonstrating compliance with the requirements set out in this paragraph, it shall have the right to request the tenderer that has submitted the most economically advantageous tender to provide one or more of the documents specified in the procurement documents or other documents acceptable to the Contracting Authority confirming such information.  The Contracting Authority may request such documents from participants at any stage of the procurement procedure where this is necessary to ensure the proper conduct of the procurement procedure.</w:t>
      </w:r>
    </w:p>
    <w:p w14:paraId="360BA9DC" w14:textId="77777777" w:rsidR="001B3230" w:rsidRPr="005F7F18" w:rsidRDefault="00881DDF">
      <w:pPr>
        <w:pStyle w:val="BodyText"/>
        <w:numPr>
          <w:ilvl w:val="1"/>
          <w:numId w:val="5"/>
        </w:numPr>
        <w:tabs>
          <w:tab w:val="left" w:pos="658"/>
        </w:tabs>
        <w:jc w:val="both"/>
      </w:pPr>
      <w:r>
        <w:rPr>
          <w:rStyle w:val="BodyTextChar"/>
        </w:rPr>
        <w:t>If during the procurement an inspection is to be carried out in accordance with the procedure set out in the Law on Protection of Objects Importance to Ensuring National Security of the Republic of Lithuania, the tenderer will have to submit the documents necessary for such inspection to the Contracting Authority and/or competent authorities in the form specified by them. The tenderer assumes full responsibility for compliance of such provided data and their submission with the requirements of personal data protection.</w:t>
      </w:r>
    </w:p>
    <w:p w14:paraId="788025F9" w14:textId="2623A9FB" w:rsidR="001B3230" w:rsidRPr="005F7F18" w:rsidRDefault="001B3230">
      <w:pPr>
        <w:pStyle w:val="Heading20"/>
        <w:keepNext/>
        <w:keepLines/>
        <w:numPr>
          <w:ilvl w:val="0"/>
          <w:numId w:val="5"/>
        </w:numPr>
        <w:tabs>
          <w:tab w:val="left" w:pos="462"/>
        </w:tabs>
        <w:spacing w:after="180"/>
        <w:jc w:val="both"/>
      </w:pPr>
      <w:hyperlink w:anchor="bookmark23" w:tooltip="Current Document">
        <w:bookmarkStart w:id="44" w:name="bookmark107"/>
        <w:bookmarkStart w:id="45" w:name="_Toc229644359"/>
        <w:r>
          <w:rPr>
            <w:rStyle w:val="Heading2"/>
            <w:b/>
          </w:rPr>
          <w:t>Signing of the Contract and Contract Performance Security</w:t>
        </w:r>
        <w:bookmarkEnd w:id="44"/>
        <w:bookmarkEnd w:id="45"/>
      </w:hyperlink>
    </w:p>
    <w:p w14:paraId="673DC57B" w14:textId="77777777" w:rsidR="001B3230" w:rsidRPr="005F7F18" w:rsidRDefault="00881DDF">
      <w:pPr>
        <w:pStyle w:val="BodyText"/>
        <w:numPr>
          <w:ilvl w:val="1"/>
          <w:numId w:val="5"/>
        </w:numPr>
        <w:tabs>
          <w:tab w:val="left" w:pos="606"/>
        </w:tabs>
        <w:jc w:val="both"/>
      </w:pPr>
      <w:r>
        <w:rPr>
          <w:rStyle w:val="BodyTextChar"/>
        </w:rPr>
        <w:t>The Contract may be signed as soon as the 10-calendar-day grace period for the conclusion of the procurement Contract expires, which starts from the date when the notice regarding the decision to award the Contract to the successful tenderer was send out from the Contracting Authority. The grace period may not be applied where the sole interested tenderer is the one to whom the Preliminary Contract is awarded and there are no interested candidates.</w:t>
      </w:r>
    </w:p>
    <w:p w14:paraId="47CDDB9F" w14:textId="77777777" w:rsidR="001B3230" w:rsidRPr="005F7F18" w:rsidRDefault="00881DDF">
      <w:pPr>
        <w:pStyle w:val="BodyText"/>
        <w:numPr>
          <w:ilvl w:val="1"/>
          <w:numId w:val="5"/>
        </w:numPr>
        <w:tabs>
          <w:tab w:val="left" w:pos="606"/>
        </w:tabs>
        <w:jc w:val="both"/>
      </w:pPr>
      <w:r>
        <w:rPr>
          <w:rStyle w:val="BodyTextChar"/>
        </w:rPr>
        <w:t>The Contract may not be awarded if:</w:t>
      </w:r>
    </w:p>
    <w:p w14:paraId="3F6F37BB" w14:textId="77777777" w:rsidR="001B3230" w:rsidRPr="005F7F18" w:rsidRDefault="00881DDF">
      <w:pPr>
        <w:pStyle w:val="BodyText"/>
        <w:numPr>
          <w:ilvl w:val="2"/>
          <w:numId w:val="5"/>
        </w:numPr>
        <w:tabs>
          <w:tab w:val="left" w:pos="721"/>
        </w:tabs>
        <w:jc w:val="both"/>
      </w:pPr>
      <w:r>
        <w:rPr>
          <w:rStyle w:val="BodyTextChar"/>
        </w:rPr>
        <w:t>the transaction is prohibited by European Union legislation directly applicable to international sanctions (e.g.: Council Regulation (EU) No. 833/2014 of 31 July 2014 concerning restrictive measures in view of Russia’s actions destabilising the situation in Ukraine, Council Regulation (EU) No. 269/2014 of 17 March 2014 concerning restrictive measures in respect of actions undermining or threatening the territorial integrity, sovereignty and independence of Ukraine, and etc.;</w:t>
      </w:r>
    </w:p>
    <w:p w14:paraId="28B9DA06" w14:textId="77777777" w:rsidR="001B3230" w:rsidRPr="005F7F18" w:rsidRDefault="00881DDF">
      <w:pPr>
        <w:pStyle w:val="BodyText"/>
        <w:numPr>
          <w:ilvl w:val="2"/>
          <w:numId w:val="5"/>
        </w:numPr>
        <w:tabs>
          <w:tab w:val="left" w:pos="721"/>
        </w:tabs>
        <w:jc w:val="both"/>
      </w:pPr>
      <w:r>
        <w:rPr>
          <w:rStyle w:val="BodyTextChar"/>
        </w:rPr>
        <w:t xml:space="preserve">in accordance with the procedure set out in the Law on Protection of Objects Importance to Ensuring National Security of the Republic of Lithuania, a decision is taken that the intended conclusion of the Contract </w:t>
      </w:r>
      <w:proofErr w:type="gramStart"/>
      <w:r>
        <w:rPr>
          <w:rStyle w:val="BodyTextChar"/>
        </w:rPr>
        <w:t>do</w:t>
      </w:r>
      <w:proofErr w:type="gramEnd"/>
      <w:r>
        <w:rPr>
          <w:rStyle w:val="BodyTextChar"/>
        </w:rPr>
        <w:t xml:space="preserve"> not meet national security interests.</w:t>
      </w:r>
    </w:p>
    <w:p w14:paraId="0EB91748" w14:textId="77777777" w:rsidR="00A82764" w:rsidRPr="005F7F18" w:rsidRDefault="00A82764" w:rsidP="00A82764">
      <w:pPr>
        <w:pStyle w:val="BodyText"/>
        <w:numPr>
          <w:ilvl w:val="1"/>
          <w:numId w:val="5"/>
        </w:numPr>
        <w:tabs>
          <w:tab w:val="left" w:pos="606"/>
          <w:tab w:val="left" w:pos="9384"/>
        </w:tabs>
        <w:jc w:val="both"/>
      </w:pPr>
      <w:r>
        <w:rPr>
          <w:rStyle w:val="BodyTextChar"/>
        </w:rPr>
        <w:t>The Contract shall be drawn up in accordance with the draft Contract provided in Part B of the PD. The Contracting Authority is the first to sign the Contract. The successful tenderer shall be invited in writing to conclude the Contract, and along with the invitation, the Contract signed by the Contracting Authority shall be sent to it. Within the deadline established by the Contracting Authority, the successful tenderer shall sign the Contract, indicate the date of signature, and return the signed Contract to the contracting authority, and no later than within 10 working days shall submit the Contract performance security in paper form or signed with the qualified electronic signature of the legal entity issuing the security. The validity period of the Contract performance security may be extended by agreement of the parties.</w:t>
      </w:r>
    </w:p>
    <w:p w14:paraId="4CF00F84" w14:textId="77777777" w:rsidR="001B3230" w:rsidRPr="005F7F18" w:rsidRDefault="00881DDF">
      <w:pPr>
        <w:pStyle w:val="BodyText"/>
        <w:numPr>
          <w:ilvl w:val="1"/>
          <w:numId w:val="5"/>
        </w:numPr>
        <w:tabs>
          <w:tab w:val="left" w:pos="558"/>
        </w:tabs>
        <w:jc w:val="both"/>
      </w:pPr>
      <w:r>
        <w:rPr>
          <w:rStyle w:val="BodyTextChar"/>
        </w:rPr>
        <w:t xml:space="preserve">Upon receipt of the Contract signed by the successful tenderer and the Contract performance guarantee, the Contracting Authority shall check the adequacy of the Contract performance guarantee provided by the successful tenderer. The Contracting Authority shall inform the successful tenderer in writing, no later than within 3 working days from the date of receipt of the Contract and the Contract performance guarantee, regarding the adequacy or inadequacy of the Contract performance guarantee submitted by the successful tenderer, and if the successful tenderer submits an inadequate Contract performance guarantee, shall give a </w:t>
      </w:r>
      <w:r>
        <w:rPr>
          <w:rStyle w:val="BodyTextChar"/>
        </w:rPr>
        <w:lastRenderedPageBreak/>
        <w:t>reasonable time limit for remedying the deficiencies in the Contract performance guarantee.</w:t>
      </w:r>
    </w:p>
    <w:p w14:paraId="30900A87" w14:textId="4D8201D4" w:rsidR="001B3230" w:rsidRPr="005F7F18" w:rsidRDefault="00881DDF">
      <w:pPr>
        <w:pStyle w:val="BodyText"/>
        <w:numPr>
          <w:ilvl w:val="1"/>
          <w:numId w:val="5"/>
        </w:numPr>
        <w:tabs>
          <w:tab w:val="left" w:pos="558"/>
        </w:tabs>
        <w:jc w:val="both"/>
      </w:pPr>
      <w:r>
        <w:rPr>
          <w:rStyle w:val="BodyTextChar"/>
        </w:rPr>
        <w:t xml:space="preserve">If the tenderer that was invited to conclude the Contract refuses in writing to conclude it, or fails to sign the Contract by the deadline specified by the contracting authority, fails to provide an appropriate guarantee, or refuses to conclude the Contract under the conditions established in the Law on Public Procurement and the PD, it shall be deemed to have refused to conclude the Contract. In such case, or where the tenderer fails, by the deadline specified by the </w:t>
      </w:r>
      <w:r w:rsidR="005422B1">
        <w:rPr>
          <w:rStyle w:val="BodyTextChar"/>
        </w:rPr>
        <w:t>Contracting Authority</w:t>
      </w:r>
      <w:r>
        <w:rPr>
          <w:rStyle w:val="BodyTextChar"/>
        </w:rPr>
        <w:t xml:space="preserve">, to submit the document confirming the Contract performance security required under the PD or fails to fulfil other conditions for the entry into force of the Contract established therein, the </w:t>
      </w:r>
      <w:r w:rsidR="005422B1">
        <w:rPr>
          <w:rStyle w:val="BodyTextChar"/>
        </w:rPr>
        <w:t xml:space="preserve">Contracting Authority </w:t>
      </w:r>
      <w:r>
        <w:rPr>
          <w:rStyle w:val="BodyTextChar"/>
        </w:rPr>
        <w:t>shall acquire the right to make use of the submitted tender security, prepare a new Contract, and offer its conclusion to the tenderer whose tender is ranked next after the tenderer that refused to conclude the Contract, failed to provide the Contract performance security, or failed to fulfil other conditions for the entry into force of the Contract, provided that such tender complies with the requirements established in the PD for a tender that may be determined as successful.</w:t>
      </w:r>
    </w:p>
    <w:p w14:paraId="20F0B323" w14:textId="7EB8F0D6" w:rsidR="001B3230" w:rsidRPr="005F7F18" w:rsidRDefault="00881DDF">
      <w:pPr>
        <w:pStyle w:val="BodyText"/>
        <w:numPr>
          <w:ilvl w:val="1"/>
          <w:numId w:val="5"/>
        </w:numPr>
        <w:tabs>
          <w:tab w:val="left" w:pos="558"/>
        </w:tabs>
        <w:jc w:val="both"/>
      </w:pPr>
      <w:r>
        <w:rPr>
          <w:rStyle w:val="BodyTextChar"/>
        </w:rPr>
        <w:t xml:space="preserve">For the Contract performance security, a bank or credit union guarantee or an insurance company surety bond shall be provided. The surety letter from an insurance company shall be accompanied by the surety insurance certificate (policy) with a reference to the rules </w:t>
      </w:r>
      <w:proofErr w:type="gramStart"/>
      <w:r>
        <w:rPr>
          <w:rStyle w:val="BodyTextChar"/>
        </w:rPr>
        <w:t>on the basis of</w:t>
      </w:r>
      <w:proofErr w:type="gramEnd"/>
      <w:r>
        <w:rPr>
          <w:rStyle w:val="BodyTextChar"/>
        </w:rPr>
        <w:t xml:space="preserve"> which the insurance conditions have been established and a copy of the payment order confirming the payment of the insurance policy. The value of the Contract performance guarantee shall be the amount of the guarantee specified in the Special conditions of the draft Contract provided in Part B of the PD. The Contract performance guarantee shall be provided using the forms for the </w:t>
      </w:r>
      <w:proofErr w:type="gramStart"/>
      <w:r>
        <w:rPr>
          <w:rStyle w:val="BodyTextChar"/>
        </w:rPr>
        <w:t>obligations</w:t>
      </w:r>
      <w:proofErr w:type="gramEnd"/>
      <w:r>
        <w:rPr>
          <w:rStyle w:val="BodyTextChar"/>
        </w:rPr>
        <w:t xml:space="preserve"> performance assurance set out in Part D of these documents.</w:t>
      </w:r>
    </w:p>
    <w:p w14:paraId="4D15143D" w14:textId="77777777" w:rsidR="001B3230" w:rsidRPr="005F7F18" w:rsidRDefault="00881DDF">
      <w:pPr>
        <w:pStyle w:val="BodyText"/>
        <w:numPr>
          <w:ilvl w:val="1"/>
          <w:numId w:val="5"/>
        </w:numPr>
        <w:tabs>
          <w:tab w:val="left" w:pos="558"/>
        </w:tabs>
        <w:jc w:val="both"/>
      </w:pPr>
      <w:r>
        <w:rPr>
          <w:rStyle w:val="BodyTextChar"/>
        </w:rPr>
        <w:t>The successful tenderer may ask the Contracting Authority to confirm its agreement to accept the guarantee offered by it prior to the Contract performance guarantee providing. In such a case, the Contracting Authority shall reply no later than within 3 working days from the date of receipt of the request. This confirmation shall not deprive the Contracting Authority of the right to reject the Contract performance guarantee upon receipt of information that the economic subject ensuring the Contract performance guarantee has become insolvent or has failed to fulfil its obligations towards the Contracting Authority or other economic subjects or has performed them improperly.</w:t>
      </w:r>
    </w:p>
    <w:p w14:paraId="3CB64FC9" w14:textId="77777777" w:rsidR="001B3230" w:rsidRPr="005F7F18" w:rsidRDefault="00881DDF">
      <w:pPr>
        <w:pStyle w:val="BodyText"/>
        <w:numPr>
          <w:ilvl w:val="1"/>
          <w:numId w:val="5"/>
        </w:numPr>
        <w:tabs>
          <w:tab w:val="left" w:pos="553"/>
        </w:tabs>
        <w:jc w:val="both"/>
      </w:pPr>
      <w:r>
        <w:rPr>
          <w:rStyle w:val="BodyTextChar"/>
        </w:rPr>
        <w:t>The terms and conditions of the Contract cannot be amended during the period of validity of the Contract, except for such terms and conditions of the Contract, which would not violate, if amended, the requirements set out in Article 89 of the Law on Public Procurement. The correction of the terms and conditions of the Contract in the circumstances provided in the Contract shall not be considered as the amendment of the terms and conditions of the Contract.</w:t>
      </w:r>
    </w:p>
    <w:p w14:paraId="10447AC2" w14:textId="42F94AA2" w:rsidR="001B3230" w:rsidRPr="005F7F18" w:rsidRDefault="00881DDF" w:rsidP="000641E3">
      <w:pPr>
        <w:pStyle w:val="BodyText"/>
        <w:numPr>
          <w:ilvl w:val="1"/>
          <w:numId w:val="5"/>
        </w:numPr>
        <w:tabs>
          <w:tab w:val="left" w:pos="553"/>
        </w:tabs>
        <w:jc w:val="both"/>
      </w:pPr>
      <w:r>
        <w:rPr>
          <w:rStyle w:val="BodyTextChar"/>
        </w:rPr>
        <w:t xml:space="preserve">Where a subcontractor expresses the intention to make use of direct payments from the Contracting Authority, a tripartite agreement shall be concluded between the Contracting Authority, the supplier that has concluded the Contract, and its subcontractor, setting out the procedure for direct payments to the subcontractor, taking into account the requirements established in the procurement documents and the subcontracting agreement, and providing the supplier with the right to object to unjustified payments. </w:t>
      </w:r>
    </w:p>
    <w:p w14:paraId="2E262AE9" w14:textId="56110C84" w:rsidR="001B3230" w:rsidRPr="005F7F18" w:rsidRDefault="001B3230">
      <w:pPr>
        <w:pStyle w:val="Heading20"/>
        <w:keepNext/>
        <w:keepLines/>
        <w:numPr>
          <w:ilvl w:val="0"/>
          <w:numId w:val="5"/>
        </w:numPr>
        <w:tabs>
          <w:tab w:val="left" w:pos="529"/>
        </w:tabs>
        <w:spacing w:after="180"/>
        <w:jc w:val="both"/>
      </w:pPr>
      <w:hyperlink w:anchor="bookmark24" w:tooltip="Current Document">
        <w:bookmarkStart w:id="46" w:name="bookmark110"/>
        <w:bookmarkStart w:id="47" w:name="_Toc229644360"/>
        <w:r>
          <w:rPr>
            <w:rStyle w:val="Heading2"/>
            <w:b/>
          </w:rPr>
          <w:t>Termination of the Procurement Procedure</w:t>
        </w:r>
        <w:bookmarkEnd w:id="46"/>
        <w:bookmarkEnd w:id="47"/>
      </w:hyperlink>
    </w:p>
    <w:p w14:paraId="0948FC99" w14:textId="77777777" w:rsidR="001B3230" w:rsidRPr="005F7F18" w:rsidRDefault="00881DDF">
      <w:pPr>
        <w:pStyle w:val="BodyText"/>
        <w:numPr>
          <w:ilvl w:val="1"/>
          <w:numId w:val="5"/>
        </w:numPr>
        <w:tabs>
          <w:tab w:val="left" w:pos="553"/>
        </w:tabs>
        <w:jc w:val="both"/>
      </w:pPr>
      <w:r>
        <w:rPr>
          <w:rStyle w:val="BodyTextChar"/>
        </w:rPr>
        <w:t>The Contracting Authority shall have the right, on its own initiative, to terminate the procurement procedure where circumstances have arisen that could not have been foreseen, or where material errors have been identified in the procurement documents, as a result of which the procurement becomes inappropriate or would result in the acquisition of a procurement object that does not meet the needs of the Contracting Authority.  The Contracting Authority must terminate the procurement procedure where the principles laid down in the Law on Public Procurement have been violated and the situation cannot be remedied.</w:t>
      </w:r>
    </w:p>
    <w:p w14:paraId="500F25CA" w14:textId="77777777" w:rsidR="001B3230" w:rsidRPr="005F7F18" w:rsidRDefault="00881DDF">
      <w:pPr>
        <w:pStyle w:val="BodyText"/>
        <w:numPr>
          <w:ilvl w:val="1"/>
          <w:numId w:val="5"/>
        </w:numPr>
        <w:tabs>
          <w:tab w:val="left" w:pos="608"/>
        </w:tabs>
        <w:jc w:val="both"/>
      </w:pPr>
      <w:r>
        <w:rPr>
          <w:rStyle w:val="BodyTextChar"/>
        </w:rPr>
        <w:t>Upon termination of the procurement procedure, the Contracting Authority shall inform all tenderers thereof.</w:t>
      </w:r>
    </w:p>
    <w:p w14:paraId="702996AA" w14:textId="6C3B3A21" w:rsidR="001B3230" w:rsidRPr="005F7F18" w:rsidRDefault="001B3230">
      <w:pPr>
        <w:pStyle w:val="Heading20"/>
        <w:keepNext/>
        <w:keepLines/>
        <w:numPr>
          <w:ilvl w:val="0"/>
          <w:numId w:val="5"/>
        </w:numPr>
        <w:tabs>
          <w:tab w:val="left" w:pos="522"/>
        </w:tabs>
        <w:spacing w:after="180"/>
        <w:jc w:val="both"/>
      </w:pPr>
      <w:hyperlink w:anchor="bookmark25" w:tooltip="Current Document">
        <w:bookmarkStart w:id="48" w:name="bookmark113"/>
        <w:bookmarkStart w:id="49" w:name="_Toc229644361"/>
        <w:r>
          <w:rPr>
            <w:rStyle w:val="Heading2"/>
            <w:b/>
          </w:rPr>
          <w:t>Claim Settlement Procedure</w:t>
        </w:r>
        <w:bookmarkEnd w:id="48"/>
        <w:bookmarkEnd w:id="49"/>
      </w:hyperlink>
    </w:p>
    <w:p w14:paraId="0685E143" w14:textId="77777777" w:rsidR="001B3230" w:rsidRPr="005F7F18" w:rsidRDefault="00881DDF">
      <w:pPr>
        <w:pStyle w:val="BodyText"/>
        <w:numPr>
          <w:ilvl w:val="1"/>
          <w:numId w:val="5"/>
        </w:numPr>
        <w:tabs>
          <w:tab w:val="left" w:pos="608"/>
        </w:tabs>
        <w:jc w:val="both"/>
      </w:pPr>
      <w:r>
        <w:rPr>
          <w:rStyle w:val="BodyTextChar"/>
        </w:rPr>
        <w:t xml:space="preserve">The tenderer who considers that the Contracting Authority has not complied with the requirements of the Law on Public Procurement shall have the right to submit a claim to the Contracting Authority before the </w:t>
      </w:r>
      <w:r>
        <w:rPr>
          <w:rStyle w:val="BodyTextChar"/>
        </w:rPr>
        <w:lastRenderedPageBreak/>
        <w:t>conclusion of the Contract:</w:t>
      </w:r>
    </w:p>
    <w:p w14:paraId="591F7139" w14:textId="77777777" w:rsidR="001B3230" w:rsidRPr="005F7F18" w:rsidRDefault="00881DDF">
      <w:pPr>
        <w:pStyle w:val="BodyText"/>
        <w:numPr>
          <w:ilvl w:val="2"/>
          <w:numId w:val="5"/>
        </w:numPr>
        <w:tabs>
          <w:tab w:val="left" w:pos="1376"/>
        </w:tabs>
        <w:ind w:left="600" w:firstLine="20"/>
        <w:jc w:val="both"/>
      </w:pPr>
      <w:r>
        <w:rPr>
          <w:rStyle w:val="BodyTextChar"/>
        </w:rPr>
        <w:t xml:space="preserve">within 10 calendar days from the day of the sending out from the Contracting Authority the notification in writing on its decision to the </w:t>
      </w:r>
      <w:proofErr w:type="gramStart"/>
      <w:r>
        <w:rPr>
          <w:rStyle w:val="BodyTextChar"/>
        </w:rPr>
        <w:t>tenderers;</w:t>
      </w:r>
      <w:proofErr w:type="gramEnd"/>
    </w:p>
    <w:p w14:paraId="26478627" w14:textId="77777777" w:rsidR="001B3230" w:rsidRPr="005F7F18" w:rsidRDefault="00881DDF">
      <w:pPr>
        <w:pStyle w:val="BodyText"/>
        <w:numPr>
          <w:ilvl w:val="2"/>
          <w:numId w:val="5"/>
        </w:numPr>
        <w:tabs>
          <w:tab w:val="left" w:pos="1376"/>
        </w:tabs>
        <w:ind w:left="600" w:firstLine="20"/>
        <w:jc w:val="both"/>
      </w:pPr>
      <w:r>
        <w:rPr>
          <w:rStyle w:val="BodyTextChar"/>
        </w:rPr>
        <w:t xml:space="preserve">within 10 calendar days from the date of publication of the decision of the Contracting Authority, when there is no requirement to inform the tenderers in writing about the decisions taken by the Contracting </w:t>
      </w:r>
      <w:proofErr w:type="gramStart"/>
      <w:r>
        <w:rPr>
          <w:rStyle w:val="BodyTextChar"/>
        </w:rPr>
        <w:t>Authority;</w:t>
      </w:r>
      <w:proofErr w:type="gramEnd"/>
    </w:p>
    <w:p w14:paraId="20F255F8" w14:textId="77777777" w:rsidR="001B3230" w:rsidRPr="005F7F18" w:rsidRDefault="00881DDF">
      <w:pPr>
        <w:pStyle w:val="BodyText"/>
        <w:numPr>
          <w:ilvl w:val="2"/>
          <w:numId w:val="5"/>
        </w:numPr>
        <w:tabs>
          <w:tab w:val="left" w:pos="1376"/>
        </w:tabs>
        <w:ind w:left="600" w:firstLine="20"/>
        <w:jc w:val="both"/>
      </w:pPr>
      <w:r>
        <w:rPr>
          <w:rStyle w:val="BodyTextChar"/>
        </w:rPr>
        <w:t xml:space="preserve">upon receipt of a claim, the Contracting Authority shall conclude the Contract no earlier than 10 calendar days from the date of dispatch of the written notification of its decision to the tenderer who submitted the claim, interested candidates and interested </w:t>
      </w:r>
      <w:proofErr w:type="gramStart"/>
      <w:r>
        <w:rPr>
          <w:rStyle w:val="BodyTextChar"/>
        </w:rPr>
        <w:t>tenderers;</w:t>
      </w:r>
      <w:proofErr w:type="gramEnd"/>
    </w:p>
    <w:p w14:paraId="0BD8CFBB" w14:textId="77777777" w:rsidR="001B3230" w:rsidRPr="005F7F18" w:rsidRDefault="00881DDF">
      <w:pPr>
        <w:pStyle w:val="BodyText"/>
        <w:numPr>
          <w:ilvl w:val="2"/>
          <w:numId w:val="5"/>
        </w:numPr>
        <w:tabs>
          <w:tab w:val="left" w:pos="1386"/>
        </w:tabs>
        <w:ind w:left="600" w:firstLine="20"/>
        <w:jc w:val="both"/>
      </w:pPr>
      <w:r>
        <w:rPr>
          <w:rStyle w:val="BodyTextChar"/>
        </w:rPr>
        <w:t>The Contracting Authority must examine the claim, adopt a reasoned decision and notify the tenderer submitting the claim, as well as other interested tenderers in writing on the decision and the change of the previously notified procurement procedure time limits changes not later than within 6 working days from the day of receipt of the claim.</w:t>
      </w:r>
    </w:p>
    <w:p w14:paraId="7BE88D00" w14:textId="410E51D6" w:rsidR="00F84C5C" w:rsidRDefault="00881DDF" w:rsidP="008779C1">
      <w:pPr>
        <w:pStyle w:val="BodyText"/>
        <w:keepNext/>
        <w:keepLines/>
        <w:numPr>
          <w:ilvl w:val="1"/>
          <w:numId w:val="5"/>
        </w:numPr>
        <w:tabs>
          <w:tab w:val="left" w:pos="608"/>
        </w:tabs>
        <w:jc w:val="both"/>
        <w:rPr>
          <w:rStyle w:val="BodyTextChar"/>
        </w:rPr>
      </w:pPr>
      <w:bookmarkStart w:id="50" w:name="bookmark116"/>
      <w:r>
        <w:rPr>
          <w:rStyle w:val="BodyTextChar"/>
        </w:rPr>
        <w:t>The right to challenge the Contracting Authority’s actions or decisions is set out in Chapter VII of the Public Procurement Law.</w:t>
      </w:r>
      <w:bookmarkEnd w:id="50"/>
    </w:p>
    <w:p w14:paraId="7E6C097E" w14:textId="77777777" w:rsidR="00DB4630" w:rsidRDefault="00DB4630" w:rsidP="00DB4630">
      <w:pPr>
        <w:pStyle w:val="BodyText"/>
        <w:keepNext/>
        <w:keepLines/>
        <w:tabs>
          <w:tab w:val="left" w:pos="608"/>
        </w:tabs>
        <w:jc w:val="both"/>
        <w:rPr>
          <w:rStyle w:val="BodyTextChar"/>
        </w:rPr>
      </w:pPr>
    </w:p>
    <w:p w14:paraId="6DFB52AF" w14:textId="7B2A8EDE" w:rsidR="00DB4630" w:rsidRPr="00896BFE" w:rsidRDefault="00DB4630" w:rsidP="00DB4630">
      <w:pPr>
        <w:pStyle w:val="BodyText"/>
        <w:tabs>
          <w:tab w:val="left" w:pos="1386"/>
        </w:tabs>
        <w:jc w:val="both"/>
        <w:rPr>
          <w:rStyle w:val="BodyTextChar"/>
          <w:b/>
          <w:bCs/>
          <w:lang w:val="lt-LT"/>
        </w:rPr>
      </w:pPr>
      <w:r w:rsidRPr="00896BFE">
        <w:rPr>
          <w:rStyle w:val="BodyTextChar"/>
          <w:b/>
          <w:bCs/>
          <w:lang w:val="lt-LT"/>
        </w:rPr>
        <w:t>ATTACHMENTS:</w:t>
      </w:r>
    </w:p>
    <w:p w14:paraId="18C89B14" w14:textId="7FCA1D57" w:rsidR="00DB4630" w:rsidRPr="00DB4630" w:rsidRDefault="00DB4630" w:rsidP="00DB4630">
      <w:pPr>
        <w:pStyle w:val="BodyText"/>
        <w:tabs>
          <w:tab w:val="left" w:pos="1386"/>
        </w:tabs>
        <w:jc w:val="both"/>
        <w:rPr>
          <w:rStyle w:val="BodyTextChar"/>
          <w:lang w:val="lt-LT"/>
        </w:rPr>
      </w:pPr>
      <w:r w:rsidRPr="00896BFE">
        <w:rPr>
          <w:rStyle w:val="BodyTextChar"/>
          <w:b/>
          <w:bCs/>
          <w:lang w:val="lt-LT"/>
        </w:rPr>
        <w:t>B.</w:t>
      </w:r>
      <w:r w:rsidRPr="00DB4630">
        <w:rPr>
          <w:rStyle w:val="BodyTextChar"/>
          <w:lang w:val="lt-LT"/>
        </w:rPr>
        <w:t xml:space="preserve"> DRAFT </w:t>
      </w:r>
      <w:r>
        <w:rPr>
          <w:rStyle w:val="BodyTextChar"/>
          <w:lang w:val="lt-LT"/>
        </w:rPr>
        <w:t xml:space="preserve">OF </w:t>
      </w:r>
      <w:r w:rsidRPr="00DB4630">
        <w:rPr>
          <w:rStyle w:val="BodyTextChar"/>
          <w:lang w:val="lt-LT"/>
        </w:rPr>
        <w:t xml:space="preserve">PUBLIC PROCUREMENT </w:t>
      </w:r>
      <w:r>
        <w:rPr>
          <w:rStyle w:val="BodyTextChar"/>
          <w:lang w:val="lt-LT"/>
        </w:rPr>
        <w:t>CONTRACT</w:t>
      </w:r>
      <w:r w:rsidRPr="00DB4630">
        <w:rPr>
          <w:rStyle w:val="BodyTextChar"/>
          <w:lang w:val="lt-LT"/>
        </w:rPr>
        <w:t xml:space="preserve"> </w:t>
      </w:r>
    </w:p>
    <w:p w14:paraId="78E36B92" w14:textId="1641E964" w:rsidR="00DB4630" w:rsidRPr="00DB4630" w:rsidRDefault="00DB4630" w:rsidP="00DB4630">
      <w:pPr>
        <w:pStyle w:val="BodyText"/>
        <w:tabs>
          <w:tab w:val="left" w:pos="1386"/>
        </w:tabs>
        <w:jc w:val="both"/>
        <w:rPr>
          <w:rStyle w:val="BodyTextChar"/>
          <w:lang w:val="lt-LT"/>
        </w:rPr>
      </w:pPr>
      <w:r w:rsidRPr="00896BFE">
        <w:rPr>
          <w:rStyle w:val="BodyTextChar"/>
          <w:b/>
          <w:bCs/>
          <w:lang w:val="lt-LT"/>
        </w:rPr>
        <w:t>C</w:t>
      </w:r>
      <w:r w:rsidR="005A4FF6" w:rsidRPr="00896BFE">
        <w:rPr>
          <w:rStyle w:val="BodyTextChar"/>
          <w:b/>
          <w:bCs/>
          <w:lang w:val="lt-LT"/>
        </w:rPr>
        <w:t>.</w:t>
      </w:r>
      <w:r w:rsidR="005A4FF6" w:rsidRPr="00DB4630">
        <w:rPr>
          <w:rStyle w:val="BodyTextChar"/>
          <w:lang w:val="lt-LT"/>
        </w:rPr>
        <w:t xml:space="preserve"> SUPPLIER OFFER DOCUMENT FORMS (</w:t>
      </w:r>
      <w:r w:rsidR="00896BFE" w:rsidRPr="00896BFE">
        <w:rPr>
          <w:rStyle w:val="BodyTextChar"/>
          <w:color w:val="auto"/>
          <w:lang w:val="lt-LT"/>
        </w:rPr>
        <w:t>TENDERER BID DOCUMENT FORMS</w:t>
      </w:r>
      <w:r w:rsidRPr="00896BFE">
        <w:rPr>
          <w:rStyle w:val="BodyTextChar"/>
          <w:color w:val="auto"/>
          <w:lang w:val="lt-LT"/>
        </w:rPr>
        <w:t xml:space="preserve">, </w:t>
      </w:r>
      <w:r w:rsidRPr="00DB4630">
        <w:rPr>
          <w:rStyle w:val="BodyTextChar"/>
          <w:lang w:val="lt-LT"/>
        </w:rPr>
        <w:t>SUPPLIER</w:t>
      </w:r>
      <w:r w:rsidR="00896BFE">
        <w:rPr>
          <w:rStyle w:val="BodyTextChar"/>
          <w:lang w:val="lt-LT"/>
        </w:rPr>
        <w:t>‘S</w:t>
      </w:r>
      <w:r w:rsidR="00896BFE" w:rsidRPr="00DB4630">
        <w:rPr>
          <w:rStyle w:val="BodyTextChar"/>
          <w:lang w:val="lt-LT"/>
        </w:rPr>
        <w:t xml:space="preserve"> </w:t>
      </w:r>
      <w:r w:rsidRPr="00DB4630">
        <w:rPr>
          <w:rStyle w:val="BodyTextChar"/>
          <w:lang w:val="lt-LT"/>
        </w:rPr>
        <w:t>DECLARATION, EXPERT</w:t>
      </w:r>
      <w:r w:rsidR="00896BFE">
        <w:rPr>
          <w:rStyle w:val="BodyTextChar"/>
          <w:lang w:val="lt-LT"/>
        </w:rPr>
        <w:t>‘S</w:t>
      </w:r>
      <w:r w:rsidRPr="00DB4630">
        <w:rPr>
          <w:rStyle w:val="BodyTextChar"/>
          <w:lang w:val="lt-LT"/>
        </w:rPr>
        <w:t xml:space="preserve"> LIST FORM, CURRICULUM VITAE (CV) FORM, </w:t>
      </w:r>
      <w:r w:rsidR="00896BFE">
        <w:rPr>
          <w:rStyle w:val="BodyTextChar"/>
          <w:lang w:val="lt-LT"/>
        </w:rPr>
        <w:t>FORMS OF TENDER GUARANTEE)</w:t>
      </w:r>
    </w:p>
    <w:p w14:paraId="4AEC4E4D" w14:textId="3E033CDD" w:rsidR="00DB4630" w:rsidRPr="00DB4630" w:rsidRDefault="00DB4630" w:rsidP="00DB4630">
      <w:pPr>
        <w:pStyle w:val="BodyText"/>
        <w:tabs>
          <w:tab w:val="left" w:pos="1386"/>
        </w:tabs>
        <w:jc w:val="both"/>
        <w:rPr>
          <w:rStyle w:val="BodyTextChar"/>
          <w:lang w:val="lt-LT"/>
        </w:rPr>
      </w:pPr>
      <w:r w:rsidRPr="00896BFE">
        <w:rPr>
          <w:rStyle w:val="BodyTextChar"/>
          <w:b/>
          <w:bCs/>
          <w:lang w:val="lt-LT"/>
        </w:rPr>
        <w:t>D.</w:t>
      </w:r>
      <w:r w:rsidRPr="00DB4630">
        <w:rPr>
          <w:rStyle w:val="BodyTextChar"/>
          <w:lang w:val="lt-LT"/>
        </w:rPr>
        <w:t xml:space="preserve"> OTHER INFORMATION (</w:t>
      </w:r>
      <w:r w:rsidR="00896BFE">
        <w:rPr>
          <w:rStyle w:val="BodyTextChar"/>
          <w:lang w:val="lt-LT"/>
        </w:rPr>
        <w:t>FORM OF THE CERTIFICATE OF TRANSFER AND ACCEPTANCE OF SERVICES</w:t>
      </w:r>
      <w:r w:rsidRPr="00DB4630">
        <w:rPr>
          <w:rStyle w:val="BodyTextChar"/>
          <w:lang w:val="lt-LT"/>
        </w:rPr>
        <w:t xml:space="preserve">, </w:t>
      </w:r>
      <w:r w:rsidR="00896BFE">
        <w:rPr>
          <w:rStyle w:val="BodyTextChar"/>
          <w:lang w:val="lt-LT"/>
        </w:rPr>
        <w:t>FORM OF THE TRIPARTITE</w:t>
      </w:r>
      <w:r w:rsidRPr="00DB4630">
        <w:rPr>
          <w:rStyle w:val="BodyTextChar"/>
          <w:lang w:val="lt-LT"/>
        </w:rPr>
        <w:t xml:space="preserve"> SETTLEMENT AGREEMENT, </w:t>
      </w:r>
      <w:r w:rsidR="00896BFE">
        <w:rPr>
          <w:rStyle w:val="BodyTextChar"/>
          <w:lang w:val="lt-LT"/>
        </w:rPr>
        <w:t xml:space="preserve">FORM OF THE CERTIFICATE OF TRANSFER AND ACCEPTANCE FOR THE </w:t>
      </w:r>
      <w:r w:rsidRPr="00DB4630">
        <w:rPr>
          <w:rStyle w:val="BodyTextChar"/>
          <w:lang w:val="lt-LT"/>
        </w:rPr>
        <w:t>TRIPART</w:t>
      </w:r>
      <w:r w:rsidR="00896BFE">
        <w:rPr>
          <w:rStyle w:val="BodyTextChar"/>
          <w:lang w:val="lt-LT"/>
        </w:rPr>
        <w:t>ITE</w:t>
      </w:r>
      <w:r w:rsidRPr="00DB4630">
        <w:rPr>
          <w:rStyle w:val="BodyTextChar"/>
          <w:lang w:val="lt-LT"/>
        </w:rPr>
        <w:t xml:space="preserve"> SETTLEMENT AGREEMENT, PERFORMANCE GUARANTEE FORMS, </w:t>
      </w:r>
      <w:r w:rsidR="00896BFE">
        <w:rPr>
          <w:rStyle w:val="BodyTextChar"/>
          <w:lang w:val="lt-LT"/>
        </w:rPr>
        <w:t>FORM OF THE CONTRACT PERFORMANCE GUARANTEE</w:t>
      </w:r>
      <w:r w:rsidRPr="00DB4630">
        <w:rPr>
          <w:rStyle w:val="BodyTextChar"/>
          <w:lang w:val="lt-LT"/>
        </w:rPr>
        <w:t xml:space="preserve">, </w:t>
      </w:r>
      <w:r w:rsidR="00896BFE">
        <w:rPr>
          <w:rStyle w:val="BodyTextChar"/>
          <w:lang w:val="lt-LT"/>
        </w:rPr>
        <w:t>FOMR OF THE LETTER OF SURETY FOR CONTRACT PERFORMANCE</w:t>
      </w:r>
      <w:r w:rsidRPr="00DB4630">
        <w:rPr>
          <w:rStyle w:val="BodyTextChar"/>
          <w:lang w:val="lt-LT"/>
        </w:rPr>
        <w:t xml:space="preserve">, EBVPD FORM ) </w:t>
      </w:r>
    </w:p>
    <w:p w14:paraId="101DAC9B" w14:textId="0B1FACF9" w:rsidR="00DB4630" w:rsidRPr="00DB4630" w:rsidRDefault="00DB4630" w:rsidP="00DB4630">
      <w:pPr>
        <w:pStyle w:val="BodyText"/>
        <w:tabs>
          <w:tab w:val="left" w:pos="1386"/>
        </w:tabs>
        <w:jc w:val="both"/>
        <w:rPr>
          <w:rStyle w:val="BodyTextChar"/>
          <w:lang w:val="lt-LT"/>
        </w:rPr>
      </w:pPr>
      <w:r w:rsidRPr="00896BFE">
        <w:rPr>
          <w:rStyle w:val="BodyTextChar"/>
          <w:b/>
          <w:bCs/>
          <w:lang w:val="lt-LT"/>
        </w:rPr>
        <w:t>E.</w:t>
      </w:r>
      <w:r w:rsidRPr="00DB4630">
        <w:rPr>
          <w:rStyle w:val="BodyTextChar"/>
          <w:lang w:val="lt-LT"/>
        </w:rPr>
        <w:t xml:space="preserve"> OTHER INFORMATION. </w:t>
      </w:r>
      <w:r w:rsidR="00896BFE">
        <w:rPr>
          <w:rStyle w:val="BodyTextChar"/>
          <w:lang w:val="lt-LT"/>
        </w:rPr>
        <w:t>ASSESSMENT CRETERIA AND ASSESSMENT PROCEDURE FOR COST-EFFECTIVENES OF THE BIDS</w:t>
      </w:r>
      <w:r w:rsidRPr="00DB4630">
        <w:rPr>
          <w:rStyle w:val="BodyTextChar"/>
          <w:lang w:val="lt-LT"/>
        </w:rPr>
        <w:t xml:space="preserve"> </w:t>
      </w:r>
    </w:p>
    <w:p w14:paraId="69429B27" w14:textId="6684CF9D" w:rsidR="00DB4630" w:rsidRPr="00DB4630" w:rsidRDefault="00DB4630" w:rsidP="00DB4630">
      <w:pPr>
        <w:pStyle w:val="BodyText"/>
        <w:tabs>
          <w:tab w:val="left" w:pos="1386"/>
        </w:tabs>
        <w:jc w:val="both"/>
        <w:rPr>
          <w:rStyle w:val="BodyTextChar"/>
          <w:lang w:val="lt-LT"/>
        </w:rPr>
      </w:pPr>
      <w:r w:rsidRPr="00896BFE">
        <w:rPr>
          <w:rStyle w:val="BodyTextChar"/>
          <w:b/>
          <w:bCs/>
          <w:lang w:val="lt-LT"/>
        </w:rPr>
        <w:t>F.</w:t>
      </w:r>
      <w:r w:rsidRPr="00DB4630">
        <w:rPr>
          <w:rStyle w:val="BodyTextChar"/>
          <w:lang w:val="lt-LT"/>
        </w:rPr>
        <w:t xml:space="preserve"> TECHNICAL SPECIFICATION</w:t>
      </w:r>
    </w:p>
    <w:sectPr w:rsidR="00DB4630" w:rsidRPr="00DB4630" w:rsidSect="008779C1">
      <w:headerReference w:type="default" r:id="rId13"/>
      <w:footerReference w:type="default" r:id="rId14"/>
      <w:pgSz w:w="11900" w:h="16840"/>
      <w:pgMar w:top="826" w:right="596" w:bottom="1109" w:left="1713"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E4F06" w14:textId="77777777" w:rsidR="003C5D75" w:rsidRPr="005F7F18" w:rsidRDefault="003C5D75">
      <w:r w:rsidRPr="005F7F18">
        <w:separator/>
      </w:r>
    </w:p>
  </w:endnote>
  <w:endnote w:type="continuationSeparator" w:id="0">
    <w:p w14:paraId="6F67BBEC" w14:textId="77777777" w:rsidR="003C5D75" w:rsidRPr="005F7F18" w:rsidRDefault="003C5D75">
      <w:r w:rsidRPr="005F7F1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atino Linotype">
    <w:panose1 w:val="02040502050505030304"/>
    <w:charset w:val="CC"/>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E14BD" w14:textId="7AB4FA39" w:rsidR="001B3230" w:rsidRPr="005F7F18" w:rsidRDefault="00881DDF">
    <w:pPr>
      <w:spacing w:line="1" w:lineRule="exact"/>
    </w:pPr>
    <w:r>
      <w:rPr>
        <w:noProof/>
      </w:rPr>
      <mc:AlternateContent>
        <mc:Choice Requires="wps">
          <w:drawing>
            <wp:anchor distT="0" distB="0" distL="114300" distR="114300" simplePos="0" relativeHeight="251638784" behindDoc="1" locked="0" layoutInCell="1" allowOverlap="1" wp14:anchorId="74BF5AFC" wp14:editId="6C125CCC">
              <wp:simplePos x="0" y="0"/>
              <wp:positionH relativeFrom="page">
                <wp:posOffset>1080770</wp:posOffset>
              </wp:positionH>
              <wp:positionV relativeFrom="page">
                <wp:posOffset>10155555</wp:posOffset>
              </wp:positionV>
              <wp:extent cx="6114415" cy="0"/>
              <wp:effectExtent l="0" t="0" r="0" b="0"/>
              <wp:wrapNone/>
              <wp:docPr id="6" name="Shape 6"/>
              <wp:cNvGraphicFramePr/>
              <a:graphic xmlns:a="http://schemas.openxmlformats.org/drawingml/2006/main">
                <a:graphicData uri="http://schemas.microsoft.com/office/word/2010/wordprocessingShape">
                  <wps:wsp>
                    <wps:cNvCnPr/>
                    <wps:spPr>
                      <a:xfrm>
                        <a:off x="0" y="0"/>
                        <a:ext cx="6114415" cy="0"/>
                      </a:xfrm>
                      <a:prstGeom prst="straightConnector1">
                        <a:avLst/>
                      </a:prstGeom>
                      <a:ln w="12700">
                        <a:solidFill/>
                      </a:ln>
                    </wps:spPr>
                    <wps:bodyPr/>
                  </wps:wsp>
                </a:graphicData>
              </a:graphic>
            </wp:anchor>
          </w:drawing>
        </mc:Choice>
        <mc:Fallback>
          <w:pict>
            <v:shapetype w14:anchorId="2F854030" id="_x0000_t32" coordsize="21600,21600" o:spt="32" o:oned="t" path="m,l21600,21600e" filled="f">
              <v:path arrowok="t" fillok="f" o:connecttype="none"/>
              <o:lock v:ext="edit" shapetype="t"/>
            </v:shapetype>
            <v:shape id="Shape 6" o:spid="_x0000_s1026" type="#_x0000_t32" style="position:absolute;margin-left:85.1pt;margin-top:799.65pt;width:481.45pt;height:0;z-index:-251677696;visibility:visible;mso-wrap-style:square;mso-wrap-distance-left:9pt;mso-wrap-distance-top:0;mso-wrap-distance-right:9pt;mso-wrap-distance-bottom:0;mso-position-horizontal:absolute;mso-position-horizontal-relative:page;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" strokeweight="1pt">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2D7D3" w14:textId="77777777" w:rsidR="001B3230" w:rsidRPr="005F7F18" w:rsidRDefault="00881DDF">
    <w:pPr>
      <w:spacing w:line="1" w:lineRule="exact"/>
    </w:pPr>
    <w:r>
      <w:rPr>
        <w:noProof/>
      </w:rPr>
      <mc:AlternateContent>
        <mc:Choice Requires="wps">
          <w:drawing>
            <wp:anchor distT="0" distB="0" distL="0" distR="0" simplePos="0" relativeHeight="251665408" behindDoc="1" locked="0" layoutInCell="1" allowOverlap="1" wp14:anchorId="375A3812" wp14:editId="1B25CCC7">
              <wp:simplePos x="0" y="0"/>
              <wp:positionH relativeFrom="page">
                <wp:posOffset>3738880</wp:posOffset>
              </wp:positionH>
              <wp:positionV relativeFrom="page">
                <wp:posOffset>10191115</wp:posOffset>
              </wp:positionV>
              <wp:extent cx="3459480" cy="88265"/>
              <wp:effectExtent l="0" t="0" r="0" b="0"/>
              <wp:wrapNone/>
              <wp:docPr id="24" name="Shape 24"/>
              <wp:cNvGraphicFramePr/>
              <a:graphic xmlns:a="http://schemas.openxmlformats.org/drawingml/2006/main">
                <a:graphicData uri="http://schemas.microsoft.com/office/word/2010/wordprocessingShape">
                  <wps:wsp>
                    <wps:cNvSpPr txBox="1"/>
                    <wps:spPr>
                      <a:xfrm>
                        <a:off x="0" y="0"/>
                        <a:ext cx="3459480" cy="88265"/>
                      </a:xfrm>
                      <a:prstGeom prst="rect">
                        <a:avLst/>
                      </a:prstGeom>
                      <a:noFill/>
                    </wps:spPr>
                    <wps:txbx>
                      <w:txbxContent>
                        <w:p w14:paraId="435946A9" w14:textId="4230A19F" w:rsidR="001B3230" w:rsidRPr="005F7F18" w:rsidRDefault="00881DDF">
                          <w:pPr>
                            <w:pStyle w:val="Headerorfooter20"/>
                            <w:tabs>
                              <w:tab w:val="right" w:pos="5448"/>
                            </w:tabs>
                            <w:rPr>
                              <w:sz w:val="18"/>
                              <w:szCs w:val="18"/>
                            </w:rPr>
                          </w:pPr>
                          <w:r>
                            <w:rPr>
                              <w:rStyle w:val="Headerorfooter2"/>
                              <w:rFonts w:ascii="Arial" w:hAnsi="Arial"/>
                              <w:sz w:val="18"/>
                            </w:rPr>
                            <w:tab/>
                          </w:r>
                          <w:r w:rsidRPr="005F7F18">
                            <w:fldChar w:fldCharType="begin"/>
                          </w:r>
                          <w:r w:rsidRPr="005F7F18">
                            <w:instrText xml:space="preserve"> PAGE \* MERGEFORMAT </w:instrText>
                          </w:r>
                          <w:r w:rsidRPr="005F7F18">
                            <w:fldChar w:fldCharType="separate"/>
                          </w:r>
                          <w:r w:rsidRPr="005F7F18">
                            <w:rPr>
                              <w:rStyle w:val="Headerorfooter2"/>
                              <w:rFonts w:ascii="Arial" w:eastAsia="Arial" w:hAnsi="Arial" w:cs="Arial"/>
                              <w:sz w:val="18"/>
                            </w:rPr>
                            <w:t>#</w:t>
                          </w:r>
                          <w:r w:rsidRPr="005F7F18">
                            <w:rPr>
                              <w:rStyle w:val="Headerorfooter2"/>
                              <w:rFonts w:ascii="Arial" w:eastAsia="Arial" w:hAnsi="Arial" w:cs="Arial"/>
                              <w:sz w:val="18"/>
                            </w:rPr>
                            <w:fldChar w:fldCharType="end"/>
                          </w:r>
                        </w:p>
                      </w:txbxContent>
                    </wps:txbx>
                    <wps:bodyPr lIns="0" tIns="0" rIns="0" bIns="0">
                      <a:spAutoFit/>
                    </wps:bodyPr>
                  </wps:wsp>
                </a:graphicData>
              </a:graphic>
            </wp:anchor>
          </w:drawing>
        </mc:Choice>
        <mc:Fallback>
          <w:pict>
            <v:shapetype w14:anchorId="375A3812" id="_x0000_t202" coordsize="21600,21600" o:spt="202" path="m,l,21600r21600,l21600,xe">
              <v:stroke joinstyle="miter"/>
              <v:path gradientshapeok="t" o:connecttype="rect"/>
            </v:shapetype>
            <v:shape id="Shape 24" o:spid="_x0000_s1028" type="#_x0000_t202" style="position:absolute;margin-left:294.4pt;margin-top:802.45pt;width:272.4pt;height:6.95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" filled="f" stroked="f">
              <v:textbox style="mso-fit-shape-to-text:t" inset="0,0,0,0">
                <w:txbxContent>
                  <w:p w14:paraId="435946A9" w14:textId="4230A19F" w:rsidR="001B3230" w:rsidRPr="005F7F18" w:rsidRDefault="00881DDF">
                    <w:pPr>
                      <w:pStyle w:val="Headerorfooter20"/>
                      <w:tabs>
                        <w:tab w:val="right" w:pos="5448"/>
                      </w:tabs>
                      <w:rPr>
                        <w:sz w:val="18"/>
                        <w:szCs w:val="18"/>
                      </w:rPr>
                    </w:pPr>
                    <w:r>
                      <w:rPr>
                        <w:rStyle w:val="Headerorfooter2"/>
                        <w:rFonts w:ascii="Arial" w:hAnsi="Arial"/>
                        <w:sz w:val="18"/>
                      </w:rPr>
                      <w:tab/>
                    </w:r>
                    <w:r w:rsidRPr="005F7F18">
                      <w:fldChar w:fldCharType="begin"/>
                    </w:r>
                    <w:r w:rsidRPr="005F7F18">
                      <w:instrText xml:space="preserve"> PAGE \* MERGEFORMAT </w:instrText>
                    </w:r>
                    <w:r w:rsidRPr="005F7F18">
                      <w:fldChar w:fldCharType="separate"/>
                    </w:r>
                    <w:r w:rsidRPr="005F7F18">
                      <w:rPr>
                        <w:rStyle w:val="Headerorfooter2"/>
                        <w:rFonts w:ascii="Arial" w:eastAsia="Arial" w:hAnsi="Arial" w:cs="Arial"/>
                        <w:sz w:val="18"/>
                      </w:rPr>
                      <w:t>#</w:t>
                    </w:r>
                    <w:r w:rsidRPr="005F7F18">
                      <w:rPr>
                        <w:rStyle w:val="Headerorfooter2"/>
                        <w:rFonts w:ascii="Arial" w:eastAsia="Arial" w:hAnsi="Arial" w:cs="Arial"/>
                        <w:sz w:val="18"/>
                      </w:rP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44928" behindDoc="1" locked="0" layoutInCell="1" allowOverlap="1" wp14:anchorId="142DB7A7" wp14:editId="38EB2E7A">
              <wp:simplePos x="0" y="0"/>
              <wp:positionH relativeFrom="page">
                <wp:posOffset>1080770</wp:posOffset>
              </wp:positionH>
              <wp:positionV relativeFrom="page">
                <wp:posOffset>10155555</wp:posOffset>
              </wp:positionV>
              <wp:extent cx="6114415" cy="0"/>
              <wp:effectExtent l="0" t="0" r="0" b="0"/>
              <wp:wrapNone/>
              <wp:docPr id="26" name="Shape 26"/>
              <wp:cNvGraphicFramePr/>
              <a:graphic xmlns:a="http://schemas.openxmlformats.org/drawingml/2006/main">
                <a:graphicData uri="http://schemas.microsoft.com/office/word/2010/wordprocessingShape">
                  <wps:wsp>
                    <wps:cNvCnPr/>
                    <wps:spPr>
                      <a:xfrm>
                        <a:off x="0" y="0"/>
                        <a:ext cx="6114415" cy="0"/>
                      </a:xfrm>
                      <a:prstGeom prst="straightConnector1">
                        <a:avLst/>
                      </a:prstGeom>
                      <a:ln w="12700">
                        <a:solidFill/>
                      </a:ln>
                    </wps:spPr>
                    <wps:bodyPr/>
                  </wps:wsp>
                </a:graphicData>
              </a:graphic>
            </wp:anchor>
          </w:drawing>
        </mc:Choice>
        <mc:Fallback>
          <w:pict>
            <v:shapetype w14:anchorId="7DCE4AFA" id="_x0000_t32" coordsize="21600,21600" o:spt="32" o:oned="t" path="m,l21600,21600e" filled="f">
              <v:path arrowok="t" fillok="f" o:connecttype="none"/>
              <o:lock v:ext="edit" shapetype="t"/>
            </v:shapetype>
            <v:shape id="Shape 26" o:spid="_x0000_s1026" type="#_x0000_t32" style="position:absolute;margin-left:85.1pt;margin-top:799.65pt;width:481.45pt;height:0;z-index:-251671552;visibility:visible;mso-wrap-style:square;mso-wrap-distance-left:9pt;mso-wrap-distance-top:0;mso-wrap-distance-right:9pt;mso-wrap-distance-bottom:0;mso-position-horizontal:absolute;mso-position-horizontal-relative:page;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" strokeweight="1pt">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03F46" w14:textId="77777777" w:rsidR="003C5D75" w:rsidRPr="005F7F18" w:rsidRDefault="003C5D75"/>
  </w:footnote>
  <w:footnote w:type="continuationSeparator" w:id="0">
    <w:p w14:paraId="3E3D0A00" w14:textId="77777777" w:rsidR="003C5D75" w:rsidRPr="005F7F18" w:rsidRDefault="003C5D75"/>
  </w:footnote>
  <w:footnote w:id="1">
    <w:p w14:paraId="03E5EF48" w14:textId="27759D9B" w:rsidR="0026197B" w:rsidRPr="0026197B" w:rsidRDefault="0026197B">
      <w:pPr>
        <w:pStyle w:val="FootnoteText"/>
        <w:rPr>
          <w:lang w:val="lt-LT"/>
        </w:rPr>
      </w:pPr>
      <w:r>
        <w:rPr>
          <w:rStyle w:val="FootnoteReference"/>
        </w:rPr>
        <w:footnoteRef/>
      </w:r>
      <w:r>
        <w:t xml:space="preserve"> </w:t>
      </w:r>
      <w:r w:rsidRPr="00451549">
        <w:rPr>
          <w:rFonts w:ascii="Times New Roman" w:hAnsi="Times New Roman"/>
        </w:rPr>
        <w:t>Comprehensive studies– research in a deep borehole (with a depth of 300 meters or more): complex studies of borehole walls (using optical acoustic and electrical imaging methods), studies of the crystalline</w:t>
      </w:r>
      <w:r w:rsidRPr="000E0857">
        <w:rPr>
          <w:rFonts w:ascii="Times New Roman" w:hAnsi="Times New Roman"/>
        </w:rPr>
        <w:t xml:space="preserve"> foundation’s weathering crust and fracturing, geophysical research in the borehole (acoustic thermometric, etc.), measurement of natural stresses and temperatures in the boreholes, detection of gaseous substances, hydrogeological studies.</w:t>
      </w:r>
    </w:p>
  </w:footnote>
  <w:footnote w:id="2">
    <w:p w14:paraId="6F0D94E2" w14:textId="1064511E" w:rsidR="0026197B" w:rsidRPr="0026197B" w:rsidRDefault="0026197B">
      <w:pPr>
        <w:pStyle w:val="FootnoteText"/>
        <w:rPr>
          <w:lang w:val="lt-LT"/>
        </w:rPr>
      </w:pPr>
      <w:r>
        <w:rPr>
          <w:rStyle w:val="FootnoteReference"/>
        </w:rPr>
        <w:footnoteRef/>
      </w:r>
      <w:r>
        <w:t xml:space="preserve"> </w:t>
      </w:r>
      <w:r w:rsidRPr="00451549">
        <w:rPr>
          <w:rFonts w:ascii="Times New Roman" w:hAnsi="Times New Roman"/>
        </w:rPr>
        <w:t>Comprehensive studies– research in a deep borehole (with a depth of 300 meters or more): complex studies of borehole walls (using optical acoustic and electrical imaging methods), studies of the crystalline</w:t>
      </w:r>
      <w:r w:rsidRPr="000E0857">
        <w:rPr>
          <w:rFonts w:ascii="Times New Roman" w:hAnsi="Times New Roman"/>
        </w:rPr>
        <w:t xml:space="preserve"> foundation’s weathering crust and fracturing, geophysical research in the borehole (acoustic thermometric, etc.), measurement of natural stresses and temperatures in the boreholes, detection of gaseous substances, hydrogeological studies.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E5B1B" w14:textId="0E4ECE57" w:rsidR="001B3230" w:rsidRPr="005F7F18" w:rsidRDefault="001B3230">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BB6BE" w14:textId="77777777" w:rsidR="001B3230" w:rsidRPr="005F7F18" w:rsidRDefault="00881DDF">
    <w:pPr>
      <w:spacing w:line="1" w:lineRule="exact"/>
    </w:pPr>
    <w:r>
      <w:rPr>
        <w:noProof/>
      </w:rPr>
      <mc:AlternateContent>
        <mc:Choice Requires="wps">
          <w:drawing>
            <wp:anchor distT="0" distB="0" distL="0" distR="0" simplePos="0" relativeHeight="251664384" behindDoc="1" locked="0" layoutInCell="1" allowOverlap="1" wp14:anchorId="48D3E291" wp14:editId="31C9254F">
              <wp:simplePos x="0" y="0"/>
              <wp:positionH relativeFrom="page">
                <wp:posOffset>1343025</wp:posOffset>
              </wp:positionH>
              <wp:positionV relativeFrom="page">
                <wp:posOffset>102235</wp:posOffset>
              </wp:positionV>
              <wp:extent cx="3212465" cy="88265"/>
              <wp:effectExtent l="0" t="0" r="0" b="0"/>
              <wp:wrapNone/>
              <wp:docPr id="21" name="Shape 21"/>
              <wp:cNvGraphicFramePr/>
              <a:graphic xmlns:a="http://schemas.openxmlformats.org/drawingml/2006/main">
                <a:graphicData uri="http://schemas.microsoft.com/office/word/2010/wordprocessingShape">
                  <wps:wsp>
                    <wps:cNvSpPr txBox="1"/>
                    <wps:spPr>
                      <a:xfrm>
                        <a:off x="0" y="0"/>
                        <a:ext cx="3212465" cy="88265"/>
                      </a:xfrm>
                      <a:prstGeom prst="rect">
                        <a:avLst/>
                      </a:prstGeom>
                      <a:noFill/>
                    </wps:spPr>
                    <wps:txbx>
                      <w:txbxContent>
                        <w:p w14:paraId="6D3236ED" w14:textId="2D126C54" w:rsidR="001B3230" w:rsidRPr="005F7F18" w:rsidRDefault="00881DDF">
                          <w:pPr>
                            <w:pStyle w:val="Headerorfooter20"/>
                            <w:tabs>
                              <w:tab w:val="right" w:pos="5059"/>
                            </w:tabs>
                            <w:rPr>
                              <w:sz w:val="18"/>
                              <w:szCs w:val="18"/>
                            </w:rPr>
                          </w:pPr>
                          <w:r>
                            <w:rPr>
                              <w:rStyle w:val="Headerorfooter2"/>
                              <w:rFonts w:ascii="Arial" w:hAnsi="Arial"/>
                              <w:sz w:val="18"/>
                            </w:rPr>
                            <w:tab/>
                          </w:r>
                        </w:p>
                      </w:txbxContent>
                    </wps:txbx>
                    <wps:bodyPr lIns="0" tIns="0" rIns="0" bIns="0">
                      <a:spAutoFit/>
                    </wps:bodyPr>
                  </wps:wsp>
                </a:graphicData>
              </a:graphic>
            </wp:anchor>
          </w:drawing>
        </mc:Choice>
        <mc:Fallback>
          <w:pict>
            <v:shapetype w14:anchorId="48D3E291" id="_x0000_t202" coordsize="21600,21600" o:spt="202" path="m,l,21600r21600,l21600,xe">
              <v:stroke joinstyle="miter"/>
              <v:path gradientshapeok="t" o:connecttype="rect"/>
            </v:shapetype>
            <v:shape id="Shape 21" o:spid="_x0000_s1027" type="#_x0000_t202" style="position:absolute;margin-left:105.75pt;margin-top:8.05pt;width:252.95pt;height:6.95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" filled="f" stroked="f">
              <v:textbox style="mso-fit-shape-to-text:t" inset="0,0,0,0">
                <w:txbxContent>
                  <w:p w14:paraId="6D3236ED" w14:textId="2D126C54" w:rsidR="001B3230" w:rsidRPr="005F7F18" w:rsidRDefault="00881DDF">
                    <w:pPr>
                      <w:pStyle w:val="Headerorfooter20"/>
                      <w:tabs>
                        <w:tab w:val="right" w:pos="5059"/>
                      </w:tabs>
                      <w:rPr>
                        <w:sz w:val="18"/>
                        <w:szCs w:val="18"/>
                      </w:rPr>
                    </w:pPr>
                    <w:r>
                      <w:rPr>
                        <w:rStyle w:val="Headerorfooter2"/>
                        <w:rFonts w:ascii="Arial" w:hAnsi="Arial"/>
                        <w:sz w:val="18"/>
                      </w:rPr>
                      <w:tab/>
                    </w:r>
                  </w:p>
                </w:txbxContent>
              </v:textbox>
              <w10:wrap anchorx="page" anchory="page"/>
            </v:shape>
          </w:pict>
        </mc:Fallback>
      </mc:AlternateContent>
    </w:r>
    <w:r>
      <w:rPr>
        <w:noProof/>
      </w:rPr>
      <mc:AlternateContent>
        <mc:Choice Requires="wps">
          <w:drawing>
            <wp:anchor distT="0" distB="0" distL="114300" distR="114300" simplePos="0" relativeHeight="251643904" behindDoc="1" locked="0" layoutInCell="1" allowOverlap="1" wp14:anchorId="54DB98BC" wp14:editId="077F3D2A">
              <wp:simplePos x="0" y="0"/>
              <wp:positionH relativeFrom="page">
                <wp:posOffset>1080770</wp:posOffset>
              </wp:positionH>
              <wp:positionV relativeFrom="page">
                <wp:posOffset>261620</wp:posOffset>
              </wp:positionV>
              <wp:extent cx="6117590" cy="0"/>
              <wp:effectExtent l="0" t="0" r="0" b="0"/>
              <wp:wrapNone/>
              <wp:docPr id="23" name="Shape 23"/>
              <wp:cNvGraphicFramePr/>
              <a:graphic xmlns:a="http://schemas.openxmlformats.org/drawingml/2006/main">
                <a:graphicData uri="http://schemas.microsoft.com/office/word/2010/wordprocessingShape">
                  <wps:wsp>
                    <wps:cNvCnPr/>
                    <wps:spPr>
                      <a:xfrm>
                        <a:off x="0" y="0"/>
                        <a:ext cx="6117590" cy="0"/>
                      </a:xfrm>
                      <a:prstGeom prst="straightConnector1">
                        <a:avLst/>
                      </a:prstGeom>
                      <a:ln w="12700">
                        <a:solidFill/>
                      </a:ln>
                    </wps:spPr>
                    <wps:bodyPr/>
                  </wps:wsp>
                </a:graphicData>
              </a:graphic>
            </wp:anchor>
          </w:drawing>
        </mc:Choice>
        <mc:Fallback>
          <w:pict>
            <v:shapetype w14:anchorId="78E1C8D3" id="_x0000_t32" coordsize="21600,21600" o:spt="32" o:oned="t" path="m,l21600,21600e" filled="f">
              <v:path arrowok="t" fillok="f" o:connecttype="none"/>
              <o:lock v:ext="edit" shapetype="t"/>
            </v:shapetype>
            <v:shape id="Shape 23" o:spid="_x0000_s1026" type="#_x0000_t32" style="position:absolute;margin-left:85.1pt;margin-top:20.6pt;width:481.7pt;height:0;z-index:-251672576;visibility:visible;mso-wrap-style:square;mso-wrap-distance-left:9pt;mso-wrap-distance-top:0;mso-wrap-distance-right:9pt;mso-wrap-distance-bottom:0;mso-position-horizontal:absolute;mso-position-horizontal-relative:page;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" strokeweight="1pt">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1C08"/>
    <w:multiLevelType w:val="multilevel"/>
    <w:tmpl w:val="4D4A9E74"/>
    <w:lvl w:ilvl="0">
      <w:start w:val="1"/>
      <w:numFmt w:val="decimal"/>
      <w:lvlText w:val="%1."/>
      <w:lvlJc w:val="left"/>
      <w:rPr>
        <w:rFonts w:ascii="Palatino Linotype" w:eastAsia="Palatino Linotype" w:hAnsi="Palatino Linotype" w:cs="Palatino Linotype"/>
        <w:b/>
        <w:bCs/>
        <w:i w:val="0"/>
        <w:iCs w:val="0"/>
        <w:smallCaps w:val="0"/>
        <w:strike w:val="0"/>
        <w:color w:val="000000"/>
        <w:spacing w:val="0"/>
        <w:w w:val="100"/>
        <w:position w:val="0"/>
        <w:sz w:val="20"/>
        <w:szCs w:val="20"/>
        <w:u w:val="none"/>
        <w:shd w:val="clear" w:color="auto" w:fill="auto"/>
        <w:lang w:val="en-US" w:eastAsia="en-US"/>
      </w:rPr>
    </w:lvl>
    <w:lvl w:ilvl="1">
      <w:start w:val="1"/>
      <w:numFmt w:val="decimal"/>
      <w:lvlText w:val="%1.%2."/>
      <w:lvlJc w:val="left"/>
      <w:rPr>
        <w:rFonts w:ascii="Palatino Linotype" w:eastAsia="Palatino Linotype" w:hAnsi="Palatino Linotype" w:cs="Palatino Linotype"/>
        <w:b/>
        <w:bCs/>
        <w:i w:val="0"/>
        <w:iCs w:val="0"/>
        <w:smallCaps w:val="0"/>
        <w:strike w:val="0"/>
        <w:color w:val="000000"/>
        <w:spacing w:val="0"/>
        <w:w w:val="100"/>
        <w:position w:val="0"/>
        <w:sz w:val="20"/>
        <w:szCs w:val="20"/>
        <w:u w:val="none"/>
        <w:shd w:val="clear" w:color="auto" w:fill="auto"/>
        <w:lang w:val="en-US" w:eastAsia="en-US"/>
      </w:rPr>
    </w:lvl>
    <w:lvl w:ilvl="2">
      <w:start w:val="1"/>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start w:val="1"/>
      <w:numFmt w:val="decimal"/>
      <w:lvlText w:val="%1.%2.%3.%4."/>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6C0E0C"/>
    <w:multiLevelType w:val="multilevel"/>
    <w:tmpl w:val="251C14AA"/>
    <w:lvl w:ilvl="0">
      <w:start w:val="1"/>
      <w:numFmt w:val="bullet"/>
      <w:lvlText w:val="•"/>
      <w:lvlJc w:val="left"/>
      <w:rPr>
        <w:rFonts w:ascii="Palatino Linotype" w:eastAsia="Palatino Linotype" w:hAnsi="Palatino Linotype" w:cs="Palatino Linotype"/>
        <w:b/>
        <w:bCs/>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402EDB"/>
    <w:multiLevelType w:val="multilevel"/>
    <w:tmpl w:val="848A127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rPr>
    </w:lvl>
    <w:lvl w:ilvl="1">
      <w:start w:val="1"/>
      <w:numFmt w:val="decimal"/>
      <w:lvlText w:val="%1.%2."/>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2">
      <w:start w:val="1"/>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start w:val="1"/>
      <w:numFmt w:val="decimal"/>
      <w:lvlText w:val="%1.%2.%3.%4."/>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4">
      <w:start w:val="1"/>
      <w:numFmt w:val="decimal"/>
      <w:lvlText w:val="%1.%2.%3.%4.%5."/>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CD3456"/>
    <w:multiLevelType w:val="multilevel"/>
    <w:tmpl w:val="0972B5B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997CA3"/>
    <w:multiLevelType w:val="multilevel"/>
    <w:tmpl w:val="A202C7F6"/>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AF75CE1"/>
    <w:multiLevelType w:val="multilevel"/>
    <w:tmpl w:val="D5501508"/>
    <w:lvl w:ilvl="0">
      <w:start w:val="1"/>
      <w:numFmt w:val="decimal"/>
      <w:lvlText w:val="%1"/>
      <w:lvlJc w:val="left"/>
      <w:rPr>
        <w:rFonts w:ascii="Palatino Linotype" w:eastAsia="Palatino Linotype" w:hAnsi="Palatino Linotype" w:cs="Palatino Linotype"/>
        <w:b/>
        <w:bCs/>
        <w:i w:val="0"/>
        <w:iCs w:val="0"/>
        <w:smallCaps w:val="0"/>
        <w:strike w:val="0"/>
        <w:color w:val="000000"/>
        <w:spacing w:val="0"/>
        <w:w w:val="100"/>
        <w:position w:val="0"/>
        <w:sz w:val="22"/>
        <w:szCs w:val="22"/>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B79641C"/>
    <w:multiLevelType w:val="multilevel"/>
    <w:tmpl w:val="81CC0E4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C276B6B"/>
    <w:multiLevelType w:val="multilevel"/>
    <w:tmpl w:val="60CE36A4"/>
    <w:lvl w:ilvl="0">
      <w:start w:val="12"/>
      <w:numFmt w:val="decimal"/>
      <w:lvlText w:val="%1."/>
      <w:lvlJc w:val="left"/>
    </w:lvl>
    <w:lvl w:ilvl="1">
      <w:start w:val="1"/>
      <w:numFmt w:val="decimal"/>
      <w:lvlText w:val="%1.%2."/>
      <w:lvlJc w:val="left"/>
    </w:lvl>
    <w:lvl w:ilvl="2">
      <w:start w:val="11"/>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0C9243F"/>
    <w:multiLevelType w:val="multilevel"/>
    <w:tmpl w:val="965E0584"/>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1413073"/>
    <w:multiLevelType w:val="multilevel"/>
    <w:tmpl w:val="C75CC644"/>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50D4670"/>
    <w:multiLevelType w:val="multilevel"/>
    <w:tmpl w:val="13EE015E"/>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5D6671A"/>
    <w:multiLevelType w:val="multilevel"/>
    <w:tmpl w:val="3030FE7A"/>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83D1987"/>
    <w:multiLevelType w:val="multilevel"/>
    <w:tmpl w:val="1D4087DC"/>
    <w:lvl w:ilvl="0">
      <w:start w:val="1"/>
      <w:numFmt w:val="lowerLetter"/>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97C6808"/>
    <w:multiLevelType w:val="multilevel"/>
    <w:tmpl w:val="6D246972"/>
    <w:lvl w:ilvl="0">
      <w:start w:val="13"/>
      <w:numFmt w:val="decimal"/>
      <w:lvlText w:val="%1."/>
      <w:lvlJc w:val="left"/>
      <w:rPr>
        <w:rFonts w:ascii="Palatino Linotype" w:eastAsia="Palatino Linotype" w:hAnsi="Palatino Linotype" w:cs="Palatino Linotype"/>
        <w:b/>
        <w:bCs/>
        <w:i w:val="0"/>
        <w:iCs w:val="0"/>
        <w:smallCaps w:val="0"/>
        <w:strike w:val="0"/>
        <w:color w:val="000000"/>
        <w:spacing w:val="0"/>
        <w:w w:val="100"/>
        <w:position w:val="0"/>
        <w:sz w:val="20"/>
        <w:szCs w:val="20"/>
        <w:u w:val="none"/>
        <w:shd w:val="clear" w:color="auto" w:fill="auto"/>
        <w:lang w:val="en-US" w:eastAsia="en-US"/>
      </w:rPr>
    </w:lvl>
    <w:lvl w:ilvl="1">
      <w:start w:val="1"/>
      <w:numFmt w:val="decimal"/>
      <w:lvlText w:val="%1.%2."/>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2">
      <w:start w:val="1"/>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start w:val="1"/>
      <w:numFmt w:val="decimal"/>
      <w:lvlText w:val="%1.%2.%3.%4."/>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E362B4E"/>
    <w:multiLevelType w:val="multilevel"/>
    <w:tmpl w:val="01047120"/>
    <w:lvl w:ilvl="0">
      <w:start w:val="4"/>
      <w:numFmt w:val="decimal"/>
      <w:lvlText w:val="%1."/>
      <w:lvlJc w:val="left"/>
    </w:lvl>
    <w:lvl w:ilvl="1">
      <w:start w:val="2"/>
      <w:numFmt w:val="decimal"/>
      <w:lvlText w:val="%1.%2."/>
      <w:lvlJc w:val="left"/>
    </w:lvl>
    <w:lvl w:ilvl="2">
      <w:start w:val="1"/>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1A86DA1"/>
    <w:multiLevelType w:val="multilevel"/>
    <w:tmpl w:val="04AECE40"/>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2E73DA9"/>
    <w:multiLevelType w:val="multilevel"/>
    <w:tmpl w:val="767C0716"/>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6CA4DC3"/>
    <w:multiLevelType w:val="multilevel"/>
    <w:tmpl w:val="D04C6F10"/>
    <w:lvl w:ilvl="0">
      <w:start w:val="5"/>
      <w:numFmt w:val="decimal"/>
      <w:lvlText w:val="%1."/>
      <w:lvlJc w:val="left"/>
      <w:rPr>
        <w:rFonts w:ascii="Palatino Linotype" w:eastAsia="Palatino Linotype" w:hAnsi="Palatino Linotype" w:cs="Palatino Linotype"/>
        <w:b/>
        <w:bCs/>
        <w:i w:val="0"/>
        <w:iCs w:val="0"/>
        <w:smallCaps w:val="0"/>
        <w:strike w:val="0"/>
        <w:color w:val="000000"/>
        <w:spacing w:val="0"/>
        <w:w w:val="100"/>
        <w:position w:val="0"/>
        <w:sz w:val="20"/>
        <w:szCs w:val="20"/>
        <w:u w:val="none"/>
        <w:shd w:val="clear" w:color="auto" w:fill="auto"/>
        <w:lang w:val="en-US" w:eastAsia="en-US"/>
      </w:rPr>
    </w:lvl>
    <w:lvl w:ilvl="1">
      <w:start w:val="1"/>
      <w:numFmt w:val="decimal"/>
      <w:lvlText w:val="%1.%2."/>
      <w:lvlJc w:val="left"/>
      <w:rPr>
        <w:rFonts w:ascii="Palatino Linotype" w:eastAsia="Palatino Linotype" w:hAnsi="Palatino Linotype" w:cs="Palatino Linotype"/>
        <w:b/>
        <w:bCs/>
        <w:i w:val="0"/>
        <w:iCs w:val="0"/>
        <w:smallCaps w:val="0"/>
        <w:strike w:val="0"/>
        <w:color w:val="000000"/>
        <w:spacing w:val="0"/>
        <w:w w:val="100"/>
        <w:position w:val="0"/>
        <w:sz w:val="20"/>
        <w:szCs w:val="20"/>
        <w:u w:val="none"/>
        <w:shd w:val="clear" w:color="auto" w:fill="auto"/>
        <w:lang w:val="en-US" w:eastAsia="en-US"/>
      </w:rPr>
    </w:lvl>
    <w:lvl w:ilvl="2">
      <w:start w:val="1"/>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start w:val="1"/>
      <w:numFmt w:val="decimal"/>
      <w:lvlText w:val="%1.%2.%3.%4."/>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8EB0206"/>
    <w:multiLevelType w:val="multilevel"/>
    <w:tmpl w:val="9E36F33E"/>
    <w:lvl w:ilvl="0">
      <w:start w:val="1"/>
      <w:numFmt w:val="upperLetter"/>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DEB5808"/>
    <w:multiLevelType w:val="multilevel"/>
    <w:tmpl w:val="FDC64C4A"/>
    <w:lvl w:ilvl="0">
      <w:start w:val="12"/>
      <w:numFmt w:val="decimal"/>
      <w:lvlText w:val="%1."/>
      <w:lvlJc w:val="left"/>
    </w:lvl>
    <w:lvl w:ilvl="1">
      <w:start w:val="2"/>
      <w:numFmt w:val="decimal"/>
      <w:lvlText w:val="%1.%2."/>
      <w:lvlJc w:val="left"/>
      <w:rPr>
        <w:rFonts w:ascii="Palatino Linotype" w:eastAsia="Palatino Linotype" w:hAnsi="Palatino Linotype" w:cs="Palatino Linotype"/>
        <w:b/>
        <w:bCs/>
        <w:i w:val="0"/>
        <w:iCs w:val="0"/>
        <w:smallCaps w:val="0"/>
        <w:strike w:val="0"/>
        <w:color w:val="000000"/>
        <w:spacing w:val="0"/>
        <w:w w:val="100"/>
        <w:position w:val="0"/>
        <w:sz w:val="20"/>
        <w:szCs w:val="20"/>
        <w:u w:val="none"/>
        <w:shd w:val="clear" w:color="auto" w:fill="auto"/>
        <w:lang w:val="en-US" w:eastAsia="en-US"/>
      </w:rPr>
    </w:lvl>
    <w:lvl w:ilvl="2">
      <w:start w:val="1"/>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start w:val="1"/>
      <w:numFmt w:val="decimal"/>
      <w:lvlText w:val="%1.%2.%3.%4."/>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0DD39F7"/>
    <w:multiLevelType w:val="multilevel"/>
    <w:tmpl w:val="E9424154"/>
    <w:lvl w:ilvl="0">
      <w:start w:val="5"/>
      <w:numFmt w:val="decimal"/>
      <w:lvlText w:val="%1."/>
      <w:lvlJc w:val="left"/>
    </w:lvl>
    <w:lvl w:ilvl="1">
      <w:start w:val="6"/>
      <w:numFmt w:val="decimal"/>
      <w:lvlText w:val="%1.%2."/>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2">
      <w:start w:val="1"/>
      <w:numFmt w:val="decimal"/>
      <w:lvlText w:val="%1.%2.%3."/>
      <w:lvlJc w:val="left"/>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1C91618"/>
    <w:multiLevelType w:val="multilevel"/>
    <w:tmpl w:val="BD145E86"/>
    <w:lvl w:ilvl="0">
      <w:start w:val="1"/>
      <w:numFmt w:val="decimal"/>
      <w:lvlText w:val="%1."/>
      <w:lvlJc w:val="left"/>
      <w:rPr>
        <w:rFonts w:ascii="Palatino Linotype" w:eastAsia="Palatino Linotype" w:hAnsi="Palatino Linotype" w:cs="Palatino Linotype"/>
        <w:b/>
        <w:bCs/>
        <w:i w:val="0"/>
        <w:iCs w:val="0"/>
        <w:smallCaps w:val="0"/>
        <w:strike w:val="0"/>
        <w:color w:val="000000"/>
        <w:spacing w:val="0"/>
        <w:w w:val="100"/>
        <w:position w:val="0"/>
        <w:sz w:val="20"/>
        <w:szCs w:val="20"/>
        <w:u w:val="none"/>
        <w:shd w:val="clear" w:color="auto" w:fill="auto"/>
        <w:lang w:val="en-US" w:eastAsia="en-US"/>
      </w:rPr>
    </w:lvl>
    <w:lvl w:ilvl="1">
      <w:start w:val="1"/>
      <w:numFmt w:val="decimal"/>
      <w:lvlText w:val="%1.%2."/>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2">
      <w:start w:val="1"/>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5BF2232"/>
    <w:multiLevelType w:val="multilevel"/>
    <w:tmpl w:val="0110075A"/>
    <w:lvl w:ilvl="0">
      <w:start w:val="1"/>
      <w:numFmt w:val="decimal"/>
      <w:lvlText w:val="%1"/>
      <w:lvlJc w:val="left"/>
      <w:rPr>
        <w:rFonts w:ascii="Palatino Linotype" w:eastAsia="Palatino Linotype" w:hAnsi="Palatino Linotype" w:cs="Palatino Linotype"/>
        <w:b/>
        <w:bCs/>
        <w:i w:val="0"/>
        <w:iCs w:val="0"/>
        <w:smallCaps w:val="0"/>
        <w:strike w:val="0"/>
        <w:color w:val="000000"/>
        <w:spacing w:val="0"/>
        <w:w w:val="100"/>
        <w:position w:val="0"/>
        <w:sz w:val="22"/>
        <w:szCs w:val="22"/>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6D5514E"/>
    <w:multiLevelType w:val="multilevel"/>
    <w:tmpl w:val="EB9AFE9E"/>
    <w:lvl w:ilvl="0">
      <w:start w:val="1"/>
      <w:numFmt w:val="lowerLetter"/>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9122B95"/>
    <w:multiLevelType w:val="multilevel"/>
    <w:tmpl w:val="4782AFE6"/>
    <w:lvl w:ilvl="0">
      <w:start w:val="5"/>
      <w:numFmt w:val="decimal"/>
      <w:lvlText w:val="%1."/>
      <w:lvlJc w:val="left"/>
    </w:lvl>
    <w:lvl w:ilvl="1">
      <w:start w:val="3"/>
      <w:numFmt w:val="decimal"/>
      <w:lvlText w:val="%1.%2."/>
      <w:lvlJc w:val="left"/>
    </w:lvl>
    <w:lvl w:ilvl="2">
      <w:start w:val="3"/>
      <w:numFmt w:val="decimal"/>
      <w:lvlText w:val="%1.%2.%3."/>
      <w:lvlJc w:val="left"/>
    </w:lvl>
    <w:lvl w:ilvl="3">
      <w:start w:val="1"/>
      <w:numFmt w:val="decimal"/>
      <w:lvlText w:val="%1.%2.%3.%4."/>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C2D5497"/>
    <w:multiLevelType w:val="multilevel"/>
    <w:tmpl w:val="D3005926"/>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start w:val="1"/>
      <w:numFmt w:val="decimal"/>
      <w:lvlText w:val="%1.%2."/>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E4218D3"/>
    <w:multiLevelType w:val="multilevel"/>
    <w:tmpl w:val="F2FC3D42"/>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start w:val="1"/>
      <w:numFmt w:val="decimal"/>
      <w:lvlText w:val="%1.%2."/>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02E6C87"/>
    <w:multiLevelType w:val="multilevel"/>
    <w:tmpl w:val="979A70A0"/>
    <w:lvl w:ilvl="0">
      <w:start w:val="6"/>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1C4496C"/>
    <w:multiLevelType w:val="multilevel"/>
    <w:tmpl w:val="042681E0"/>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2E51056"/>
    <w:multiLevelType w:val="multilevel"/>
    <w:tmpl w:val="CAFA8B18"/>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3473C0E"/>
    <w:multiLevelType w:val="multilevel"/>
    <w:tmpl w:val="258605B6"/>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53E1B8C"/>
    <w:multiLevelType w:val="multilevel"/>
    <w:tmpl w:val="FFBC8A0E"/>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start w:val="1"/>
      <w:numFmt w:val="decimal"/>
      <w:lvlText w:val="%1.%2"/>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BA427AC"/>
    <w:multiLevelType w:val="multilevel"/>
    <w:tmpl w:val="3C4ECFA6"/>
    <w:lvl w:ilvl="0">
      <w:start w:val="1"/>
      <w:numFmt w:val="upperLetter"/>
      <w:lvlText w:val="%1."/>
      <w:lvlJc w:val="left"/>
      <w:rPr>
        <w:rFonts w:ascii="Palatino Linotype" w:eastAsia="Palatino Linotype" w:hAnsi="Palatino Linotype" w:cs="Palatino Linotype"/>
        <w:b/>
        <w:bCs/>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CC907AD"/>
    <w:multiLevelType w:val="multilevel"/>
    <w:tmpl w:val="74EC1B0E"/>
    <w:lvl w:ilvl="0">
      <w:start w:val="5"/>
      <w:numFmt w:val="decimal"/>
      <w:lvlText w:val="%1."/>
      <w:lvlJc w:val="left"/>
    </w:lvl>
    <w:lvl w:ilvl="1">
      <w:start w:val="3"/>
      <w:numFmt w:val="decimal"/>
      <w:lvlText w:val="%1.%2."/>
      <w:lvlJc w:val="left"/>
    </w:lvl>
    <w:lvl w:ilvl="2">
      <w:start w:val="4"/>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58A4D81"/>
    <w:multiLevelType w:val="multilevel"/>
    <w:tmpl w:val="2F4CD7B6"/>
    <w:lvl w:ilvl="0">
      <w:start w:val="5"/>
      <w:numFmt w:val="decimal"/>
      <w:lvlText w:val="%1."/>
      <w:lvlJc w:val="left"/>
    </w:lvl>
    <w:lvl w:ilvl="1">
      <w:start w:val="5"/>
      <w:numFmt w:val="decimal"/>
      <w:lvlText w:val="%1.%2."/>
      <w:lvlJc w:val="left"/>
    </w:lvl>
    <w:lvl w:ilvl="2">
      <w:start w:val="4"/>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F2A05EB"/>
    <w:multiLevelType w:val="multilevel"/>
    <w:tmpl w:val="7BE68B0A"/>
    <w:lvl w:ilvl="0">
      <w:start w:val="6"/>
      <w:numFmt w:val="decimal"/>
      <w:lvlText w:val="%1."/>
      <w:lvlJc w:val="left"/>
      <w:rPr>
        <w:rFonts w:ascii="Palatino Linotype" w:eastAsia="Palatino Linotype" w:hAnsi="Palatino Linotype" w:cs="Palatino Linotype"/>
        <w:b/>
        <w:bCs/>
        <w:i w:val="0"/>
        <w:iCs w:val="0"/>
        <w:smallCaps w:val="0"/>
        <w:strike w:val="0"/>
        <w:color w:val="000000"/>
        <w:spacing w:val="0"/>
        <w:w w:val="100"/>
        <w:position w:val="0"/>
        <w:sz w:val="20"/>
        <w:szCs w:val="20"/>
        <w:u w:val="none"/>
        <w:shd w:val="clear" w:color="auto" w:fill="auto"/>
        <w:lang w:val="en-US" w:eastAsia="en-US"/>
      </w:rPr>
    </w:lvl>
    <w:lvl w:ilvl="1">
      <w:start w:val="1"/>
      <w:numFmt w:val="decimal"/>
      <w:lvlText w:val="%1.%2."/>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2">
      <w:start w:val="1"/>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A325207"/>
    <w:multiLevelType w:val="multilevel"/>
    <w:tmpl w:val="5FEC47FA"/>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start w:val="1"/>
      <w:numFmt w:val="decimal"/>
      <w:lvlText w:val="%1.%2."/>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B137E36"/>
    <w:multiLevelType w:val="multilevel"/>
    <w:tmpl w:val="81D40D18"/>
    <w:lvl w:ilvl="0">
      <w:start w:val="5"/>
      <w:numFmt w:val="decimal"/>
      <w:lvlText w:val="%1."/>
      <w:lvlJc w:val="left"/>
    </w:lvl>
    <w:lvl w:ilvl="1">
      <w:start w:val="4"/>
      <w:numFmt w:val="decimal"/>
      <w:lvlText w:val="%1.%2."/>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2">
      <w:start w:val="1"/>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start w:val="1"/>
      <w:numFmt w:val="decimal"/>
      <w:lvlText w:val="%1.%2.%3.%4."/>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12611F7"/>
    <w:multiLevelType w:val="multilevel"/>
    <w:tmpl w:val="C02A84B2"/>
    <w:lvl w:ilvl="0">
      <w:start w:val="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34"/>
        <w:szCs w:val="34"/>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8A06805"/>
    <w:multiLevelType w:val="multilevel"/>
    <w:tmpl w:val="93BE69C0"/>
    <w:lvl w:ilvl="0">
      <w:start w:val="1"/>
      <w:numFmt w:val="decimal"/>
      <w:lvlText w:val="%1."/>
      <w:lvlJc w:val="left"/>
      <w:rPr>
        <w:rFonts w:ascii="Palatino Linotype" w:eastAsia="Palatino Linotype" w:hAnsi="Palatino Linotype" w:cs="Palatino Linotype"/>
        <w:b/>
        <w:bCs/>
        <w:i w:val="0"/>
        <w:iCs w:val="0"/>
        <w:smallCaps w:val="0"/>
        <w:strike w:val="0"/>
        <w:color w:val="000000"/>
        <w:spacing w:val="0"/>
        <w:w w:val="100"/>
        <w:position w:val="0"/>
        <w:sz w:val="20"/>
        <w:szCs w:val="20"/>
        <w:u w:val="none"/>
        <w:shd w:val="clear" w:color="auto" w:fill="auto"/>
        <w:lang w:val="en-US" w:eastAsia="en-US"/>
      </w:rPr>
    </w:lvl>
    <w:lvl w:ilvl="1">
      <w:start w:val="1"/>
      <w:numFmt w:val="decimal"/>
      <w:lvlText w:val="%1.%2."/>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2">
      <w:start w:val="1"/>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91318AE"/>
    <w:multiLevelType w:val="multilevel"/>
    <w:tmpl w:val="DDD82B42"/>
    <w:lvl w:ilvl="0">
      <w:start w:val="4"/>
      <w:numFmt w:val="decimal"/>
      <w:lvlText w:val="%1."/>
      <w:lvlJc w:val="left"/>
    </w:lvl>
    <w:lvl w:ilvl="1">
      <w:start w:val="1"/>
      <w:numFmt w:val="decimal"/>
      <w:lvlText w:val="%1.%2."/>
      <w:lvlJc w:val="left"/>
    </w:lvl>
    <w:lvl w:ilvl="2">
      <w:start w:val="1"/>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9D36B28"/>
    <w:multiLevelType w:val="multilevel"/>
    <w:tmpl w:val="79040234"/>
    <w:lvl w:ilvl="0">
      <w:start w:val="5"/>
      <w:numFmt w:val="decimal"/>
      <w:lvlText w:val="%1."/>
      <w:lvlJc w:val="left"/>
    </w:lvl>
    <w:lvl w:ilvl="1">
      <w:start w:val="3"/>
      <w:numFmt w:val="decimal"/>
      <w:lvlText w:val="%1.%2."/>
      <w:lvlJc w:val="left"/>
    </w:lvl>
    <w:lvl w:ilvl="2">
      <w:start w:val="1"/>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9DA6489"/>
    <w:multiLevelType w:val="multilevel"/>
    <w:tmpl w:val="34B69948"/>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C092C8F"/>
    <w:multiLevelType w:val="multilevel"/>
    <w:tmpl w:val="486CA544"/>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D817FBE"/>
    <w:multiLevelType w:val="multilevel"/>
    <w:tmpl w:val="EF065496"/>
    <w:lvl w:ilvl="0">
      <w:start w:val="14"/>
      <w:numFmt w:val="decimal"/>
      <w:lvlText w:val="%1."/>
      <w:lvlJc w:val="left"/>
    </w:lvl>
    <w:lvl w:ilvl="1">
      <w:start w:val="1"/>
      <w:numFmt w:val="decimal"/>
      <w:lvlText w:val="%1.%2."/>
      <w:lvlJc w:val="left"/>
    </w:lvl>
    <w:lvl w:ilvl="2">
      <w:start w:val="4"/>
      <w:numFmt w:val="decimal"/>
      <w:lvlText w:val="%1.%2.%3."/>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en-US" w:eastAsia="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F34421D"/>
    <w:multiLevelType w:val="hybridMultilevel"/>
    <w:tmpl w:val="1FF419FE"/>
    <w:lvl w:ilvl="0" w:tplc="289A12BC">
      <w:start w:val="3"/>
      <w:numFmt w:val="bullet"/>
      <w:lvlText w:val="–"/>
      <w:lvlJc w:val="left"/>
      <w:pPr>
        <w:ind w:left="720" w:hanging="360"/>
      </w:pPr>
      <w:rPr>
        <w:rFonts w:ascii="Palatino Linotype" w:eastAsia="Palatino Linotype" w:hAnsi="Palatino Linotype" w:cs="Palatino Linotyp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3882998">
    <w:abstractNumId w:val="18"/>
  </w:num>
  <w:num w:numId="2" w16cid:durableId="1294755065">
    <w:abstractNumId w:val="42"/>
  </w:num>
  <w:num w:numId="3" w16cid:durableId="1254631511">
    <w:abstractNumId w:val="32"/>
  </w:num>
  <w:num w:numId="4" w16cid:durableId="2079815396">
    <w:abstractNumId w:val="6"/>
  </w:num>
  <w:num w:numId="5" w16cid:durableId="110442727">
    <w:abstractNumId w:val="2"/>
  </w:num>
  <w:num w:numId="6" w16cid:durableId="1235160601">
    <w:abstractNumId w:val="10"/>
  </w:num>
  <w:num w:numId="7" w16cid:durableId="188032878">
    <w:abstractNumId w:val="28"/>
  </w:num>
  <w:num w:numId="8" w16cid:durableId="750390818">
    <w:abstractNumId w:val="43"/>
  </w:num>
  <w:num w:numId="9" w16cid:durableId="99376940">
    <w:abstractNumId w:val="4"/>
  </w:num>
  <w:num w:numId="10" w16cid:durableId="1113476738">
    <w:abstractNumId w:val="12"/>
  </w:num>
  <w:num w:numId="11" w16cid:durableId="1754621946">
    <w:abstractNumId w:val="23"/>
  </w:num>
  <w:num w:numId="12" w16cid:durableId="225385440">
    <w:abstractNumId w:val="44"/>
  </w:num>
  <w:num w:numId="13" w16cid:durableId="2078089437">
    <w:abstractNumId w:val="30"/>
  </w:num>
  <w:num w:numId="14" w16cid:durableId="855772639">
    <w:abstractNumId w:val="8"/>
  </w:num>
  <w:num w:numId="15" w16cid:durableId="1317339352">
    <w:abstractNumId w:val="38"/>
  </w:num>
  <w:num w:numId="16" w16cid:durableId="197623430">
    <w:abstractNumId w:val="21"/>
  </w:num>
  <w:num w:numId="17" w16cid:durableId="882908185">
    <w:abstractNumId w:val="22"/>
  </w:num>
  <w:num w:numId="18" w16cid:durableId="1056512731">
    <w:abstractNumId w:val="41"/>
  </w:num>
  <w:num w:numId="19" w16cid:durableId="1798719914">
    <w:abstractNumId w:val="24"/>
  </w:num>
  <w:num w:numId="20" w16cid:durableId="1681347104">
    <w:abstractNumId w:val="33"/>
  </w:num>
  <w:num w:numId="21" w16cid:durableId="967277541">
    <w:abstractNumId w:val="37"/>
  </w:num>
  <w:num w:numId="22" w16cid:durableId="1995376162">
    <w:abstractNumId w:val="34"/>
  </w:num>
  <w:num w:numId="23" w16cid:durableId="2065178475">
    <w:abstractNumId w:val="20"/>
  </w:num>
  <w:num w:numId="24" w16cid:durableId="2070154331">
    <w:abstractNumId w:val="35"/>
  </w:num>
  <w:num w:numId="25" w16cid:durableId="535510363">
    <w:abstractNumId w:val="11"/>
  </w:num>
  <w:num w:numId="26" w16cid:durableId="911505441">
    <w:abstractNumId w:val="0"/>
  </w:num>
  <w:num w:numId="27" w16cid:durableId="2040011183">
    <w:abstractNumId w:val="40"/>
  </w:num>
  <w:num w:numId="28" w16cid:durableId="1620146280">
    <w:abstractNumId w:val="14"/>
  </w:num>
  <w:num w:numId="29" w16cid:durableId="1740244416">
    <w:abstractNumId w:val="17"/>
  </w:num>
  <w:num w:numId="30" w16cid:durableId="1386181282">
    <w:abstractNumId w:val="7"/>
  </w:num>
  <w:num w:numId="31" w16cid:durableId="1678342067">
    <w:abstractNumId w:val="19"/>
  </w:num>
  <w:num w:numId="32" w16cid:durableId="740951013">
    <w:abstractNumId w:val="13"/>
  </w:num>
  <w:num w:numId="33" w16cid:durableId="1021663052">
    <w:abstractNumId w:val="5"/>
  </w:num>
  <w:num w:numId="34" w16cid:durableId="445926996">
    <w:abstractNumId w:val="1"/>
  </w:num>
  <w:num w:numId="35" w16cid:durableId="1648245541">
    <w:abstractNumId w:val="3"/>
  </w:num>
  <w:num w:numId="36" w16cid:durableId="415172959">
    <w:abstractNumId w:val="15"/>
  </w:num>
  <w:num w:numId="37" w16cid:durableId="1908028301">
    <w:abstractNumId w:val="9"/>
  </w:num>
  <w:num w:numId="38" w16cid:durableId="2069107705">
    <w:abstractNumId w:val="29"/>
  </w:num>
  <w:num w:numId="39" w16cid:durableId="1029067796">
    <w:abstractNumId w:val="16"/>
  </w:num>
  <w:num w:numId="40" w16cid:durableId="607588079">
    <w:abstractNumId w:val="27"/>
  </w:num>
  <w:num w:numId="41" w16cid:durableId="1111903240">
    <w:abstractNumId w:val="36"/>
  </w:num>
  <w:num w:numId="42" w16cid:durableId="285697820">
    <w:abstractNumId w:val="26"/>
  </w:num>
  <w:num w:numId="43" w16cid:durableId="1866140861">
    <w:abstractNumId w:val="31"/>
  </w:num>
  <w:num w:numId="44" w16cid:durableId="1155073449">
    <w:abstractNumId w:val="39"/>
  </w:num>
  <w:num w:numId="45" w16cid:durableId="1442602008">
    <w:abstractNumId w:val="25"/>
  </w:num>
  <w:num w:numId="46" w16cid:durableId="1314214704">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hyphenationZone w:val="396"/>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230"/>
    <w:rsid w:val="00001031"/>
    <w:rsid w:val="0000698C"/>
    <w:rsid w:val="00032FBC"/>
    <w:rsid w:val="000445E2"/>
    <w:rsid w:val="000467FD"/>
    <w:rsid w:val="0005125A"/>
    <w:rsid w:val="000641E3"/>
    <w:rsid w:val="00095474"/>
    <w:rsid w:val="000A298A"/>
    <w:rsid w:val="000A5B7A"/>
    <w:rsid w:val="000A77FA"/>
    <w:rsid w:val="000A7923"/>
    <w:rsid w:val="000B0F4A"/>
    <w:rsid w:val="000B241C"/>
    <w:rsid w:val="000C3107"/>
    <w:rsid w:val="000C6891"/>
    <w:rsid w:val="000D237D"/>
    <w:rsid w:val="000D24C6"/>
    <w:rsid w:val="000D471B"/>
    <w:rsid w:val="000F0EB2"/>
    <w:rsid w:val="000F241A"/>
    <w:rsid w:val="00106A1A"/>
    <w:rsid w:val="00107FEF"/>
    <w:rsid w:val="001126B1"/>
    <w:rsid w:val="0014667C"/>
    <w:rsid w:val="001558F3"/>
    <w:rsid w:val="001559EB"/>
    <w:rsid w:val="00164C6F"/>
    <w:rsid w:val="0017418B"/>
    <w:rsid w:val="00187064"/>
    <w:rsid w:val="00196ED1"/>
    <w:rsid w:val="001A567D"/>
    <w:rsid w:val="001B3230"/>
    <w:rsid w:val="001C046A"/>
    <w:rsid w:val="001E1B67"/>
    <w:rsid w:val="00201579"/>
    <w:rsid w:val="00221DEF"/>
    <w:rsid w:val="0022375C"/>
    <w:rsid w:val="00234458"/>
    <w:rsid w:val="00241848"/>
    <w:rsid w:val="002424FC"/>
    <w:rsid w:val="00244EF0"/>
    <w:rsid w:val="00256A56"/>
    <w:rsid w:val="0026197B"/>
    <w:rsid w:val="00283429"/>
    <w:rsid w:val="00284026"/>
    <w:rsid w:val="002B19E5"/>
    <w:rsid w:val="002B572B"/>
    <w:rsid w:val="002C7BA4"/>
    <w:rsid w:val="002E37AB"/>
    <w:rsid w:val="002E3B47"/>
    <w:rsid w:val="002F1EF6"/>
    <w:rsid w:val="002F1FDA"/>
    <w:rsid w:val="0034496C"/>
    <w:rsid w:val="0034621C"/>
    <w:rsid w:val="00362D74"/>
    <w:rsid w:val="00367ED7"/>
    <w:rsid w:val="003C151B"/>
    <w:rsid w:val="003C5D75"/>
    <w:rsid w:val="003D1A0E"/>
    <w:rsid w:val="003D38EB"/>
    <w:rsid w:val="00401752"/>
    <w:rsid w:val="00417992"/>
    <w:rsid w:val="00424590"/>
    <w:rsid w:val="00451204"/>
    <w:rsid w:val="0048624A"/>
    <w:rsid w:val="00490556"/>
    <w:rsid w:val="004949D5"/>
    <w:rsid w:val="004A0F6C"/>
    <w:rsid w:val="004A51A6"/>
    <w:rsid w:val="004C0870"/>
    <w:rsid w:val="004C1C58"/>
    <w:rsid w:val="004E0B8C"/>
    <w:rsid w:val="004E0E39"/>
    <w:rsid w:val="004E133C"/>
    <w:rsid w:val="00503D78"/>
    <w:rsid w:val="00514813"/>
    <w:rsid w:val="005170D4"/>
    <w:rsid w:val="00517D66"/>
    <w:rsid w:val="00530857"/>
    <w:rsid w:val="005412A6"/>
    <w:rsid w:val="005422B1"/>
    <w:rsid w:val="0054488A"/>
    <w:rsid w:val="005A1CEF"/>
    <w:rsid w:val="005A2E94"/>
    <w:rsid w:val="005A42A0"/>
    <w:rsid w:val="005A4FF6"/>
    <w:rsid w:val="005B5CFC"/>
    <w:rsid w:val="005E3063"/>
    <w:rsid w:val="005F12A5"/>
    <w:rsid w:val="005F3995"/>
    <w:rsid w:val="005F7F18"/>
    <w:rsid w:val="006274E8"/>
    <w:rsid w:val="00651B97"/>
    <w:rsid w:val="00657DC1"/>
    <w:rsid w:val="00666B7F"/>
    <w:rsid w:val="0067026E"/>
    <w:rsid w:val="006C6DF5"/>
    <w:rsid w:val="006E0767"/>
    <w:rsid w:val="006E2125"/>
    <w:rsid w:val="006E25E1"/>
    <w:rsid w:val="00713CF4"/>
    <w:rsid w:val="00726FDC"/>
    <w:rsid w:val="00757446"/>
    <w:rsid w:val="00757E10"/>
    <w:rsid w:val="00772710"/>
    <w:rsid w:val="00791842"/>
    <w:rsid w:val="0079528F"/>
    <w:rsid w:val="007D1D08"/>
    <w:rsid w:val="007D73EB"/>
    <w:rsid w:val="007E663C"/>
    <w:rsid w:val="0080283D"/>
    <w:rsid w:val="00802C4B"/>
    <w:rsid w:val="00813222"/>
    <w:rsid w:val="00833637"/>
    <w:rsid w:val="00843E0F"/>
    <w:rsid w:val="008550DB"/>
    <w:rsid w:val="0086107C"/>
    <w:rsid w:val="00867E48"/>
    <w:rsid w:val="008748E7"/>
    <w:rsid w:val="008779C1"/>
    <w:rsid w:val="00881DDF"/>
    <w:rsid w:val="0088740A"/>
    <w:rsid w:val="00892FF9"/>
    <w:rsid w:val="00894D68"/>
    <w:rsid w:val="00896BFE"/>
    <w:rsid w:val="00897C5D"/>
    <w:rsid w:val="008A2ABF"/>
    <w:rsid w:val="008A5942"/>
    <w:rsid w:val="008B3C77"/>
    <w:rsid w:val="009104A9"/>
    <w:rsid w:val="0091350A"/>
    <w:rsid w:val="00921276"/>
    <w:rsid w:val="00926D47"/>
    <w:rsid w:val="00931375"/>
    <w:rsid w:val="00932410"/>
    <w:rsid w:val="00936F35"/>
    <w:rsid w:val="009428A9"/>
    <w:rsid w:val="00942CDD"/>
    <w:rsid w:val="00966B46"/>
    <w:rsid w:val="00971D0D"/>
    <w:rsid w:val="0097456F"/>
    <w:rsid w:val="009768EB"/>
    <w:rsid w:val="0098554C"/>
    <w:rsid w:val="00986544"/>
    <w:rsid w:val="00992EA2"/>
    <w:rsid w:val="009A0AAA"/>
    <w:rsid w:val="009A3141"/>
    <w:rsid w:val="009A3D66"/>
    <w:rsid w:val="009B7A65"/>
    <w:rsid w:val="009C338F"/>
    <w:rsid w:val="009C6F50"/>
    <w:rsid w:val="009C700B"/>
    <w:rsid w:val="009E2267"/>
    <w:rsid w:val="009E4413"/>
    <w:rsid w:val="009E7B78"/>
    <w:rsid w:val="009F2BEC"/>
    <w:rsid w:val="009F4C7A"/>
    <w:rsid w:val="009F7BF6"/>
    <w:rsid w:val="00A00925"/>
    <w:rsid w:val="00A22FC1"/>
    <w:rsid w:val="00A34563"/>
    <w:rsid w:val="00A469F5"/>
    <w:rsid w:val="00A737EB"/>
    <w:rsid w:val="00A82764"/>
    <w:rsid w:val="00A97783"/>
    <w:rsid w:val="00AB663B"/>
    <w:rsid w:val="00AC23FC"/>
    <w:rsid w:val="00AF19A2"/>
    <w:rsid w:val="00B26304"/>
    <w:rsid w:val="00B54725"/>
    <w:rsid w:val="00B765D3"/>
    <w:rsid w:val="00B95373"/>
    <w:rsid w:val="00BA0A21"/>
    <w:rsid w:val="00BB2EA2"/>
    <w:rsid w:val="00BC34C2"/>
    <w:rsid w:val="00BD3F09"/>
    <w:rsid w:val="00BD525D"/>
    <w:rsid w:val="00BD5A49"/>
    <w:rsid w:val="00BF65A1"/>
    <w:rsid w:val="00C821DD"/>
    <w:rsid w:val="00C83302"/>
    <w:rsid w:val="00C857AC"/>
    <w:rsid w:val="00CA091E"/>
    <w:rsid w:val="00CB0626"/>
    <w:rsid w:val="00CB075B"/>
    <w:rsid w:val="00CB5EF6"/>
    <w:rsid w:val="00CB7FDC"/>
    <w:rsid w:val="00CC4851"/>
    <w:rsid w:val="00CC4C5F"/>
    <w:rsid w:val="00CD3A72"/>
    <w:rsid w:val="00CE2E83"/>
    <w:rsid w:val="00CF03B7"/>
    <w:rsid w:val="00CF56E4"/>
    <w:rsid w:val="00D05CF9"/>
    <w:rsid w:val="00D257FE"/>
    <w:rsid w:val="00D42CC3"/>
    <w:rsid w:val="00D44359"/>
    <w:rsid w:val="00D55B4C"/>
    <w:rsid w:val="00D565F1"/>
    <w:rsid w:val="00D62858"/>
    <w:rsid w:val="00D63B26"/>
    <w:rsid w:val="00D86BB9"/>
    <w:rsid w:val="00D90D72"/>
    <w:rsid w:val="00DA0517"/>
    <w:rsid w:val="00DA0BAE"/>
    <w:rsid w:val="00DA6066"/>
    <w:rsid w:val="00DB4630"/>
    <w:rsid w:val="00DD77A6"/>
    <w:rsid w:val="00DE340B"/>
    <w:rsid w:val="00DF5995"/>
    <w:rsid w:val="00E17ADA"/>
    <w:rsid w:val="00E34D93"/>
    <w:rsid w:val="00E47B69"/>
    <w:rsid w:val="00E54A17"/>
    <w:rsid w:val="00E54D11"/>
    <w:rsid w:val="00E56210"/>
    <w:rsid w:val="00E65941"/>
    <w:rsid w:val="00E70E3D"/>
    <w:rsid w:val="00E95E34"/>
    <w:rsid w:val="00EB3677"/>
    <w:rsid w:val="00ED3634"/>
    <w:rsid w:val="00EE1D0E"/>
    <w:rsid w:val="00F42AC5"/>
    <w:rsid w:val="00F47114"/>
    <w:rsid w:val="00F52723"/>
    <w:rsid w:val="00F53401"/>
    <w:rsid w:val="00F64CFD"/>
    <w:rsid w:val="00F83A28"/>
    <w:rsid w:val="00F84C5C"/>
    <w:rsid w:val="00FA79BC"/>
    <w:rsid w:val="00FB0D4F"/>
    <w:rsid w:val="00FE5752"/>
    <w:rsid w:val="00FF35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7BD7B"/>
  <w15:docId w15:val="{98394EFE-065F-4962-B762-4E16CF18D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en-GB"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
    <w:name w:val="Footnote_"/>
    <w:basedOn w:val="DefaultParagraphFont"/>
    <w:link w:val="Footnote0"/>
    <w:rPr>
      <w:rFonts w:ascii="Times New Roman" w:eastAsia="Times New Roman" w:hAnsi="Times New Roman" w:cs="Times New Roman"/>
      <w:b w:val="0"/>
      <w:bCs w:val="0"/>
      <w:i/>
      <w:iCs/>
      <w:smallCaps w:val="0"/>
      <w:strike w:val="0"/>
      <w:sz w:val="20"/>
      <w:szCs w:val="20"/>
      <w:u w:val="none"/>
    </w:rPr>
  </w:style>
  <w:style w:type="character" w:customStyle="1" w:styleId="BodyTextChar">
    <w:name w:val="Body Text Char"/>
    <w:basedOn w:val="DefaultParagraphFont"/>
    <w:link w:val="BodyText"/>
    <w:rPr>
      <w:rFonts w:ascii="Palatino Linotype" w:eastAsia="Palatino Linotype" w:hAnsi="Palatino Linotype" w:cs="Palatino Linotype"/>
      <w:b w:val="0"/>
      <w:bCs w:val="0"/>
      <w:i w:val="0"/>
      <w:iCs w:val="0"/>
      <w:smallCaps w:val="0"/>
      <w:strike w:val="0"/>
      <w:sz w:val="20"/>
      <w:szCs w:val="20"/>
      <w:u w:val="none"/>
    </w:rPr>
  </w:style>
  <w:style w:type="character" w:customStyle="1" w:styleId="Bodytext3">
    <w:name w:val="Body text (3)_"/>
    <w:basedOn w:val="DefaultParagraphFont"/>
    <w:link w:val="Bodytext30"/>
    <w:rPr>
      <w:rFonts w:ascii="Times New Roman" w:eastAsia="Times New Roman" w:hAnsi="Times New Roman" w:cs="Times New Roman"/>
      <w:b/>
      <w:bCs/>
      <w:i w:val="0"/>
      <w:iCs w:val="0"/>
      <w:smallCaps w:val="0"/>
      <w:strike w:val="0"/>
      <w:sz w:val="32"/>
      <w:szCs w:val="32"/>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Tableofcontents">
    <w:name w:val="Table of contents_"/>
    <w:basedOn w:val="DefaultParagraphFont"/>
    <w:link w:val="Tableofcontents0"/>
    <w:rPr>
      <w:rFonts w:ascii="Palatino Linotype" w:eastAsia="Palatino Linotype" w:hAnsi="Palatino Linotype" w:cs="Palatino Linotype"/>
      <w:b w:val="0"/>
      <w:bCs w:val="0"/>
      <w:i w:val="0"/>
      <w:iCs w:val="0"/>
      <w:smallCaps w:val="0"/>
      <w:strike w:val="0"/>
      <w:sz w:val="20"/>
      <w:szCs w:val="20"/>
      <w:u w:val="none"/>
    </w:rPr>
  </w:style>
  <w:style w:type="character" w:customStyle="1" w:styleId="Heading3">
    <w:name w:val="Heading #3_"/>
    <w:basedOn w:val="DefaultParagraphFont"/>
    <w:link w:val="Heading30"/>
    <w:rPr>
      <w:rFonts w:ascii="Palatino Linotype" w:eastAsia="Palatino Linotype" w:hAnsi="Palatino Linotype" w:cs="Palatino Linotype"/>
      <w:b/>
      <w:bCs/>
      <w:i w:val="0"/>
      <w:iCs w:val="0"/>
      <w:smallCaps w:val="0"/>
      <w:strike w:val="0"/>
      <w:sz w:val="20"/>
      <w:szCs w:val="20"/>
      <w:u w:val="none"/>
    </w:rPr>
  </w:style>
  <w:style w:type="character" w:customStyle="1" w:styleId="Heading2">
    <w:name w:val="Heading #2_"/>
    <w:basedOn w:val="DefaultParagraphFont"/>
    <w:link w:val="Heading20"/>
    <w:rPr>
      <w:rFonts w:ascii="Times New Roman" w:eastAsia="Times New Roman" w:hAnsi="Times New Roman" w:cs="Times New Roman"/>
      <w:b/>
      <w:bCs/>
      <w:i w:val="0"/>
      <w:iCs w:val="0"/>
      <w:smallCaps w:val="0"/>
      <w:strike w:val="0"/>
      <w:sz w:val="28"/>
      <w:szCs w:val="28"/>
      <w:u w:val="non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8"/>
      <w:szCs w:val="28"/>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iCs/>
      <w:smallCaps w:val="0"/>
      <w:strike w:val="0"/>
      <w:color w:val="008080"/>
      <w:sz w:val="22"/>
      <w:szCs w:val="22"/>
      <w:u w:val="none"/>
    </w:rPr>
  </w:style>
  <w:style w:type="character" w:customStyle="1" w:styleId="Other">
    <w:name w:val="Other_"/>
    <w:basedOn w:val="DefaultParagraphFont"/>
    <w:link w:val="Other0"/>
    <w:rPr>
      <w:rFonts w:ascii="Palatino Linotype" w:eastAsia="Palatino Linotype" w:hAnsi="Palatino Linotype" w:cs="Palatino Linotype"/>
      <w:b w:val="0"/>
      <w:bCs w:val="0"/>
      <w:i w:val="0"/>
      <w:iCs w:val="0"/>
      <w:smallCaps w:val="0"/>
      <w:strike w:val="0"/>
      <w:sz w:val="20"/>
      <w:szCs w:val="20"/>
      <w:u w:val="none"/>
    </w:rPr>
  </w:style>
  <w:style w:type="character" w:customStyle="1" w:styleId="Tablecaption">
    <w:name w:val="Table caption_"/>
    <w:basedOn w:val="DefaultParagraphFont"/>
    <w:link w:val="Tablecaption0"/>
    <w:rPr>
      <w:rFonts w:ascii="Palatino Linotype" w:eastAsia="Palatino Linotype" w:hAnsi="Palatino Linotype" w:cs="Palatino Linotype"/>
      <w:b w:val="0"/>
      <w:bCs w:val="0"/>
      <w:i w:val="0"/>
      <w:iCs w:val="0"/>
      <w:smallCaps w:val="0"/>
      <w:strike w:val="0"/>
      <w:sz w:val="20"/>
      <w:szCs w:val="20"/>
      <w:u w:val="none"/>
    </w:rPr>
  </w:style>
  <w:style w:type="character" w:customStyle="1" w:styleId="Bodytext6">
    <w:name w:val="Body text (6)_"/>
    <w:basedOn w:val="DefaultParagraphFont"/>
    <w:link w:val="Bodytext60"/>
    <w:rPr>
      <w:rFonts w:ascii="Times New Roman" w:eastAsia="Times New Roman" w:hAnsi="Times New Roman" w:cs="Times New Roman"/>
      <w:b/>
      <w:bCs/>
      <w:i w:val="0"/>
      <w:iCs w:val="0"/>
      <w:smallCaps w:val="0"/>
      <w:strike w:val="0"/>
      <w:sz w:val="18"/>
      <w:szCs w:val="18"/>
      <w:u w:val="none"/>
    </w:rPr>
  </w:style>
  <w:style w:type="paragraph" w:customStyle="1" w:styleId="Footnote0">
    <w:name w:val="Footnote"/>
    <w:basedOn w:val="Normal"/>
    <w:link w:val="Footnote"/>
    <w:rPr>
      <w:rFonts w:ascii="Times New Roman" w:eastAsia="Times New Roman" w:hAnsi="Times New Roman" w:cs="Times New Roman"/>
      <w:i/>
      <w:iCs/>
      <w:sz w:val="20"/>
      <w:szCs w:val="20"/>
    </w:rPr>
  </w:style>
  <w:style w:type="paragraph" w:styleId="BodyText">
    <w:name w:val="Body Text"/>
    <w:basedOn w:val="Normal"/>
    <w:link w:val="BodyTextChar"/>
    <w:qFormat/>
    <w:pPr>
      <w:spacing w:after="180"/>
    </w:pPr>
    <w:rPr>
      <w:rFonts w:ascii="Palatino Linotype" w:eastAsia="Palatino Linotype" w:hAnsi="Palatino Linotype" w:cs="Palatino Linotype"/>
      <w:sz w:val="20"/>
      <w:szCs w:val="20"/>
    </w:rPr>
  </w:style>
  <w:style w:type="paragraph" w:customStyle="1" w:styleId="Bodytext30">
    <w:name w:val="Body text (3)"/>
    <w:basedOn w:val="Normal"/>
    <w:link w:val="Bodytext3"/>
    <w:pPr>
      <w:spacing w:after="330"/>
      <w:jc w:val="center"/>
    </w:pPr>
    <w:rPr>
      <w:rFonts w:ascii="Times New Roman" w:eastAsia="Times New Roman" w:hAnsi="Times New Roman" w:cs="Times New Roman"/>
      <w:b/>
      <w:bCs/>
      <w:sz w:val="32"/>
      <w:szCs w:val="32"/>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Tableofcontents0">
    <w:name w:val="Table of contents"/>
    <w:basedOn w:val="Normal"/>
    <w:link w:val="Tableofcontents"/>
    <w:pPr>
      <w:spacing w:line="223" w:lineRule="auto"/>
      <w:ind w:firstLine="200"/>
    </w:pPr>
    <w:rPr>
      <w:rFonts w:ascii="Palatino Linotype" w:eastAsia="Palatino Linotype" w:hAnsi="Palatino Linotype" w:cs="Palatino Linotype"/>
      <w:sz w:val="20"/>
      <w:szCs w:val="20"/>
    </w:rPr>
  </w:style>
  <w:style w:type="paragraph" w:customStyle="1" w:styleId="Heading30">
    <w:name w:val="Heading #3"/>
    <w:basedOn w:val="Normal"/>
    <w:link w:val="Heading3"/>
    <w:pPr>
      <w:spacing w:after="180"/>
      <w:jc w:val="center"/>
      <w:outlineLvl w:val="2"/>
    </w:pPr>
    <w:rPr>
      <w:rFonts w:ascii="Palatino Linotype" w:eastAsia="Palatino Linotype" w:hAnsi="Palatino Linotype" w:cs="Palatino Linotype"/>
      <w:b/>
      <w:bCs/>
      <w:sz w:val="20"/>
      <w:szCs w:val="20"/>
    </w:rPr>
  </w:style>
  <w:style w:type="paragraph" w:customStyle="1" w:styleId="Heading20">
    <w:name w:val="Heading #2"/>
    <w:basedOn w:val="Normal"/>
    <w:link w:val="Heading2"/>
    <w:pPr>
      <w:spacing w:after="190"/>
      <w:outlineLvl w:val="1"/>
    </w:pPr>
    <w:rPr>
      <w:rFonts w:ascii="Times New Roman" w:eastAsia="Times New Roman" w:hAnsi="Times New Roman" w:cs="Times New Roman"/>
      <w:b/>
      <w:bCs/>
      <w:sz w:val="28"/>
      <w:szCs w:val="28"/>
    </w:rPr>
  </w:style>
  <w:style w:type="paragraph" w:customStyle="1" w:styleId="Heading10">
    <w:name w:val="Heading #1"/>
    <w:basedOn w:val="Normal"/>
    <w:link w:val="Heading1"/>
    <w:pPr>
      <w:spacing w:after="660" w:line="257" w:lineRule="auto"/>
      <w:jc w:val="center"/>
      <w:outlineLvl w:val="0"/>
    </w:pPr>
    <w:rPr>
      <w:rFonts w:ascii="Times New Roman" w:eastAsia="Times New Roman" w:hAnsi="Times New Roman" w:cs="Times New Roman"/>
      <w:b/>
      <w:bCs/>
      <w:sz w:val="28"/>
      <w:szCs w:val="28"/>
    </w:rPr>
  </w:style>
  <w:style w:type="paragraph" w:customStyle="1" w:styleId="Bodytext20">
    <w:name w:val="Body text (2)"/>
    <w:basedOn w:val="Normal"/>
    <w:link w:val="Bodytext2"/>
    <w:pPr>
      <w:spacing w:after="180" w:line="254" w:lineRule="auto"/>
    </w:pPr>
    <w:rPr>
      <w:rFonts w:ascii="Times New Roman" w:eastAsia="Times New Roman" w:hAnsi="Times New Roman" w:cs="Times New Roman"/>
      <w:i/>
      <w:iCs/>
      <w:color w:val="008080"/>
      <w:sz w:val="22"/>
      <w:szCs w:val="22"/>
    </w:rPr>
  </w:style>
  <w:style w:type="paragraph" w:customStyle="1" w:styleId="Other0">
    <w:name w:val="Other"/>
    <w:basedOn w:val="Normal"/>
    <w:link w:val="Other"/>
    <w:pPr>
      <w:spacing w:after="180"/>
    </w:pPr>
    <w:rPr>
      <w:rFonts w:ascii="Palatino Linotype" w:eastAsia="Palatino Linotype" w:hAnsi="Palatino Linotype" w:cs="Palatino Linotype"/>
      <w:sz w:val="20"/>
      <w:szCs w:val="20"/>
    </w:rPr>
  </w:style>
  <w:style w:type="paragraph" w:customStyle="1" w:styleId="Tablecaption0">
    <w:name w:val="Table caption"/>
    <w:basedOn w:val="Normal"/>
    <w:link w:val="Tablecaption"/>
    <w:rPr>
      <w:rFonts w:ascii="Palatino Linotype" w:eastAsia="Palatino Linotype" w:hAnsi="Palatino Linotype" w:cs="Palatino Linotype"/>
      <w:sz w:val="20"/>
      <w:szCs w:val="20"/>
    </w:rPr>
  </w:style>
  <w:style w:type="paragraph" w:customStyle="1" w:styleId="Bodytext60">
    <w:name w:val="Body text (6)"/>
    <w:basedOn w:val="Normal"/>
    <w:link w:val="Bodytext6"/>
    <w:pPr>
      <w:spacing w:line="211" w:lineRule="auto"/>
    </w:pPr>
    <w:rPr>
      <w:rFonts w:ascii="Times New Roman" w:eastAsia="Times New Roman" w:hAnsi="Times New Roman" w:cs="Times New Roman"/>
      <w:b/>
      <w:bCs/>
      <w:sz w:val="18"/>
      <w:szCs w:val="18"/>
    </w:rPr>
  </w:style>
  <w:style w:type="character" w:styleId="CommentReference">
    <w:name w:val="annotation reference"/>
    <w:basedOn w:val="DefaultParagraphFont"/>
    <w:uiPriority w:val="99"/>
    <w:semiHidden/>
    <w:unhideWhenUsed/>
    <w:rsid w:val="005A2E94"/>
    <w:rPr>
      <w:sz w:val="16"/>
      <w:szCs w:val="16"/>
    </w:rPr>
  </w:style>
  <w:style w:type="paragraph" w:styleId="CommentText">
    <w:name w:val="annotation text"/>
    <w:basedOn w:val="Normal"/>
    <w:link w:val="CommentTextChar"/>
    <w:uiPriority w:val="99"/>
    <w:unhideWhenUsed/>
    <w:rsid w:val="005A2E94"/>
    <w:rPr>
      <w:sz w:val="20"/>
      <w:szCs w:val="20"/>
    </w:rPr>
  </w:style>
  <w:style w:type="character" w:customStyle="1" w:styleId="CommentTextChar">
    <w:name w:val="Comment Text Char"/>
    <w:basedOn w:val="DefaultParagraphFont"/>
    <w:link w:val="CommentText"/>
    <w:uiPriority w:val="99"/>
    <w:rsid w:val="005A2E94"/>
    <w:rPr>
      <w:color w:val="000000"/>
      <w:sz w:val="20"/>
      <w:szCs w:val="20"/>
      <w:lang w:val="en-GB"/>
    </w:rPr>
  </w:style>
  <w:style w:type="paragraph" w:styleId="CommentSubject">
    <w:name w:val="annotation subject"/>
    <w:basedOn w:val="CommentText"/>
    <w:next w:val="CommentText"/>
    <w:link w:val="CommentSubjectChar"/>
    <w:uiPriority w:val="99"/>
    <w:semiHidden/>
    <w:unhideWhenUsed/>
    <w:rsid w:val="005A2E94"/>
    <w:rPr>
      <w:b/>
      <w:bCs/>
    </w:rPr>
  </w:style>
  <w:style w:type="character" w:customStyle="1" w:styleId="CommentSubjectChar">
    <w:name w:val="Comment Subject Char"/>
    <w:basedOn w:val="CommentTextChar"/>
    <w:link w:val="CommentSubject"/>
    <w:uiPriority w:val="99"/>
    <w:semiHidden/>
    <w:rsid w:val="005A2E94"/>
    <w:rPr>
      <w:b/>
      <w:bCs/>
      <w:color w:val="000000"/>
      <w:sz w:val="20"/>
      <w:szCs w:val="20"/>
      <w:lang w:val="en-GB"/>
    </w:rPr>
  </w:style>
  <w:style w:type="character" w:styleId="Strong">
    <w:name w:val="Strong"/>
    <w:basedOn w:val="DefaultParagraphFont"/>
    <w:uiPriority w:val="22"/>
    <w:qFormat/>
    <w:rsid w:val="00936F35"/>
    <w:rPr>
      <w:b/>
      <w:bCs/>
    </w:rPr>
  </w:style>
  <w:style w:type="character" w:styleId="Emphasis">
    <w:name w:val="Emphasis"/>
    <w:basedOn w:val="DefaultParagraphFont"/>
    <w:uiPriority w:val="20"/>
    <w:qFormat/>
    <w:rsid w:val="00936F35"/>
    <w:rPr>
      <w:i/>
      <w:iCs/>
    </w:rPr>
  </w:style>
  <w:style w:type="paragraph" w:styleId="ListParagraph">
    <w:name w:val="List Paragraph"/>
    <w:basedOn w:val="Normal"/>
    <w:uiPriority w:val="34"/>
    <w:qFormat/>
    <w:rsid w:val="005170D4"/>
    <w:pPr>
      <w:ind w:left="720"/>
      <w:contextualSpacing/>
    </w:pPr>
  </w:style>
  <w:style w:type="character" w:customStyle="1" w:styleId="UnresolvedMention1">
    <w:name w:val="Unresolved Mention1"/>
    <w:basedOn w:val="DefaultParagraphFont"/>
    <w:uiPriority w:val="99"/>
    <w:semiHidden/>
    <w:unhideWhenUsed/>
    <w:rsid w:val="00CB075B"/>
    <w:rPr>
      <w:color w:val="605E5C"/>
      <w:shd w:val="clear" w:color="auto" w:fill="E1DFDD"/>
    </w:rPr>
  </w:style>
  <w:style w:type="table" w:styleId="TableGrid">
    <w:name w:val="Table Grid"/>
    <w:basedOn w:val="TableNormal"/>
    <w:uiPriority w:val="39"/>
    <w:rsid w:val="00CB075B"/>
    <w:rPr>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C3107"/>
    <w:pPr>
      <w:widowControl/>
    </w:pPr>
    <w:rPr>
      <w:color w:val="000000"/>
    </w:rPr>
  </w:style>
  <w:style w:type="character" w:styleId="Hyperlink">
    <w:name w:val="Hyperlink"/>
    <w:basedOn w:val="DefaultParagraphFont"/>
    <w:uiPriority w:val="99"/>
    <w:unhideWhenUsed/>
    <w:rsid w:val="00CD3A72"/>
    <w:rPr>
      <w:color w:val="467886" w:themeColor="hyperlink"/>
      <w:u w:val="single"/>
    </w:rPr>
  </w:style>
  <w:style w:type="character" w:styleId="UnresolvedMention">
    <w:name w:val="Unresolved Mention"/>
    <w:basedOn w:val="DefaultParagraphFont"/>
    <w:uiPriority w:val="99"/>
    <w:semiHidden/>
    <w:unhideWhenUsed/>
    <w:rsid w:val="00CD3A72"/>
    <w:rPr>
      <w:color w:val="605E5C"/>
      <w:shd w:val="clear" w:color="auto" w:fill="E1DFDD"/>
    </w:rPr>
  </w:style>
  <w:style w:type="paragraph" w:styleId="Header">
    <w:name w:val="header"/>
    <w:basedOn w:val="Normal"/>
    <w:link w:val="HeaderChar"/>
    <w:uiPriority w:val="99"/>
    <w:unhideWhenUsed/>
    <w:rsid w:val="007D1D08"/>
    <w:pPr>
      <w:tabs>
        <w:tab w:val="center" w:pos="4677"/>
        <w:tab w:val="right" w:pos="9355"/>
      </w:tabs>
    </w:pPr>
  </w:style>
  <w:style w:type="character" w:customStyle="1" w:styleId="HeaderChar">
    <w:name w:val="Header Char"/>
    <w:basedOn w:val="DefaultParagraphFont"/>
    <w:link w:val="Header"/>
    <w:uiPriority w:val="99"/>
    <w:rsid w:val="007D1D08"/>
    <w:rPr>
      <w:color w:val="000000"/>
      <w:lang w:val="en-GB"/>
    </w:rPr>
  </w:style>
  <w:style w:type="paragraph" w:styleId="Footer">
    <w:name w:val="footer"/>
    <w:basedOn w:val="Normal"/>
    <w:link w:val="FooterChar"/>
    <w:uiPriority w:val="99"/>
    <w:unhideWhenUsed/>
    <w:rsid w:val="007D1D08"/>
    <w:pPr>
      <w:tabs>
        <w:tab w:val="center" w:pos="4677"/>
        <w:tab w:val="right" w:pos="9355"/>
      </w:tabs>
    </w:pPr>
  </w:style>
  <w:style w:type="character" w:customStyle="1" w:styleId="FooterChar">
    <w:name w:val="Footer Char"/>
    <w:basedOn w:val="DefaultParagraphFont"/>
    <w:link w:val="Footer"/>
    <w:uiPriority w:val="99"/>
    <w:rsid w:val="007D1D08"/>
    <w:rPr>
      <w:color w:val="000000"/>
      <w:lang w:val="en-GB"/>
    </w:rPr>
  </w:style>
  <w:style w:type="paragraph" w:customStyle="1" w:styleId="pf0">
    <w:name w:val="pf0"/>
    <w:basedOn w:val="Normal"/>
    <w:rsid w:val="00CB0626"/>
    <w:pPr>
      <w:widowControl/>
      <w:spacing w:before="100" w:beforeAutospacing="1" w:after="100" w:afterAutospacing="1"/>
    </w:pPr>
    <w:rPr>
      <w:rFonts w:ascii="Times New Roman" w:eastAsia="Times New Roman" w:hAnsi="Times New Roman" w:cs="Times New Roman"/>
      <w:color w:val="auto"/>
      <w:lang w:eastAsia="lt-LT"/>
    </w:rPr>
  </w:style>
  <w:style w:type="character" w:customStyle="1" w:styleId="cf01">
    <w:name w:val="cf01"/>
    <w:basedOn w:val="DefaultParagraphFont"/>
    <w:rsid w:val="00CB0626"/>
    <w:rPr>
      <w:rFonts w:ascii="Segoe UI" w:hAnsi="Segoe UI" w:cs="Segoe UI" w:hint="default"/>
      <w:sz w:val="18"/>
      <w:szCs w:val="18"/>
    </w:rPr>
  </w:style>
  <w:style w:type="paragraph" w:styleId="TOC3">
    <w:name w:val="toc 3"/>
    <w:basedOn w:val="Normal"/>
    <w:next w:val="Normal"/>
    <w:autoRedefine/>
    <w:uiPriority w:val="39"/>
    <w:unhideWhenUsed/>
    <w:rsid w:val="002F1FDA"/>
    <w:pPr>
      <w:spacing w:after="100"/>
      <w:ind w:left="480"/>
    </w:pPr>
  </w:style>
  <w:style w:type="paragraph" w:styleId="TOC2">
    <w:name w:val="toc 2"/>
    <w:basedOn w:val="Normal"/>
    <w:next w:val="Normal"/>
    <w:autoRedefine/>
    <w:uiPriority w:val="39"/>
    <w:unhideWhenUsed/>
    <w:rsid w:val="00843E0F"/>
    <w:pPr>
      <w:tabs>
        <w:tab w:val="left" w:pos="960"/>
        <w:tab w:val="right" w:leader="dot" w:pos="9676"/>
      </w:tabs>
      <w:spacing w:after="100"/>
      <w:ind w:left="240"/>
    </w:pPr>
    <w:rPr>
      <w:rFonts w:ascii="Palatino Linotype" w:hAnsi="Palatino Linotype"/>
      <w:noProof/>
      <w:color w:val="auto"/>
      <w:sz w:val="20"/>
      <w:szCs w:val="20"/>
      <w:lang w:val="en-US"/>
    </w:rPr>
  </w:style>
  <w:style w:type="paragraph" w:styleId="FootnoteText">
    <w:name w:val="footnote text"/>
    <w:basedOn w:val="Normal"/>
    <w:link w:val="FootnoteTextChar"/>
    <w:uiPriority w:val="99"/>
    <w:semiHidden/>
    <w:unhideWhenUsed/>
    <w:rsid w:val="0026197B"/>
    <w:rPr>
      <w:sz w:val="20"/>
      <w:szCs w:val="20"/>
    </w:rPr>
  </w:style>
  <w:style w:type="character" w:customStyle="1" w:styleId="FootnoteTextChar">
    <w:name w:val="Footnote Text Char"/>
    <w:basedOn w:val="DefaultParagraphFont"/>
    <w:link w:val="FootnoteText"/>
    <w:uiPriority w:val="99"/>
    <w:semiHidden/>
    <w:rsid w:val="0026197B"/>
    <w:rPr>
      <w:color w:val="000000"/>
      <w:sz w:val="20"/>
      <w:szCs w:val="20"/>
    </w:rPr>
  </w:style>
  <w:style w:type="character" w:styleId="FootnoteReference">
    <w:name w:val="footnote reference"/>
    <w:basedOn w:val="DefaultParagraphFont"/>
    <w:uiPriority w:val="99"/>
    <w:semiHidden/>
    <w:unhideWhenUsed/>
    <w:rsid w:val="0026197B"/>
    <w:rPr>
      <w:vertAlign w:val="superscript"/>
    </w:rPr>
  </w:style>
  <w:style w:type="paragraph" w:styleId="NormalWeb">
    <w:name w:val="Normal (Web)"/>
    <w:basedOn w:val="Normal"/>
    <w:uiPriority w:val="99"/>
    <w:unhideWhenUsed/>
    <w:rsid w:val="00802C4B"/>
    <w:pPr>
      <w:widowControl/>
      <w:spacing w:before="100" w:beforeAutospacing="1" w:after="100" w:afterAutospacing="1"/>
    </w:pPr>
    <w:rPr>
      <w:rFonts w:ascii="Times New Roman" w:eastAsia="Times New Roman" w:hAnsi="Times New Roman" w:cs="Times New Roman"/>
      <w:color w:val="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vpt.lrv.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34E60-65A8-4726-AF11-BBD60569F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25</Pages>
  <Words>14478</Words>
  <Characters>79776</Characters>
  <Application>Microsoft Office Word</Application>
  <DocSecurity>0</DocSecurity>
  <Lines>1092</Lines>
  <Paragraphs>409</Paragraphs>
  <ScaleCrop>false</ScaleCrop>
  <HeadingPairs>
    <vt:vector size="2" baseType="variant">
      <vt:variant>
        <vt:lpstr>Title</vt:lpstr>
      </vt:variant>
      <vt:variant>
        <vt:i4>1</vt:i4>
      </vt:variant>
    </vt:vector>
  </HeadingPairs>
  <TitlesOfParts>
    <vt:vector size="1" baseType="lpstr">
      <vt:lpstr>'Toltec'</vt:lpstr>
    </vt:vector>
  </TitlesOfParts>
  <Company/>
  <LinksUpToDate>false</LinksUpToDate>
  <CharactersWithSpaces>93845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'Toltec'</dc:title>
  <dc:subject/>
  <dc:creator>Anastasija Zaneborec</dc:creator>
  <cp:keywords/>
  <cp:lastModifiedBy>Anastasija Zaneborec</cp:lastModifiedBy>
  <cp:revision>49</cp:revision>
  <cp:lastPrinted>2026-04-15T05:41:00Z</cp:lastPrinted>
  <dcterms:created xsi:type="dcterms:W3CDTF">2026-05-12T08:38:00Z</dcterms:created>
  <dcterms:modified xsi:type="dcterms:W3CDTF">2026-05-26T11:56:00Z</dcterms:modified>
</cp:coreProperties>
</file>