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4E81C9A4"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6C47F7">
            <w:rPr>
              <w:rFonts w:ascii="Arial" w:hAnsi="Arial" w:cs="Arial"/>
              <w:sz w:val="24"/>
              <w:szCs w:val="24"/>
              <w:lang w:val="lt-LT"/>
            </w:rPr>
            <w:t>6</w:t>
          </w:r>
          <w:r w:rsidRPr="00426537">
            <w:rPr>
              <w:rFonts w:ascii="Arial" w:hAnsi="Arial" w:cs="Arial"/>
              <w:sz w:val="24"/>
              <w:szCs w:val="24"/>
              <w:lang w:val="lt-LT"/>
            </w:rPr>
            <w:t>-</w:t>
          </w:r>
          <w:r w:rsidR="00521024">
            <w:rPr>
              <w:rFonts w:ascii="Arial" w:hAnsi="Arial" w:cs="Arial"/>
              <w:sz w:val="24"/>
              <w:szCs w:val="24"/>
              <w:lang w:val="lt-LT"/>
            </w:rPr>
            <w:t>05</w:t>
          </w:r>
          <w:r w:rsidR="00BA034B">
            <w:rPr>
              <w:rFonts w:ascii="Arial" w:hAnsi="Arial" w:cs="Arial"/>
              <w:sz w:val="24"/>
              <w:szCs w:val="24"/>
              <w:lang w:val="lt-LT"/>
            </w:rPr>
            <w:t>-</w:t>
          </w:r>
          <w:r w:rsidR="0099737C">
            <w:rPr>
              <w:rFonts w:ascii="Arial" w:hAnsi="Arial" w:cs="Arial"/>
              <w:sz w:val="24"/>
              <w:szCs w:val="24"/>
              <w:lang w:val="lt-LT"/>
            </w:rPr>
            <w:t>26</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863145">
            <w:rPr>
              <w:rFonts w:ascii="Arial" w:hAnsi="Arial" w:cs="Arial"/>
              <w:sz w:val="24"/>
              <w:szCs w:val="24"/>
              <w:lang w:val="lt-LT"/>
            </w:rPr>
            <w:t>701</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5B32FC33" w:rsidR="00184B8C" w:rsidRPr="00426537" w:rsidRDefault="00266612" w:rsidP="009E180B">
                    <w:pPr>
                      <w:pStyle w:val="Betarp"/>
                      <w:spacing w:line="276" w:lineRule="auto"/>
                      <w:rPr>
                        <w:rFonts w:ascii="Arial" w:hAnsi="Arial" w:cs="Arial"/>
                        <w:sz w:val="24"/>
                        <w:szCs w:val="24"/>
                        <w:lang w:val="lt-LT"/>
                      </w:rPr>
                    </w:pPr>
                    <w:r>
                      <w:rPr>
                        <w:rFonts w:ascii="Arial" w:hAnsi="Arial" w:cs="Arial"/>
                        <w:sz w:val="24"/>
                        <w:szCs w:val="24"/>
                        <w:lang w:val="lt-LT"/>
                      </w:rPr>
                      <w:t>2026</w:t>
                    </w:r>
                    <w:r w:rsidR="006B57DE" w:rsidRPr="00426537">
                      <w:rPr>
                        <w:rFonts w:ascii="Arial" w:hAnsi="Arial" w:cs="Arial"/>
                        <w:sz w:val="24"/>
                        <w:szCs w:val="24"/>
                        <w:lang w:val="lt-LT"/>
                      </w:rPr>
                      <w:t>-</w:t>
                    </w:r>
                    <w:r>
                      <w:rPr>
                        <w:rFonts w:ascii="Arial" w:hAnsi="Arial" w:cs="Arial"/>
                        <w:sz w:val="24"/>
                        <w:szCs w:val="24"/>
                        <w:lang w:val="lt-LT"/>
                      </w:rPr>
                      <w:t>05</w:t>
                    </w:r>
                    <w:r w:rsidR="00507BCA" w:rsidRPr="00426537">
                      <w:rPr>
                        <w:rFonts w:ascii="Arial" w:hAnsi="Arial" w:cs="Arial"/>
                        <w:sz w:val="24"/>
                        <w:szCs w:val="24"/>
                        <w:lang w:val="lt-LT"/>
                      </w:rPr>
                      <w:t>-</w:t>
                    </w:r>
                    <w:r>
                      <w:rPr>
                        <w:rFonts w:ascii="Arial" w:hAnsi="Arial" w:cs="Arial"/>
                        <w:sz w:val="24"/>
                        <w:szCs w:val="24"/>
                        <w:lang w:val="lt-LT"/>
                      </w:rPr>
                      <w:t>06</w:t>
                    </w:r>
                    <w:r w:rsidR="006B57DE"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51990EDD" w14:textId="2ADEF3D8" w:rsidR="00266612" w:rsidRPr="00266612" w:rsidRDefault="00184B8C" w:rsidP="00266612">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266612">
        <w:rPr>
          <w:rFonts w:ascii="Arial" w:eastAsia="Calibri" w:hAnsi="Arial" w:cs="Arial"/>
          <w:sz w:val="24"/>
          <w:szCs w:val="24"/>
          <w:lang w:val="lt-LT"/>
        </w:rPr>
        <w:t xml:space="preserve">Centrinės viešųjų pirkimų informacinė sistema, adresu </w:t>
      </w:r>
      <w:r w:rsidR="00266612" w:rsidRPr="00266612">
        <w:rPr>
          <w:rFonts w:ascii="Arial" w:hAnsi="Arial" w:cs="Arial"/>
          <w:color w:val="EE0000"/>
          <w:sz w:val="24"/>
          <w:szCs w:val="24"/>
        </w:rPr>
        <w:t>https://viesiejipirkimai.lt/epps/home.do</w:t>
      </w:r>
      <w:r w:rsidRPr="00266612">
        <w:rPr>
          <w:rFonts w:ascii="Arial" w:eastAsia="Calibri" w:hAnsi="Arial" w:cs="Arial"/>
          <w:color w:val="EE0000"/>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lastRenderedPageBreak/>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lastRenderedPageBreak/>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6EDC031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266612" w:rsidRPr="00266612">
        <w:rPr>
          <w:rFonts w:ascii="Arial" w:hAnsi="Arial" w:cs="Arial"/>
          <w:color w:val="0070C0"/>
          <w:sz w:val="24"/>
          <w:szCs w:val="24"/>
          <w:u w:val="single"/>
        </w:rPr>
        <w:t>https://viesiejipirkimai.lt/epps/home.do</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442D8F00"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266612" w:rsidRPr="00266612">
        <w:rPr>
          <w:rFonts w:ascii="Arial" w:hAnsi="Arial" w:cs="Arial"/>
          <w:color w:val="0070C0"/>
          <w:sz w:val="24"/>
          <w:szCs w:val="24"/>
          <w:u w:val="single"/>
        </w:rPr>
        <w:t>https://viesiejipirkimai.lt/epps/home.do</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302E2D5D" w:rsidR="00FC757D" w:rsidRPr="00266612"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r w:rsidR="00266612" w:rsidRPr="00266612">
        <w:rPr>
          <w:rStyle w:val="normaltextrun"/>
          <w:rFonts w:ascii="Arial" w:hAnsi="Arial" w:cs="Arial"/>
          <w:color w:val="FF0000"/>
          <w:sz w:val="24"/>
          <w:szCs w:val="24"/>
          <w:shd w:val="clear" w:color="auto" w:fill="FFFFFF"/>
        </w:rPr>
        <w:t>Instrukcija: </w:t>
      </w:r>
      <w:hyperlink r:id="rId12" w:tgtFrame="_blank" w:history="1">
        <w:r w:rsidR="00266612" w:rsidRPr="00266612">
          <w:rPr>
            <w:rStyle w:val="normaltextrun"/>
            <w:rFonts w:ascii="Arial" w:hAnsi="Arial" w:cs="Arial"/>
            <w:color w:val="FF0000"/>
            <w:sz w:val="24"/>
            <w:szCs w:val="24"/>
            <w:shd w:val="clear" w:color="auto" w:fill="FFFFFF"/>
          </w:rPr>
          <w:t>https://vpt.lrv.lt/lt/nauja-cvp-is-aktuali-nuo-2024-12-01/metodine-medziaga-instrukcijos/tiekejamsnaujaCVPIS/</w:t>
        </w:r>
      </w:hyperlink>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 xml:space="preserve">5 </w:t>
      </w:r>
      <w:r w:rsidR="004B627D" w:rsidRPr="00426537">
        <w:rPr>
          <w:rFonts w:ascii="Arial" w:hAnsi="Arial" w:cs="Arial"/>
          <w:sz w:val="24"/>
          <w:szCs w:val="24"/>
          <w:lang w:val="lt-LT"/>
        </w:rPr>
        <w:lastRenderedPageBreak/>
        <w:t>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w:t>
      </w:r>
      <w:r w:rsidR="005B08B2" w:rsidRPr="00426537">
        <w:rPr>
          <w:rFonts w:ascii="Arial" w:hAnsi="Arial" w:cs="Arial"/>
          <w:color w:val="000000" w:themeColor="text1"/>
          <w:sz w:val="24"/>
          <w:szCs w:val="24"/>
          <w:lang w:val="lt-LT"/>
        </w:rPr>
        <w:lastRenderedPageBreak/>
        <w:t>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w:t>
      </w:r>
      <w:r w:rsidR="00546C35" w:rsidRPr="00426537">
        <w:rPr>
          <w:rFonts w:ascii="Arial" w:hAnsi="Arial" w:cs="Arial"/>
          <w:sz w:val="24"/>
          <w:szCs w:val="24"/>
          <w:lang w:val="lt-LT"/>
        </w:rPr>
        <w:lastRenderedPageBreak/>
        <w:t>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12C64B18" w:rsidR="0017028B" w:rsidRPr="00266612"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r w:rsidR="00266612" w:rsidRPr="00266612">
        <w:rPr>
          <w:rStyle w:val="normaltextrun"/>
          <w:rFonts w:ascii="Arial" w:hAnsi="Arial" w:cs="Arial"/>
          <w:color w:val="FF0000"/>
          <w:sz w:val="24"/>
          <w:szCs w:val="24"/>
          <w:shd w:val="clear" w:color="auto" w:fill="FFFFFF"/>
        </w:rPr>
        <w:t>https://vpt.lrv.lt/uploads/vpt/documents/files/uzssisfravimo%20instrukcija(1).pdf</w:t>
      </w:r>
      <w:r w:rsidR="00266612" w:rsidRPr="00266612">
        <w:rPr>
          <w:rStyle w:val="eop"/>
          <w:rFonts w:ascii="Arial" w:hAnsi="Arial" w:cs="Arial"/>
          <w:color w:val="FF0000"/>
          <w:sz w:val="24"/>
          <w:szCs w:val="24"/>
          <w:shd w:val="clear" w:color="auto" w:fill="FFFFFF"/>
        </w:rPr>
        <w:t> </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DDD6" w14:textId="77777777" w:rsidR="008859EA" w:rsidRDefault="008859EA" w:rsidP="00184B8C">
      <w:pPr>
        <w:spacing w:after="0" w:line="240" w:lineRule="auto"/>
      </w:pPr>
      <w:r>
        <w:separator/>
      </w:r>
    </w:p>
  </w:endnote>
  <w:endnote w:type="continuationSeparator" w:id="0">
    <w:p w14:paraId="59942F0C" w14:textId="77777777" w:rsidR="008859EA" w:rsidRDefault="008859EA" w:rsidP="00184B8C">
      <w:pPr>
        <w:spacing w:after="0" w:line="240" w:lineRule="auto"/>
      </w:pPr>
      <w:r>
        <w:continuationSeparator/>
      </w:r>
    </w:p>
  </w:endnote>
  <w:endnote w:type="continuationNotice" w:id="1">
    <w:p w14:paraId="68AF2FDA" w14:textId="77777777" w:rsidR="008859EA" w:rsidRDefault="00885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FA7A836" w:rsidR="007D26C7" w:rsidRPr="002218AC" w:rsidRDefault="007D26C7">
    <w:pPr>
      <w:pStyle w:val="Porat"/>
      <w:rPr>
        <w:lang w:val="lt-LT"/>
      </w:rPr>
    </w:pPr>
    <w:r w:rsidRPr="002218AC">
      <w:rPr>
        <w:lang w:val="lt-LT"/>
      </w:rPr>
      <w:t xml:space="preserve">Bendrosios sąlygos - </w:t>
    </w:r>
    <w:r w:rsidR="00266612">
      <w:rPr>
        <w:lang w:val="lt-LT"/>
      </w:rPr>
      <w:t>2026</w:t>
    </w:r>
    <w:r w:rsidRPr="002218AC">
      <w:rPr>
        <w:lang w:val="lt-LT"/>
      </w:rPr>
      <w:t>-</w:t>
    </w:r>
    <w:r w:rsidR="00266612">
      <w:rPr>
        <w:lang w:val="lt-LT"/>
      </w:rPr>
      <w:t>05</w:t>
    </w:r>
    <w:r w:rsidRPr="002218AC">
      <w:rPr>
        <w:lang w:val="lt-LT"/>
      </w:rPr>
      <w:t>-</w:t>
    </w:r>
    <w:r w:rsidR="00266612">
      <w:rPr>
        <w:lang w:val="lt-LT"/>
      </w:rPr>
      <w:t>06</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D89F" w14:textId="77777777" w:rsidR="008859EA" w:rsidRDefault="008859EA" w:rsidP="00184B8C">
      <w:pPr>
        <w:spacing w:after="0" w:line="240" w:lineRule="auto"/>
      </w:pPr>
      <w:r>
        <w:separator/>
      </w:r>
    </w:p>
  </w:footnote>
  <w:footnote w:type="continuationSeparator" w:id="0">
    <w:p w14:paraId="7076DB45" w14:textId="77777777" w:rsidR="008859EA" w:rsidRDefault="008859EA" w:rsidP="00184B8C">
      <w:pPr>
        <w:spacing w:after="0" w:line="240" w:lineRule="auto"/>
      </w:pPr>
      <w:r>
        <w:continuationSeparator/>
      </w:r>
    </w:p>
  </w:footnote>
  <w:footnote w:type="continuationNotice" w:id="1">
    <w:p w14:paraId="5AA80062" w14:textId="77777777" w:rsidR="008859EA" w:rsidRDefault="008859E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3996"/>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17D6E"/>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612"/>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BFE"/>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8C3"/>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66"/>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324"/>
    <w:rsid w:val="003764CB"/>
    <w:rsid w:val="0037726A"/>
    <w:rsid w:val="0038274D"/>
    <w:rsid w:val="003839B2"/>
    <w:rsid w:val="003844CE"/>
    <w:rsid w:val="00385DD2"/>
    <w:rsid w:val="003868BC"/>
    <w:rsid w:val="003905C5"/>
    <w:rsid w:val="003915E2"/>
    <w:rsid w:val="00391F1F"/>
    <w:rsid w:val="0039323B"/>
    <w:rsid w:val="00394793"/>
    <w:rsid w:val="003948C1"/>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0C96"/>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0FC"/>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2AF"/>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024"/>
    <w:rsid w:val="00521D31"/>
    <w:rsid w:val="00522D12"/>
    <w:rsid w:val="00523392"/>
    <w:rsid w:val="0052395A"/>
    <w:rsid w:val="00523AB0"/>
    <w:rsid w:val="00523AE4"/>
    <w:rsid w:val="00524505"/>
    <w:rsid w:val="00525131"/>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B27"/>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C2"/>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7F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6A0"/>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0B5"/>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22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B63"/>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145"/>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9EA"/>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9737C"/>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509"/>
    <w:rsid w:val="009F4C8A"/>
    <w:rsid w:val="009F4F7F"/>
    <w:rsid w:val="009F5271"/>
    <w:rsid w:val="009F5F3C"/>
    <w:rsid w:val="009F699A"/>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428"/>
    <w:rsid w:val="00A325DE"/>
    <w:rsid w:val="00A338CB"/>
    <w:rsid w:val="00A35847"/>
    <w:rsid w:val="00A41902"/>
    <w:rsid w:val="00A4223F"/>
    <w:rsid w:val="00A42E93"/>
    <w:rsid w:val="00A4393A"/>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75"/>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5B14"/>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34B"/>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154"/>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3FC"/>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0C"/>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1211"/>
    <w:rsid w:val="00DF2801"/>
    <w:rsid w:val="00DF29C6"/>
    <w:rsid w:val="00DF2D7F"/>
    <w:rsid w:val="00DF3247"/>
    <w:rsid w:val="00DF3A99"/>
    <w:rsid w:val="00DF4761"/>
    <w:rsid w:val="00DF60D4"/>
    <w:rsid w:val="00DF65C6"/>
    <w:rsid w:val="00DF72D8"/>
    <w:rsid w:val="00DF7AC4"/>
    <w:rsid w:val="00DF7AD3"/>
    <w:rsid w:val="00E033CE"/>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18CE"/>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DE4"/>
    <w:rsid w:val="00E7514B"/>
    <w:rsid w:val="00E76A55"/>
    <w:rsid w:val="00E76D53"/>
    <w:rsid w:val="00E76DFC"/>
    <w:rsid w:val="00E772C5"/>
    <w:rsid w:val="00E81AF0"/>
    <w:rsid w:val="00E81F8D"/>
    <w:rsid w:val="00E83629"/>
    <w:rsid w:val="00E840B8"/>
    <w:rsid w:val="00E853B1"/>
    <w:rsid w:val="00E85FE0"/>
    <w:rsid w:val="00E8631E"/>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1CD"/>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415"/>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 w:type="character" w:customStyle="1" w:styleId="eop">
    <w:name w:val="eop"/>
    <w:basedOn w:val="Numatytasispastraiposriftas"/>
    <w:rsid w:val="0026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AF3"/>
    <w:rsid w:val="001C2C1A"/>
    <w:rsid w:val="00207185"/>
    <w:rsid w:val="00222246"/>
    <w:rsid w:val="002223C0"/>
    <w:rsid w:val="00244C86"/>
    <w:rsid w:val="00250F8B"/>
    <w:rsid w:val="002661E7"/>
    <w:rsid w:val="00275C7F"/>
    <w:rsid w:val="002C392B"/>
    <w:rsid w:val="002E3EFB"/>
    <w:rsid w:val="002F0E8D"/>
    <w:rsid w:val="00333B3A"/>
    <w:rsid w:val="00336D7E"/>
    <w:rsid w:val="00352BCE"/>
    <w:rsid w:val="00360A53"/>
    <w:rsid w:val="00372324"/>
    <w:rsid w:val="003749C5"/>
    <w:rsid w:val="0037501E"/>
    <w:rsid w:val="003E6EE4"/>
    <w:rsid w:val="004129F5"/>
    <w:rsid w:val="00481BF0"/>
    <w:rsid w:val="00493487"/>
    <w:rsid w:val="0051627E"/>
    <w:rsid w:val="00525131"/>
    <w:rsid w:val="00551721"/>
    <w:rsid w:val="00555B27"/>
    <w:rsid w:val="005675CF"/>
    <w:rsid w:val="005729F3"/>
    <w:rsid w:val="005810C1"/>
    <w:rsid w:val="005834A3"/>
    <w:rsid w:val="005A0E0F"/>
    <w:rsid w:val="005E16E8"/>
    <w:rsid w:val="00601AF4"/>
    <w:rsid w:val="00606C3D"/>
    <w:rsid w:val="00660D0A"/>
    <w:rsid w:val="00693424"/>
    <w:rsid w:val="006B2D23"/>
    <w:rsid w:val="006B7812"/>
    <w:rsid w:val="006C391D"/>
    <w:rsid w:val="006E34FF"/>
    <w:rsid w:val="007067F2"/>
    <w:rsid w:val="007261D9"/>
    <w:rsid w:val="00771382"/>
    <w:rsid w:val="0077533D"/>
    <w:rsid w:val="00796465"/>
    <w:rsid w:val="007F042B"/>
    <w:rsid w:val="0080023D"/>
    <w:rsid w:val="00803091"/>
    <w:rsid w:val="00813919"/>
    <w:rsid w:val="00822B63"/>
    <w:rsid w:val="00826AF2"/>
    <w:rsid w:val="00842D8B"/>
    <w:rsid w:val="00860292"/>
    <w:rsid w:val="00861901"/>
    <w:rsid w:val="00870009"/>
    <w:rsid w:val="00887CC9"/>
    <w:rsid w:val="008917DF"/>
    <w:rsid w:val="008972D3"/>
    <w:rsid w:val="008E3986"/>
    <w:rsid w:val="009111D3"/>
    <w:rsid w:val="00913A12"/>
    <w:rsid w:val="009400D0"/>
    <w:rsid w:val="00945412"/>
    <w:rsid w:val="009467A4"/>
    <w:rsid w:val="009809C9"/>
    <w:rsid w:val="0098547B"/>
    <w:rsid w:val="00986DA0"/>
    <w:rsid w:val="009A74F1"/>
    <w:rsid w:val="009D19AB"/>
    <w:rsid w:val="009E4598"/>
    <w:rsid w:val="00A01792"/>
    <w:rsid w:val="00A17103"/>
    <w:rsid w:val="00A32428"/>
    <w:rsid w:val="00A4393A"/>
    <w:rsid w:val="00A872F0"/>
    <w:rsid w:val="00A93167"/>
    <w:rsid w:val="00A9560F"/>
    <w:rsid w:val="00AB7A1F"/>
    <w:rsid w:val="00AD0AAE"/>
    <w:rsid w:val="00AF5275"/>
    <w:rsid w:val="00AF7707"/>
    <w:rsid w:val="00B04A47"/>
    <w:rsid w:val="00B10398"/>
    <w:rsid w:val="00B15794"/>
    <w:rsid w:val="00B15B14"/>
    <w:rsid w:val="00B3384C"/>
    <w:rsid w:val="00B34251"/>
    <w:rsid w:val="00B424EE"/>
    <w:rsid w:val="00B97550"/>
    <w:rsid w:val="00BA4285"/>
    <w:rsid w:val="00C10571"/>
    <w:rsid w:val="00C171AA"/>
    <w:rsid w:val="00C21BEC"/>
    <w:rsid w:val="00C40F63"/>
    <w:rsid w:val="00C51B67"/>
    <w:rsid w:val="00CC346C"/>
    <w:rsid w:val="00CE3250"/>
    <w:rsid w:val="00CE742A"/>
    <w:rsid w:val="00D23DD6"/>
    <w:rsid w:val="00D443FC"/>
    <w:rsid w:val="00D63C44"/>
    <w:rsid w:val="00D8236E"/>
    <w:rsid w:val="00D93133"/>
    <w:rsid w:val="00D953CC"/>
    <w:rsid w:val="00D97A8F"/>
    <w:rsid w:val="00DC4FE0"/>
    <w:rsid w:val="00DD3737"/>
    <w:rsid w:val="00DD6A78"/>
    <w:rsid w:val="00E11CBB"/>
    <w:rsid w:val="00E73DE4"/>
    <w:rsid w:val="00E82A7B"/>
    <w:rsid w:val="00E8631E"/>
    <w:rsid w:val="00E87071"/>
    <w:rsid w:val="00EA51CD"/>
    <w:rsid w:val="00EB0EF1"/>
    <w:rsid w:val="00EC43FB"/>
    <w:rsid w:val="00ED1415"/>
    <w:rsid w:val="00ED3979"/>
    <w:rsid w:val="00EF55E6"/>
    <w:rsid w:val="00F06192"/>
    <w:rsid w:val="00F27CAA"/>
    <w:rsid w:val="00FC40B9"/>
    <w:rsid w:val="00FD09C0"/>
    <w:rsid w:val="00FD39FD"/>
    <w:rsid w:val="00FE367D"/>
    <w:rsid w:val="00FE5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43080</Words>
  <Characters>24556</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67501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2026-05-06 versija</dc:subject>
  <dc:creator>Arūnė Andrulionienė</dc:creator>
  <cp:keywords/>
  <dc:description/>
  <cp:lastModifiedBy>Erika Pečiulienė</cp:lastModifiedBy>
  <cp:revision>6</cp:revision>
  <dcterms:created xsi:type="dcterms:W3CDTF">2026-05-26T06:34:00Z</dcterms:created>
  <dcterms:modified xsi:type="dcterms:W3CDTF">2026-05-26T13:37:00Z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