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1B968465"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 xml:space="preserve">gegužės </w:t>
      </w:r>
      <w:r w:rsidR="00C54C55">
        <w:rPr>
          <w:rFonts w:ascii="Times New Roman" w:eastAsia="Times New Roman" w:hAnsi="Times New Roman" w:cs="Times New Roman"/>
        </w:rPr>
        <w:t>2</w:t>
      </w:r>
      <w:r w:rsidR="00D9548B">
        <w:rPr>
          <w:rFonts w:ascii="Times New Roman" w:eastAsia="Times New Roman" w:hAnsi="Times New Roman" w:cs="Times New Roman"/>
        </w:rPr>
        <w:t xml:space="preserve">7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7BFC38C2" w:rsidR="00D17E8E" w:rsidRDefault="00A35181" w:rsidP="00A9530F">
      <w:pPr>
        <w:pStyle w:val="prastasiniatinklio"/>
        <w:spacing w:before="0" w:beforeAutospacing="0" w:after="0" w:afterAutospacing="0"/>
        <w:ind w:left="720"/>
        <w:jc w:val="center"/>
        <w:rPr>
          <w:b/>
          <w:bCs/>
        </w:rPr>
      </w:pPr>
      <w:bookmarkStart w:id="0" w:name="_Hlk128400344"/>
      <w:r w:rsidRPr="00A35181">
        <w:rPr>
          <w:b/>
          <w:bCs/>
        </w:rPr>
        <w:t xml:space="preserve">Stovyklų (65 m. ir vyresnių asmenų) organizavimo ir vykdymo </w:t>
      </w:r>
      <w:r>
        <w:rPr>
          <w:b/>
          <w:bCs/>
        </w:rPr>
        <w:t xml:space="preserve">paslaugų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3A19ABA8"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rsidRPr="00B84364">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4E466B0"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w:t>
      </w:r>
      <w:r w:rsidR="005C4A4D" w:rsidRPr="009E6DED">
        <w:rPr>
          <w:rFonts w:eastAsia="Times New Roman"/>
          <w:szCs w:val="20"/>
          <w:lang w:eastAsia="en-US"/>
        </w:rPr>
        <w:t xml:space="preserve">4.1, 4.4.3 ir 4.4.4.3 </w:t>
      </w:r>
      <w:r w:rsidR="0083424C" w:rsidRPr="009E6DED">
        <w:rPr>
          <w:rFonts w:eastAsia="Times New Roman"/>
          <w:szCs w:val="20"/>
          <w:lang w:eastAsia="en-US"/>
        </w:rPr>
        <w:t>punkt</w:t>
      </w:r>
      <w:r w:rsidR="005C4A4D" w:rsidRPr="009E6DED">
        <w:rPr>
          <w:rFonts w:eastAsia="Times New Roman"/>
          <w:szCs w:val="20"/>
          <w:lang w:eastAsia="en-US"/>
        </w:rPr>
        <w:t>ais</w:t>
      </w:r>
      <w:r w:rsidR="0083424C" w:rsidRPr="009E6DED">
        <w:rPr>
          <w:rFonts w:eastAsia="Times New Roman"/>
          <w:szCs w:val="20"/>
          <w:lang w:eastAsia="en-US"/>
        </w:rPr>
        <w:t xml:space="preserve">. Aplinkos apaugos kriterijai nustatyti </w:t>
      </w:r>
      <w:r w:rsidR="00B14483" w:rsidRPr="009E6DED">
        <w:rPr>
          <w:rFonts w:eastAsia="Times New Roman"/>
        </w:rPr>
        <w:t>Pirkimo sutarties projekte (3 Sąlygų priedas).</w:t>
      </w:r>
    </w:p>
    <w:p w14:paraId="26E92C6D" w14:textId="79E1DE92"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47151B">
        <w:rPr>
          <w:szCs w:val="20"/>
          <w:lang w:eastAsia="en-US"/>
        </w:rPr>
        <w:t>šių paslaugų</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064E25C6"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640D58">
        <w:rPr>
          <w:b/>
          <w:bCs/>
        </w:rPr>
        <w:t>s</w:t>
      </w:r>
      <w:r w:rsidR="00EF53F9" w:rsidRPr="00EF53F9">
        <w:rPr>
          <w:b/>
          <w:bCs/>
        </w:rPr>
        <w:t xml:space="preserve">tovyklų (65 m. ir vyresnių asmenų) organizavimo ir vykdymo </w:t>
      </w:r>
      <w:r w:rsidR="003C0A68" w:rsidRPr="003C0A68">
        <w:rPr>
          <w:b/>
          <w:bCs/>
        </w:rPr>
        <w:t>paslaug</w:t>
      </w:r>
      <w:r w:rsidR="003C0A68">
        <w:rPr>
          <w:b/>
          <w:bCs/>
        </w:rPr>
        <w:t>as.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1CAAC9" w14:textId="11E84629" w:rsidR="008F26A4" w:rsidRPr="00A4431C" w:rsidRDefault="008F26A4" w:rsidP="008F26A4">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 reikalavimų kvalifikacijai bei nereikalauja, kad tiekėjas laikytųsi kokybės vadybos ar aplinkos apsaugos vadybos sistemų standartų (toliau – Reikalavimai tiekėjui).</w:t>
      </w:r>
    </w:p>
    <w:p w14:paraId="79D0AAE5" w14:textId="77777777" w:rsidR="008F26A4" w:rsidRPr="00A4431C" w:rsidRDefault="008F26A4" w:rsidP="008F26A4">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5391724" w14:textId="77777777" w:rsidR="008F26A4" w:rsidRDefault="008F26A4" w:rsidP="008F26A4">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0A3994FA" w14:textId="77777777" w:rsidR="008F26A4" w:rsidRPr="00A4431C" w:rsidRDefault="008F26A4" w:rsidP="008F26A4">
      <w:pPr>
        <w:pStyle w:val="prastasiniatinklio"/>
        <w:numPr>
          <w:ilvl w:val="1"/>
          <w:numId w:val="2"/>
        </w:numPr>
        <w:tabs>
          <w:tab w:val="left" w:pos="993"/>
        </w:tabs>
        <w:spacing w:before="0" w:beforeAutospacing="0" w:after="0" w:afterAutospacing="0"/>
        <w:ind w:left="0" w:firstLine="480"/>
        <w:jc w:val="both"/>
      </w:pPr>
      <w:r w:rsidRPr="00A4431C">
        <w:t>Jeigu tiekėjo kvalifikacija dėl teisės verstis atitinkama veikla nebuvo tikrinama arba tikrinama ne visa apimtimi, tiekėjas perkančiajai organizacijai įsipareigoja, kad pirkimo sutartį vykdys tik tokią teisę turintys asmenys.</w:t>
      </w:r>
    </w:p>
    <w:p w14:paraId="1307187D" w14:textId="5E14E694" w:rsidR="00AD34D7" w:rsidRPr="00AC6E90" w:rsidRDefault="00AD34D7" w:rsidP="00DC1F57">
      <w:pPr>
        <w:pStyle w:val="prastasiniatinklio"/>
        <w:tabs>
          <w:tab w:val="left" w:pos="993"/>
        </w:tabs>
        <w:spacing w:before="0" w:beforeAutospacing="0" w:after="0" w:afterAutospacing="0"/>
        <w:ind w:left="480"/>
        <w:jc w:val="both"/>
        <w:rPr>
          <w:rFonts w:eastAsia="Times New Roman"/>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w:t>
      </w:r>
      <w:r w:rsidRPr="000D5E49">
        <w:rPr>
          <w:rFonts w:ascii="Times New Roman" w:hAnsi="Times New Roman" w:cs="Times New Roman"/>
          <w:sz w:val="24"/>
          <w:szCs w:val="24"/>
        </w:rPr>
        <w:lastRenderedPageBreak/>
        <w:t>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lastRenderedPageBreak/>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0C2C705B" w14:textId="77777777" w:rsidR="00820AF8" w:rsidRDefault="002A2C77" w:rsidP="00820AF8">
      <w:pPr>
        <w:pStyle w:val="Antrat2"/>
        <w:numPr>
          <w:ilvl w:val="2"/>
          <w:numId w:val="5"/>
        </w:numPr>
        <w:tabs>
          <w:tab w:val="left" w:pos="851"/>
        </w:tabs>
        <w:spacing w:before="0"/>
        <w:ind w:left="0" w:firstLine="709"/>
        <w:rPr>
          <w:b w:val="0"/>
        </w:rPr>
      </w:pPr>
      <w:r w:rsidRPr="00D25E12">
        <w:rPr>
          <w:b w:val="0"/>
        </w:rPr>
        <w:lastRenderedPageBreak/>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1BBF1244" w:rsidR="00E06067" w:rsidRPr="00820AF8" w:rsidRDefault="00E06067" w:rsidP="00820AF8">
      <w:pPr>
        <w:pStyle w:val="Antrat2"/>
        <w:numPr>
          <w:ilvl w:val="2"/>
          <w:numId w:val="5"/>
        </w:numPr>
        <w:tabs>
          <w:tab w:val="left" w:pos="851"/>
        </w:tabs>
        <w:spacing w:before="0"/>
        <w:ind w:left="0" w:firstLine="709"/>
        <w:rPr>
          <w:b w:val="0"/>
        </w:rPr>
      </w:pPr>
      <w:r w:rsidRPr="00820AF8">
        <w:rPr>
          <w:b w:val="0"/>
        </w:rPr>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6ABDA510"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EF53F9">
        <w:rPr>
          <w:rFonts w:ascii="Times New Roman" w:eastAsia="Times New Roman" w:hAnsi="Times New Roman" w:cs="Times New Roman"/>
          <w:b/>
          <w:bCs/>
          <w:sz w:val="24"/>
          <w:szCs w:val="24"/>
        </w:rPr>
        <w:t>s</w:t>
      </w:r>
      <w:r w:rsidR="00EF53F9" w:rsidRPr="00EF53F9">
        <w:rPr>
          <w:rFonts w:ascii="Times New Roman" w:eastAsia="Times New Roman" w:hAnsi="Times New Roman" w:cs="Times New Roman"/>
          <w:b/>
          <w:bCs/>
          <w:sz w:val="24"/>
          <w:szCs w:val="24"/>
        </w:rPr>
        <w:t xml:space="preserve">tovyklų (65 m. ir vyresnių asmenų) organizavimo ir vykdymo </w:t>
      </w:r>
      <w:r w:rsidR="0026385C" w:rsidRPr="0026385C">
        <w:rPr>
          <w:rFonts w:ascii="Times New Roman" w:eastAsia="Times New Roman" w:hAnsi="Times New Roman" w:cs="Times New Roman"/>
          <w:b/>
          <w:sz w:val="24"/>
          <w:szCs w:val="24"/>
        </w:rPr>
        <w:t>pirkim</w:t>
      </w:r>
      <w:r w:rsidR="009E1F98">
        <w:rPr>
          <w:rFonts w:ascii="Times New Roman" w:eastAsia="Times New Roman" w:hAnsi="Times New Roman" w:cs="Times New Roman"/>
          <w:b/>
          <w:sz w:val="24"/>
          <w:szCs w:val="24"/>
        </w:rPr>
        <w:t>o</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3F8BA6F0" w14:textId="34388F1C" w:rsidR="00D268B3" w:rsidRDefault="00D268B3" w:rsidP="00D268B3">
      <w:pPr>
        <w:spacing w:after="0" w:line="240" w:lineRule="auto"/>
        <w:ind w:firstLine="709"/>
        <w:jc w:val="both"/>
        <w:rPr>
          <w:rFonts w:ascii="Times New Roman" w:hAnsi="Times New Roman"/>
          <w:i/>
          <w:iCs/>
          <w:sz w:val="20"/>
          <w:szCs w:val="20"/>
          <w:lang w:eastAsia="en-US"/>
        </w:rPr>
      </w:pPr>
      <w:r>
        <w:rPr>
          <w:rFonts w:ascii="Times New Roman" w:eastAsia="Times New Roman" w:hAnsi="Times New Roman" w:cs="Times New Roman"/>
          <w:sz w:val="24"/>
          <w:szCs w:val="24"/>
          <w:lang w:eastAsia="en-US"/>
        </w:rPr>
        <w:t xml:space="preserve">Mes siūlome </w:t>
      </w:r>
      <w:r w:rsidR="00DE54FD">
        <w:rPr>
          <w:rFonts w:ascii="Times New Roman" w:eastAsia="Times New Roman" w:hAnsi="Times New Roman" w:cs="Times New Roman"/>
          <w:sz w:val="24"/>
          <w:szCs w:val="24"/>
          <w:lang w:eastAsia="en-US"/>
        </w:rPr>
        <w:t xml:space="preserve">paslaugas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6147E404" w14:textId="77777777" w:rsidR="003E013E" w:rsidRDefault="003E013E" w:rsidP="00D268B3">
      <w:pPr>
        <w:spacing w:after="0" w:line="240" w:lineRule="auto"/>
        <w:ind w:firstLine="709"/>
        <w:jc w:val="both"/>
        <w:rPr>
          <w:rFonts w:ascii="Times New Roman" w:hAnsi="Times New Roman"/>
          <w:i/>
          <w:iCs/>
          <w:sz w:val="20"/>
          <w:szCs w:val="20"/>
          <w:lang w:eastAsia="en-US"/>
        </w:rPr>
      </w:pPr>
    </w:p>
    <w:tbl>
      <w:tblPr>
        <w:tblW w:w="9634" w:type="dxa"/>
        <w:jc w:val="center"/>
        <w:tblLayout w:type="fixed"/>
        <w:tblCellMar>
          <w:left w:w="10" w:type="dxa"/>
          <w:right w:w="10" w:type="dxa"/>
        </w:tblCellMar>
        <w:tblLook w:val="04A0" w:firstRow="1" w:lastRow="0" w:firstColumn="1" w:lastColumn="0" w:noHBand="0" w:noVBand="1"/>
      </w:tblPr>
      <w:tblGrid>
        <w:gridCol w:w="562"/>
        <w:gridCol w:w="3123"/>
        <w:gridCol w:w="1418"/>
        <w:gridCol w:w="1418"/>
        <w:gridCol w:w="1423"/>
        <w:gridCol w:w="1690"/>
      </w:tblGrid>
      <w:tr w:rsidR="003E013E" w:rsidRPr="003E013E" w14:paraId="0B21D0CD" w14:textId="77777777" w:rsidTr="00562078">
        <w:trPr>
          <w:trHeight w:val="5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FEE47C" w14:textId="77777777" w:rsidR="003E013E" w:rsidRPr="003E013E" w:rsidRDefault="003E013E" w:rsidP="003E013E">
            <w:pPr>
              <w:autoSpaceDN w:val="0"/>
              <w:spacing w:after="0" w:line="240" w:lineRule="auto"/>
              <w:rPr>
                <w:rFonts w:ascii="Times New Roman" w:eastAsia="Calibri" w:hAnsi="Times New Roman" w:cs="Arial"/>
                <w:b/>
                <w:bCs/>
                <w:sz w:val="20"/>
                <w:szCs w:val="20"/>
              </w:rPr>
            </w:pPr>
            <w:r w:rsidRPr="003E013E">
              <w:rPr>
                <w:rFonts w:ascii="Times New Roman" w:eastAsia="Calibri" w:hAnsi="Times New Roman" w:cs="Arial"/>
                <w:b/>
                <w:bCs/>
                <w:sz w:val="20"/>
                <w:szCs w:val="20"/>
              </w:rPr>
              <w:t>Eil. Nr.</w:t>
            </w:r>
          </w:p>
        </w:tc>
        <w:tc>
          <w:tcPr>
            <w:tcW w:w="3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902729" w14:textId="77777777" w:rsidR="003E013E" w:rsidRPr="003E013E" w:rsidRDefault="003E013E" w:rsidP="003E013E">
            <w:pPr>
              <w:autoSpaceDN w:val="0"/>
              <w:spacing w:after="0" w:line="240" w:lineRule="auto"/>
              <w:ind w:firstLine="30"/>
              <w:jc w:val="center"/>
              <w:rPr>
                <w:rFonts w:ascii="Times New Roman" w:eastAsia="Calibri" w:hAnsi="Times New Roman" w:cs="Arial"/>
                <w:b/>
                <w:bCs/>
                <w:sz w:val="20"/>
                <w:szCs w:val="20"/>
              </w:rPr>
            </w:pPr>
            <w:r w:rsidRPr="003E013E">
              <w:rPr>
                <w:rFonts w:ascii="Times New Roman" w:eastAsia="Calibri" w:hAnsi="Times New Roman" w:cs="Arial"/>
                <w:b/>
                <w:bCs/>
                <w:sz w:val="20"/>
                <w:szCs w:val="20"/>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3B3FFD" w14:textId="77777777" w:rsidR="003E013E" w:rsidRPr="003E013E" w:rsidRDefault="003E013E" w:rsidP="003E013E">
            <w:pPr>
              <w:autoSpaceDN w:val="0"/>
              <w:spacing w:after="0" w:line="240" w:lineRule="auto"/>
              <w:ind w:hanging="109"/>
              <w:jc w:val="center"/>
              <w:rPr>
                <w:rFonts w:ascii="Times New Roman" w:eastAsia="Calibri" w:hAnsi="Times New Roman" w:cs="Arial"/>
                <w:b/>
                <w:bCs/>
                <w:sz w:val="20"/>
                <w:szCs w:val="20"/>
              </w:rPr>
            </w:pPr>
            <w:r w:rsidRPr="003E013E">
              <w:rPr>
                <w:rFonts w:ascii="Times New Roman" w:eastAsia="Calibri" w:hAnsi="Times New Roman" w:cs="Arial"/>
                <w:b/>
                <w:bCs/>
                <w:sz w:val="20"/>
                <w:szCs w:val="20"/>
              </w:rPr>
              <w:t>Mato vienetas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12A806" w14:textId="77777777" w:rsidR="003E013E" w:rsidRPr="003E013E" w:rsidRDefault="003E013E" w:rsidP="003E013E">
            <w:pPr>
              <w:autoSpaceDN w:val="0"/>
              <w:spacing w:after="0" w:line="240" w:lineRule="auto"/>
              <w:jc w:val="center"/>
              <w:rPr>
                <w:rFonts w:ascii="Times New Roman" w:eastAsia="Calibri" w:hAnsi="Times New Roman" w:cs="Arial"/>
                <w:b/>
                <w:bCs/>
                <w:sz w:val="20"/>
                <w:szCs w:val="20"/>
              </w:rPr>
            </w:pPr>
            <w:r w:rsidRPr="003E013E">
              <w:rPr>
                <w:rFonts w:ascii="Times New Roman" w:eastAsia="Calibri" w:hAnsi="Times New Roman" w:cs="Arial"/>
                <w:b/>
                <w:bCs/>
                <w:sz w:val="20"/>
                <w:szCs w:val="20"/>
              </w:rPr>
              <w:t>Preliminarus kiekis</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C4C33A" w14:textId="77777777" w:rsidR="003E013E" w:rsidRPr="003E013E" w:rsidRDefault="003E013E" w:rsidP="003E013E">
            <w:pPr>
              <w:autoSpaceDN w:val="0"/>
              <w:spacing w:after="0" w:line="240" w:lineRule="auto"/>
              <w:ind w:firstLine="32"/>
              <w:jc w:val="center"/>
              <w:rPr>
                <w:rFonts w:ascii="Times New Roman" w:eastAsia="Calibri" w:hAnsi="Times New Roman" w:cs="Arial"/>
                <w:b/>
                <w:bCs/>
                <w:sz w:val="20"/>
                <w:szCs w:val="20"/>
              </w:rPr>
            </w:pPr>
            <w:r w:rsidRPr="003E013E">
              <w:rPr>
                <w:rFonts w:ascii="Times New Roman" w:eastAsia="Calibri" w:hAnsi="Times New Roman" w:cs="Arial"/>
                <w:b/>
                <w:bCs/>
                <w:sz w:val="20"/>
                <w:szCs w:val="20"/>
              </w:rPr>
              <w:t>Įkainis, Eur be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8241C3" w14:textId="77777777" w:rsidR="003E013E" w:rsidRPr="003E013E" w:rsidRDefault="003E013E" w:rsidP="003E013E">
            <w:pPr>
              <w:autoSpaceDN w:val="0"/>
              <w:spacing w:after="0" w:line="240" w:lineRule="auto"/>
              <w:jc w:val="center"/>
              <w:rPr>
                <w:rFonts w:ascii="Aptos" w:eastAsia="Aptos" w:hAnsi="Aptos" w:cs="Times New Roman"/>
                <w:kern w:val="3"/>
                <w:sz w:val="24"/>
                <w:szCs w:val="24"/>
                <w:lang w:eastAsia="en-US"/>
              </w:rPr>
            </w:pPr>
            <w:r w:rsidRPr="003E013E">
              <w:rPr>
                <w:rFonts w:ascii="Times New Roman" w:eastAsia="Calibri" w:hAnsi="Times New Roman" w:cs="Arial"/>
                <w:b/>
                <w:bCs/>
                <w:sz w:val="20"/>
                <w:szCs w:val="20"/>
              </w:rPr>
              <w:t>Bendra kaina, Eur be PVM</w:t>
            </w:r>
          </w:p>
        </w:tc>
      </w:tr>
      <w:tr w:rsidR="003E013E" w:rsidRPr="003E013E" w14:paraId="76FAD8C3" w14:textId="77777777" w:rsidTr="00562078">
        <w:trPr>
          <w:trHeight w:val="20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3FEB9" w14:textId="77777777" w:rsidR="003E013E" w:rsidRPr="003E013E" w:rsidRDefault="003E013E" w:rsidP="003E013E">
            <w:pPr>
              <w:autoSpaceDN w:val="0"/>
              <w:spacing w:after="0" w:line="240" w:lineRule="auto"/>
              <w:ind w:left="-720" w:firstLine="697"/>
              <w:jc w:val="center"/>
              <w:rPr>
                <w:rFonts w:ascii="Times New Roman" w:eastAsia="Calibri" w:hAnsi="Times New Roman" w:cs="Arial"/>
                <w:i/>
                <w:iCs/>
                <w:sz w:val="20"/>
                <w:szCs w:val="20"/>
              </w:rPr>
            </w:pPr>
            <w:r w:rsidRPr="003E013E">
              <w:rPr>
                <w:rFonts w:ascii="Times New Roman" w:eastAsia="Calibri" w:hAnsi="Times New Roman" w:cs="Arial"/>
                <w:i/>
                <w:iCs/>
                <w:sz w:val="20"/>
                <w:szCs w:val="20"/>
              </w:rPr>
              <w:t>1</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FC62A" w14:textId="77777777" w:rsidR="003E013E" w:rsidRPr="003E013E" w:rsidRDefault="003E013E" w:rsidP="003E013E">
            <w:pPr>
              <w:autoSpaceDN w:val="0"/>
              <w:spacing w:after="0" w:line="240" w:lineRule="auto"/>
              <w:ind w:firstLine="697"/>
              <w:jc w:val="center"/>
              <w:rPr>
                <w:rFonts w:ascii="Times New Roman" w:eastAsia="Calibri" w:hAnsi="Times New Roman" w:cs="Arial"/>
                <w:i/>
                <w:iCs/>
                <w:sz w:val="20"/>
                <w:szCs w:val="20"/>
              </w:rPr>
            </w:pPr>
            <w:r w:rsidRPr="003E013E">
              <w:rPr>
                <w:rFonts w:ascii="Times New Roman" w:eastAsia="Calibri" w:hAnsi="Times New Roman" w:cs="Arial"/>
                <w:i/>
                <w:iCs/>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213A0" w14:textId="77777777" w:rsidR="003E013E" w:rsidRPr="003E013E" w:rsidRDefault="003E013E" w:rsidP="003E013E">
            <w:pPr>
              <w:autoSpaceDN w:val="0"/>
              <w:spacing w:after="0" w:line="240" w:lineRule="auto"/>
              <w:ind w:firstLine="26"/>
              <w:jc w:val="center"/>
              <w:rPr>
                <w:rFonts w:ascii="Times New Roman" w:eastAsia="Calibri" w:hAnsi="Times New Roman" w:cs="Arial"/>
                <w:i/>
                <w:iCs/>
                <w:sz w:val="20"/>
                <w:szCs w:val="20"/>
              </w:rPr>
            </w:pPr>
            <w:r w:rsidRPr="003E013E">
              <w:rPr>
                <w:rFonts w:ascii="Times New Roman" w:eastAsia="Calibri" w:hAnsi="Times New Roman" w:cs="Arial"/>
                <w:i/>
                <w:iCs/>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796D9" w14:textId="77777777" w:rsidR="003E013E" w:rsidRPr="003E013E" w:rsidRDefault="003E013E" w:rsidP="003E013E">
            <w:pPr>
              <w:autoSpaceDN w:val="0"/>
              <w:spacing w:after="0" w:line="240" w:lineRule="auto"/>
              <w:ind w:firstLine="26"/>
              <w:jc w:val="center"/>
              <w:rPr>
                <w:rFonts w:ascii="Times New Roman" w:eastAsia="Calibri" w:hAnsi="Times New Roman" w:cs="Arial"/>
                <w:i/>
                <w:iCs/>
                <w:sz w:val="20"/>
                <w:szCs w:val="20"/>
              </w:rPr>
            </w:pPr>
            <w:r w:rsidRPr="003E013E">
              <w:rPr>
                <w:rFonts w:ascii="Times New Roman" w:eastAsia="Calibri" w:hAnsi="Times New Roman" w:cs="Arial"/>
                <w:i/>
                <w:iCs/>
                <w:sz w:val="20"/>
                <w:szCs w:val="20"/>
              </w:rPr>
              <w:t>4</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2E5BC" w14:textId="77777777" w:rsidR="003E013E" w:rsidRPr="003E013E" w:rsidRDefault="003E013E" w:rsidP="003E013E">
            <w:pPr>
              <w:autoSpaceDN w:val="0"/>
              <w:spacing w:after="0" w:line="240" w:lineRule="auto"/>
              <w:ind w:firstLine="309"/>
              <w:jc w:val="center"/>
              <w:rPr>
                <w:rFonts w:ascii="Times New Roman" w:eastAsia="Calibri" w:hAnsi="Times New Roman" w:cs="Arial"/>
                <w:i/>
                <w:iCs/>
                <w:sz w:val="20"/>
                <w:szCs w:val="20"/>
              </w:rPr>
            </w:pPr>
            <w:r w:rsidRPr="003E013E">
              <w:rPr>
                <w:rFonts w:ascii="Times New Roman" w:eastAsia="Calibri" w:hAnsi="Times New Roman" w:cs="Arial"/>
                <w:i/>
                <w:iCs/>
                <w:sz w:val="20"/>
                <w:szCs w:val="20"/>
              </w:rPr>
              <w:t>5</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45483" w14:textId="77777777" w:rsidR="003E013E" w:rsidRPr="003E013E" w:rsidRDefault="003E013E" w:rsidP="003E013E">
            <w:pPr>
              <w:autoSpaceDN w:val="0"/>
              <w:spacing w:after="0" w:line="240" w:lineRule="auto"/>
              <w:ind w:firstLine="26"/>
              <w:jc w:val="center"/>
              <w:rPr>
                <w:rFonts w:ascii="Times New Roman" w:eastAsia="Calibri" w:hAnsi="Times New Roman" w:cs="Arial"/>
                <w:i/>
                <w:iCs/>
                <w:sz w:val="20"/>
                <w:szCs w:val="20"/>
              </w:rPr>
            </w:pPr>
            <w:r w:rsidRPr="003E013E">
              <w:rPr>
                <w:rFonts w:ascii="Times New Roman" w:eastAsia="Calibri" w:hAnsi="Times New Roman" w:cs="Arial"/>
                <w:i/>
                <w:iCs/>
                <w:sz w:val="20"/>
                <w:szCs w:val="20"/>
              </w:rPr>
              <w:t>6 (4x5)</w:t>
            </w:r>
          </w:p>
        </w:tc>
      </w:tr>
      <w:tr w:rsidR="003E013E" w:rsidRPr="003E013E" w14:paraId="69FF0981" w14:textId="77777777" w:rsidTr="00562078">
        <w:trPr>
          <w:trHeight w:val="31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AB35E" w14:textId="77777777" w:rsidR="003E013E" w:rsidRPr="003E013E" w:rsidRDefault="003E013E" w:rsidP="003E013E">
            <w:pPr>
              <w:autoSpaceDN w:val="0"/>
              <w:spacing w:after="0" w:line="240" w:lineRule="auto"/>
              <w:ind w:left="-720" w:firstLine="697"/>
              <w:jc w:val="center"/>
              <w:rPr>
                <w:rFonts w:ascii="Times New Roman" w:eastAsia="Calibri" w:hAnsi="Times New Roman" w:cs="Arial"/>
                <w:sz w:val="20"/>
                <w:szCs w:val="20"/>
              </w:rPr>
            </w:pPr>
            <w:r w:rsidRPr="003E013E">
              <w:rPr>
                <w:rFonts w:ascii="Times New Roman" w:eastAsia="Calibri" w:hAnsi="Times New Roman" w:cs="Arial"/>
                <w:sz w:val="20"/>
                <w:szCs w:val="20"/>
              </w:rPr>
              <w:t>1.</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FE0D0" w14:textId="0DECE0A3" w:rsidR="003E013E" w:rsidRPr="003E013E" w:rsidRDefault="003E013E" w:rsidP="003E013E">
            <w:pPr>
              <w:autoSpaceDN w:val="0"/>
              <w:spacing w:after="0" w:line="240" w:lineRule="auto"/>
              <w:jc w:val="both"/>
              <w:rPr>
                <w:rFonts w:ascii="Times New Roman" w:eastAsia="Calibri" w:hAnsi="Times New Roman" w:cs="Arial"/>
                <w:sz w:val="20"/>
                <w:szCs w:val="20"/>
              </w:rPr>
            </w:pPr>
            <w:r w:rsidRPr="003E013E">
              <w:rPr>
                <w:rFonts w:ascii="Times New Roman" w:eastAsia="Calibri" w:hAnsi="Times New Roman" w:cs="Arial"/>
                <w:sz w:val="20"/>
                <w:szCs w:val="20"/>
              </w:rPr>
              <w:t xml:space="preserve">Stovyklų </w:t>
            </w:r>
            <w:r w:rsidR="00076A1F" w:rsidRPr="00076A1F">
              <w:rPr>
                <w:rFonts w:ascii="Times New Roman" w:eastAsia="Calibri" w:hAnsi="Times New Roman" w:cs="Arial"/>
                <w:b/>
                <w:bCs/>
                <w:sz w:val="20"/>
                <w:szCs w:val="20"/>
              </w:rPr>
              <w:t>(65 m. ir vyresnių</w:t>
            </w:r>
            <w:r w:rsidR="00076A1F" w:rsidRPr="00076A1F">
              <w:rPr>
                <w:rFonts w:ascii="Times New Roman" w:eastAsia="Calibri" w:hAnsi="Times New Roman" w:cs="Arial"/>
                <w:sz w:val="20"/>
                <w:szCs w:val="20"/>
              </w:rPr>
              <w:t xml:space="preserve"> </w:t>
            </w:r>
            <w:r w:rsidR="00076A1F" w:rsidRPr="00076A1F">
              <w:rPr>
                <w:rFonts w:ascii="Times New Roman" w:eastAsia="Calibri" w:hAnsi="Times New Roman" w:cs="Arial"/>
                <w:b/>
                <w:bCs/>
                <w:sz w:val="20"/>
                <w:szCs w:val="20"/>
              </w:rPr>
              <w:t>asmenų)</w:t>
            </w:r>
            <w:r w:rsidR="00076A1F">
              <w:rPr>
                <w:rFonts w:ascii="Times New Roman" w:eastAsia="Calibri" w:hAnsi="Times New Roman" w:cs="Arial"/>
                <w:b/>
                <w:bCs/>
                <w:sz w:val="20"/>
                <w:szCs w:val="20"/>
              </w:rPr>
              <w:t xml:space="preserve"> </w:t>
            </w:r>
            <w:r w:rsidRPr="003E013E">
              <w:rPr>
                <w:rFonts w:ascii="Times New Roman" w:eastAsia="Calibri" w:hAnsi="Times New Roman" w:cs="Arial"/>
                <w:sz w:val="20"/>
                <w:szCs w:val="20"/>
              </w:rPr>
              <w:t xml:space="preserve">organizavimo ir vykdymo paslauga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03FDD" w14:textId="77777777" w:rsidR="003E013E" w:rsidRPr="003E013E" w:rsidRDefault="003E013E" w:rsidP="003E013E">
            <w:pPr>
              <w:autoSpaceDN w:val="0"/>
              <w:spacing w:after="0" w:line="240" w:lineRule="auto"/>
              <w:ind w:firstLine="26"/>
              <w:jc w:val="center"/>
              <w:rPr>
                <w:rFonts w:ascii="Times New Roman" w:eastAsia="Calibri" w:hAnsi="Times New Roman" w:cs="Arial"/>
                <w:sz w:val="20"/>
                <w:szCs w:val="20"/>
              </w:rPr>
            </w:pPr>
            <w:r w:rsidRPr="003E013E">
              <w:rPr>
                <w:rFonts w:ascii="Times New Roman" w:eastAsia="Calibri" w:hAnsi="Times New Roman" w:cs="Arial"/>
                <w:sz w:val="20"/>
                <w:szCs w:val="20"/>
              </w:rPr>
              <w:t>Grupė</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ED2E3" w14:textId="343BC3B7" w:rsidR="003E013E" w:rsidRPr="003E013E" w:rsidRDefault="00E43FD7" w:rsidP="003E013E">
            <w:pPr>
              <w:autoSpaceDN w:val="0"/>
              <w:spacing w:after="0" w:line="240" w:lineRule="auto"/>
              <w:ind w:firstLine="26"/>
              <w:jc w:val="center"/>
              <w:rPr>
                <w:rFonts w:ascii="Times New Roman" w:eastAsia="Calibri" w:hAnsi="Times New Roman" w:cs="Arial"/>
                <w:b/>
                <w:bCs/>
                <w:sz w:val="20"/>
                <w:szCs w:val="20"/>
              </w:rPr>
            </w:pPr>
            <w:r>
              <w:rPr>
                <w:rFonts w:ascii="Times New Roman" w:eastAsia="Calibri" w:hAnsi="Times New Roman" w:cs="Arial"/>
                <w:b/>
                <w:bCs/>
                <w:sz w:val="20"/>
                <w:szCs w:val="20"/>
              </w:rPr>
              <w:t>6</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D1186" w14:textId="77777777" w:rsidR="003E013E" w:rsidRPr="003E013E" w:rsidRDefault="003E013E" w:rsidP="003E013E">
            <w:pPr>
              <w:autoSpaceDN w:val="0"/>
              <w:spacing w:after="0" w:line="240" w:lineRule="auto"/>
              <w:ind w:firstLine="26"/>
              <w:jc w:val="both"/>
              <w:rPr>
                <w:rFonts w:ascii="Times New Roman" w:eastAsia="Calibri" w:hAnsi="Times New Roman" w:cs="Arial"/>
                <w:sz w:val="20"/>
                <w:szCs w:val="20"/>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63153" w14:textId="77777777" w:rsidR="003E013E" w:rsidRPr="003E013E" w:rsidRDefault="003E013E" w:rsidP="003E013E">
            <w:pPr>
              <w:autoSpaceDN w:val="0"/>
              <w:spacing w:after="0" w:line="240" w:lineRule="auto"/>
              <w:ind w:firstLine="26"/>
              <w:jc w:val="both"/>
              <w:rPr>
                <w:rFonts w:ascii="Times New Roman" w:eastAsia="Calibri" w:hAnsi="Times New Roman" w:cs="Arial"/>
                <w:sz w:val="20"/>
                <w:szCs w:val="20"/>
                <w:lang w:val="en-GB"/>
              </w:rPr>
            </w:pPr>
          </w:p>
        </w:tc>
      </w:tr>
      <w:tr w:rsidR="003E013E" w:rsidRPr="003E013E" w14:paraId="3BD0BA23" w14:textId="77777777" w:rsidTr="00562078">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C7739" w14:textId="77777777" w:rsidR="003E013E" w:rsidRPr="003E013E" w:rsidRDefault="003E013E" w:rsidP="003E013E">
            <w:pPr>
              <w:autoSpaceDN w:val="0"/>
              <w:spacing w:after="0" w:line="240" w:lineRule="auto"/>
              <w:ind w:firstLine="697"/>
              <w:jc w:val="right"/>
              <w:rPr>
                <w:rFonts w:ascii="Times New Roman" w:eastAsia="Calibri" w:hAnsi="Times New Roman" w:cs="Arial"/>
                <w:b/>
                <w:bCs/>
                <w:sz w:val="20"/>
                <w:szCs w:val="20"/>
              </w:rPr>
            </w:pPr>
            <w:r w:rsidRPr="003E013E">
              <w:rPr>
                <w:rFonts w:ascii="Times New Roman" w:eastAsia="Calibri" w:hAnsi="Times New Roman" w:cs="Arial"/>
                <w:b/>
                <w:bCs/>
                <w:sz w:val="20"/>
                <w:szCs w:val="20"/>
              </w:rPr>
              <w:t>Pasiūlymo kaina, Eur be PVM: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6ABFB" w14:textId="77777777" w:rsidR="003E013E" w:rsidRPr="003E013E" w:rsidRDefault="003E013E" w:rsidP="003E013E">
            <w:pPr>
              <w:autoSpaceDN w:val="0"/>
              <w:spacing w:after="0" w:line="240" w:lineRule="auto"/>
              <w:ind w:firstLine="697"/>
              <w:jc w:val="both"/>
              <w:rPr>
                <w:rFonts w:ascii="Times New Roman" w:eastAsia="Calibri" w:hAnsi="Times New Roman" w:cs="Arial"/>
                <w:b/>
                <w:bCs/>
                <w:sz w:val="20"/>
                <w:szCs w:val="20"/>
              </w:rPr>
            </w:pPr>
          </w:p>
        </w:tc>
      </w:tr>
      <w:tr w:rsidR="003E013E" w:rsidRPr="003E013E" w14:paraId="095C4558" w14:textId="77777777" w:rsidTr="00562078">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1B797" w14:textId="77777777" w:rsidR="003E013E" w:rsidRPr="003E013E" w:rsidRDefault="003E013E" w:rsidP="003E013E">
            <w:pPr>
              <w:autoSpaceDN w:val="0"/>
              <w:spacing w:after="0" w:line="240" w:lineRule="auto"/>
              <w:ind w:firstLine="697"/>
              <w:jc w:val="right"/>
              <w:rPr>
                <w:rFonts w:ascii="Aptos" w:eastAsia="Aptos" w:hAnsi="Aptos" w:cs="Times New Roman"/>
                <w:kern w:val="3"/>
                <w:sz w:val="24"/>
                <w:szCs w:val="24"/>
                <w:lang w:eastAsia="en-US"/>
              </w:rPr>
            </w:pPr>
            <w:r w:rsidRPr="003E013E">
              <w:rPr>
                <w:rFonts w:ascii="Times New Roman" w:eastAsia="Calibri" w:hAnsi="Times New Roman" w:cs="Arial"/>
                <w:b/>
                <w:bCs/>
                <w:sz w:val="20"/>
                <w:szCs w:val="20"/>
              </w:rPr>
              <w:t xml:space="preserve">PVM (21 </w:t>
            </w:r>
            <w:r w:rsidRPr="003E013E">
              <w:rPr>
                <w:rFonts w:ascii="Times New Roman" w:eastAsia="Calibri" w:hAnsi="Times New Roman" w:cs="Arial"/>
                <w:b/>
                <w:bCs/>
                <w:sz w:val="20"/>
                <w:szCs w:val="20"/>
                <w:lang w:val="en-US"/>
              </w:rPr>
              <w:t>%</w:t>
            </w:r>
            <w:r w:rsidRPr="003E013E">
              <w:rPr>
                <w:rFonts w:ascii="Times New Roman" w:eastAsia="Calibri" w:hAnsi="Times New Roman" w:cs="Arial"/>
                <w:b/>
                <w:bCs/>
                <w:sz w:val="20"/>
                <w:szCs w:val="20"/>
              </w:rPr>
              <w:t>), Eur</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D04C1" w14:textId="77777777" w:rsidR="003E013E" w:rsidRPr="003E013E" w:rsidRDefault="003E013E" w:rsidP="003E013E">
            <w:pPr>
              <w:autoSpaceDN w:val="0"/>
              <w:spacing w:after="0" w:line="240" w:lineRule="auto"/>
              <w:ind w:firstLine="697"/>
              <w:jc w:val="both"/>
              <w:rPr>
                <w:rFonts w:ascii="Times New Roman" w:eastAsia="Calibri" w:hAnsi="Times New Roman" w:cs="Arial"/>
                <w:b/>
                <w:bCs/>
                <w:sz w:val="20"/>
                <w:szCs w:val="20"/>
              </w:rPr>
            </w:pPr>
          </w:p>
        </w:tc>
      </w:tr>
      <w:tr w:rsidR="003E013E" w:rsidRPr="003E013E" w14:paraId="29F30614" w14:textId="77777777" w:rsidTr="00562078">
        <w:trPr>
          <w:jc w:val="center"/>
        </w:trPr>
        <w:tc>
          <w:tcPr>
            <w:tcW w:w="79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DD03BB" w14:textId="77777777" w:rsidR="003E013E" w:rsidRPr="003E013E" w:rsidRDefault="003E013E" w:rsidP="003E013E">
            <w:pPr>
              <w:autoSpaceDN w:val="0"/>
              <w:spacing w:after="0" w:line="240" w:lineRule="auto"/>
              <w:ind w:firstLine="697"/>
              <w:jc w:val="right"/>
              <w:rPr>
                <w:rFonts w:ascii="Times New Roman" w:eastAsia="Calibri" w:hAnsi="Times New Roman" w:cs="Arial"/>
                <w:b/>
                <w:bCs/>
                <w:sz w:val="20"/>
                <w:szCs w:val="20"/>
              </w:rPr>
            </w:pPr>
            <w:r w:rsidRPr="003E013E">
              <w:rPr>
                <w:rFonts w:ascii="Times New Roman" w:eastAsia="Calibri" w:hAnsi="Times New Roman" w:cs="Arial"/>
                <w:b/>
                <w:bCs/>
                <w:sz w:val="20"/>
                <w:szCs w:val="20"/>
              </w:rPr>
              <w:t>Bendra pasiūlymo kaina, Eur su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E4F0B4" w14:textId="77777777" w:rsidR="003E013E" w:rsidRPr="003E013E" w:rsidRDefault="003E013E" w:rsidP="003E013E">
            <w:pPr>
              <w:autoSpaceDN w:val="0"/>
              <w:spacing w:after="0" w:line="240" w:lineRule="auto"/>
              <w:ind w:firstLine="697"/>
              <w:jc w:val="both"/>
              <w:rPr>
                <w:rFonts w:ascii="Times New Roman" w:eastAsia="Calibri" w:hAnsi="Times New Roman" w:cs="Arial"/>
                <w:b/>
                <w:bCs/>
                <w:sz w:val="20"/>
                <w:szCs w:val="20"/>
              </w:rPr>
            </w:pPr>
          </w:p>
        </w:tc>
      </w:tr>
      <w:tr w:rsidR="003E013E" w:rsidRPr="003E013E" w14:paraId="1D7D5D0C" w14:textId="77777777" w:rsidTr="00562078">
        <w:trPr>
          <w:trHeight w:val="120"/>
          <w:jc w:val="center"/>
        </w:trPr>
        <w:tc>
          <w:tcPr>
            <w:tcW w:w="96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3CFB30" w14:textId="77777777" w:rsidR="003E013E" w:rsidRPr="003E013E" w:rsidRDefault="003E013E" w:rsidP="003E013E">
            <w:pPr>
              <w:autoSpaceDN w:val="0"/>
              <w:spacing w:after="0" w:line="240" w:lineRule="auto"/>
              <w:ind w:firstLine="171"/>
              <w:jc w:val="both"/>
              <w:rPr>
                <w:rFonts w:ascii="Aptos" w:eastAsia="Aptos" w:hAnsi="Aptos" w:cs="Times New Roman"/>
                <w:kern w:val="3"/>
                <w:sz w:val="24"/>
                <w:szCs w:val="24"/>
                <w:lang w:eastAsia="en-US"/>
              </w:rPr>
            </w:pPr>
            <w:r w:rsidRPr="003E013E">
              <w:rPr>
                <w:rFonts w:ascii="Times New Roman" w:eastAsia="Calibri" w:hAnsi="Times New Roman" w:cs="Arial"/>
                <w:b/>
                <w:bCs/>
                <w:sz w:val="20"/>
                <w:szCs w:val="20"/>
              </w:rPr>
              <w:t>Bendra pasiūlymo kaina, Eur su PVM žodžiais:</w:t>
            </w:r>
          </w:p>
        </w:tc>
      </w:tr>
    </w:tbl>
    <w:p w14:paraId="6D674B88" w14:textId="4CE6461E" w:rsidR="003E013E" w:rsidRPr="003E013E" w:rsidRDefault="003E013E" w:rsidP="00820AF8">
      <w:pPr>
        <w:tabs>
          <w:tab w:val="left" w:pos="567"/>
        </w:tabs>
        <w:suppressAutoHyphens/>
        <w:autoSpaceDN w:val="0"/>
        <w:spacing w:after="0" w:line="240" w:lineRule="auto"/>
        <w:ind w:right="48" w:firstLine="426"/>
        <w:jc w:val="both"/>
        <w:textAlignment w:val="baseline"/>
        <w:rPr>
          <w:rFonts w:ascii="Times New Roman" w:eastAsia="Times New Roman" w:hAnsi="Times New Roman" w:cs="Times New Roman"/>
          <w:i/>
          <w:iCs/>
          <w:color w:val="EE0000"/>
          <w:kern w:val="3"/>
          <w:sz w:val="24"/>
          <w:szCs w:val="24"/>
          <w:lang w:eastAsia="en-US"/>
        </w:rPr>
      </w:pPr>
      <w:r w:rsidRPr="003E013E">
        <w:rPr>
          <w:rFonts w:ascii="Times New Roman" w:eastAsia="Calibri" w:hAnsi="Times New Roman" w:cs="Arial"/>
          <w:b/>
          <w:bCs/>
          <w:i/>
          <w:iCs/>
          <w:color w:val="EE0000"/>
          <w:sz w:val="24"/>
          <w:szCs w:val="24"/>
        </w:rPr>
        <w:t>*Įkainis, Eur be PVM</w:t>
      </w:r>
      <w:r w:rsidRPr="003E013E">
        <w:rPr>
          <w:rFonts w:ascii="Times New Roman" w:eastAsia="Times New Roman" w:hAnsi="Times New Roman" w:cs="Times New Roman"/>
          <w:i/>
          <w:iCs/>
          <w:color w:val="EE0000"/>
          <w:kern w:val="3"/>
          <w:sz w:val="24"/>
          <w:szCs w:val="24"/>
          <w:lang w:eastAsia="en-US"/>
        </w:rPr>
        <w:t xml:space="preserve"> nurodomas už vienos (1) grupės (iki </w:t>
      </w:r>
      <w:r w:rsidR="00E277B9">
        <w:rPr>
          <w:rFonts w:ascii="Times New Roman" w:eastAsia="Times New Roman" w:hAnsi="Times New Roman" w:cs="Times New Roman"/>
          <w:i/>
          <w:iCs/>
          <w:color w:val="EE0000"/>
          <w:kern w:val="3"/>
          <w:sz w:val="24"/>
          <w:szCs w:val="24"/>
          <w:lang w:eastAsia="en-US"/>
        </w:rPr>
        <w:t>13</w:t>
      </w:r>
      <w:r w:rsidRPr="003E013E">
        <w:rPr>
          <w:rFonts w:ascii="Times New Roman" w:eastAsia="Times New Roman" w:hAnsi="Times New Roman" w:cs="Times New Roman"/>
          <w:i/>
          <w:iCs/>
          <w:color w:val="EE0000"/>
          <w:kern w:val="3"/>
          <w:sz w:val="24"/>
          <w:szCs w:val="24"/>
          <w:lang w:eastAsia="en-US"/>
        </w:rPr>
        <w:t xml:space="preserve"> dalyvių) 5 dienų</w:t>
      </w:r>
      <w:r w:rsidR="00E43FD7">
        <w:rPr>
          <w:rFonts w:ascii="Times New Roman" w:eastAsia="Times New Roman" w:hAnsi="Times New Roman" w:cs="Times New Roman"/>
          <w:i/>
          <w:iCs/>
          <w:color w:val="EE0000"/>
          <w:kern w:val="3"/>
          <w:sz w:val="24"/>
          <w:szCs w:val="24"/>
          <w:lang w:eastAsia="en-US"/>
        </w:rPr>
        <w:t xml:space="preserve"> (4 nakvynių)</w:t>
      </w:r>
      <w:r w:rsidRPr="003E013E">
        <w:rPr>
          <w:rFonts w:ascii="Times New Roman" w:eastAsia="Times New Roman" w:hAnsi="Times New Roman" w:cs="Times New Roman"/>
          <w:i/>
          <w:iCs/>
          <w:color w:val="EE0000"/>
          <w:kern w:val="3"/>
          <w:sz w:val="24"/>
          <w:szCs w:val="24"/>
          <w:lang w:eastAsia="en-US"/>
        </w:rPr>
        <w:t xml:space="preserve"> stovyklos organizavimą ir vykdymą.</w:t>
      </w:r>
    </w:p>
    <w:p w14:paraId="0B492493" w14:textId="77777777" w:rsidR="00DA555F" w:rsidRDefault="00DA555F" w:rsidP="003E013E">
      <w:pPr>
        <w:spacing w:after="0" w:line="240" w:lineRule="auto"/>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6854CB6A" w:rsidR="003F7DD6" w:rsidRPr="000D5E49" w:rsidRDefault="00E8519F" w:rsidP="00A9530F">
            <w:pPr>
              <w:spacing w:after="0" w:line="240" w:lineRule="auto"/>
              <w:jc w:val="center"/>
              <w:rPr>
                <w:rFonts w:ascii="Times New Roman" w:eastAsia="Calibri" w:hAnsi="Times New Roman" w:cs="Times New Roman"/>
                <w:b/>
                <w:bCs/>
                <w:lang w:eastAsia="zh-CN"/>
              </w:rPr>
            </w:pPr>
            <w:r w:rsidRPr="00E8519F">
              <w:rPr>
                <w:rFonts w:ascii="Times New Roman" w:eastAsia="Calibri" w:hAnsi="Times New Roman" w:cs="Times New Roman"/>
                <w:b/>
                <w:bCs/>
                <w:lang w:eastAsia="zh-CN"/>
              </w:rPr>
              <w:t>Numatomos pristatyti prekės/ suteikti paslaugos</w:t>
            </w:r>
          </w:p>
        </w:tc>
        <w:tc>
          <w:tcPr>
            <w:tcW w:w="3617" w:type="dxa"/>
            <w:gridSpan w:val="2"/>
            <w:tcMar>
              <w:top w:w="0" w:type="dxa"/>
              <w:left w:w="108" w:type="dxa"/>
              <w:bottom w:w="0" w:type="dxa"/>
              <w:right w:w="108" w:type="dxa"/>
            </w:tcMar>
            <w:vAlign w:val="center"/>
            <w:hideMark/>
          </w:tcPr>
          <w:p w14:paraId="7EF596B3" w14:textId="46BA00DE"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Partnerio </w:t>
            </w:r>
            <w:r w:rsidR="00E8519F">
              <w:rPr>
                <w:rFonts w:ascii="Times New Roman" w:eastAsia="Calibri" w:hAnsi="Times New Roman" w:cs="Times New Roman"/>
                <w:b/>
                <w:bCs/>
                <w:lang w:eastAsia="zh-CN"/>
              </w:rPr>
              <w:t>paslaugų</w:t>
            </w:r>
            <w:r w:rsidRPr="000D5E49">
              <w:rPr>
                <w:rFonts w:ascii="Times New Roman" w:eastAsia="Calibri" w:hAnsi="Times New Roman" w:cs="Times New Roman"/>
                <w:b/>
                <w:bCs/>
                <w:lang w:eastAsia="zh-CN"/>
              </w:rPr>
              <w:t xml:space="preserve">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0C453364" w14:textId="1BF1724D" w:rsidR="00244D8A" w:rsidRDefault="003F7DD6" w:rsidP="00891CC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591BACE2" w14:textId="77777777" w:rsidR="00244D8A" w:rsidRPr="000D5E49" w:rsidRDefault="00244D8A"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B055D"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B92C44" w:rsidRDefault="001D2523" w:rsidP="00A9530F">
            <w:pPr>
              <w:spacing w:after="0" w:line="240" w:lineRule="auto"/>
              <w:jc w:val="center"/>
              <w:rPr>
                <w:rFonts w:ascii="Times New Roman" w:eastAsia="Calibri" w:hAnsi="Times New Roman" w:cs="Times New Roman"/>
                <w:b/>
                <w:bCs/>
                <w:lang w:eastAsia="zh-CN"/>
              </w:rPr>
            </w:pPr>
            <w:r w:rsidRPr="00B92C44">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B92C44" w:rsidRDefault="001D2523" w:rsidP="00A9530F">
            <w:pPr>
              <w:spacing w:after="0" w:line="240" w:lineRule="auto"/>
              <w:jc w:val="center"/>
              <w:rPr>
                <w:rFonts w:ascii="Times New Roman" w:eastAsia="Calibri" w:hAnsi="Times New Roman" w:cs="Times New Roman"/>
                <w:b/>
                <w:bCs/>
                <w:lang w:eastAsia="zh-CN"/>
              </w:rPr>
            </w:pPr>
            <w:r w:rsidRPr="00B92C44">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2EFCD679" w:rsidR="001D2523" w:rsidRPr="00B92C44" w:rsidRDefault="00244D8A" w:rsidP="00A9530F">
            <w:pPr>
              <w:spacing w:after="0" w:line="240" w:lineRule="auto"/>
              <w:jc w:val="center"/>
              <w:rPr>
                <w:rFonts w:ascii="Times New Roman" w:eastAsia="Calibri" w:hAnsi="Times New Roman" w:cs="Times New Roman"/>
                <w:b/>
                <w:bCs/>
                <w:lang w:eastAsia="zh-CN"/>
              </w:rPr>
            </w:pPr>
            <w:r w:rsidRPr="00B92C44">
              <w:rPr>
                <w:rFonts w:ascii="Times New Roman" w:eastAsia="Calibri" w:hAnsi="Times New Roman" w:cs="Times New Roman"/>
                <w:b/>
                <w:bCs/>
                <w:lang w:eastAsia="zh-CN"/>
              </w:rPr>
              <w:t>Numatomos pristatyti prekės/ suteikti paslaugos</w:t>
            </w:r>
          </w:p>
        </w:tc>
        <w:tc>
          <w:tcPr>
            <w:tcW w:w="3747" w:type="dxa"/>
            <w:gridSpan w:val="2"/>
            <w:tcMar>
              <w:top w:w="0" w:type="dxa"/>
              <w:left w:w="108" w:type="dxa"/>
              <w:bottom w:w="0" w:type="dxa"/>
              <w:right w:w="108" w:type="dxa"/>
            </w:tcMar>
            <w:vAlign w:val="center"/>
            <w:hideMark/>
          </w:tcPr>
          <w:p w14:paraId="65072666" w14:textId="77777777" w:rsidR="001D2523" w:rsidRPr="002279F7" w:rsidRDefault="001D2523" w:rsidP="00A9530F">
            <w:pPr>
              <w:spacing w:after="0" w:line="240" w:lineRule="auto"/>
              <w:jc w:val="center"/>
              <w:rPr>
                <w:rFonts w:ascii="Times New Roman" w:eastAsia="Calibri" w:hAnsi="Times New Roman" w:cs="Times New Roman"/>
                <w:b/>
                <w:bCs/>
                <w:lang w:eastAsia="zh-CN"/>
              </w:rPr>
            </w:pPr>
            <w:r w:rsidRPr="002279F7">
              <w:rPr>
                <w:rFonts w:ascii="Times New Roman" w:eastAsia="Calibri" w:hAnsi="Times New Roman" w:cs="Times New Roman"/>
                <w:b/>
                <w:bCs/>
                <w:lang w:eastAsia="zh-CN"/>
              </w:rPr>
              <w:t>Pirkimo sutarties dalis pasiūlymo kainoje, kuriai ketinama pasitelkti subtiekėjus</w:t>
            </w:r>
          </w:p>
        </w:tc>
      </w:tr>
      <w:tr w:rsidR="001D2523" w:rsidRPr="003B055D" w14:paraId="2C202F9A" w14:textId="77777777" w:rsidTr="00E066CD">
        <w:tc>
          <w:tcPr>
            <w:tcW w:w="0" w:type="auto"/>
            <w:vMerge/>
            <w:vAlign w:val="center"/>
            <w:hideMark/>
          </w:tcPr>
          <w:p w14:paraId="165A84A4" w14:textId="77777777" w:rsidR="001D2523" w:rsidRPr="00B92C44"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B92C44"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B92C44"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B92C44" w:rsidRDefault="001D2523" w:rsidP="00A9530F">
            <w:pPr>
              <w:spacing w:after="0" w:line="240" w:lineRule="auto"/>
              <w:jc w:val="center"/>
              <w:rPr>
                <w:rFonts w:ascii="Times New Roman" w:eastAsia="Calibri" w:hAnsi="Times New Roman" w:cs="Times New Roman"/>
                <w:b/>
                <w:bCs/>
                <w:lang w:eastAsia="zh-CN"/>
              </w:rPr>
            </w:pPr>
            <w:r w:rsidRPr="00B92C44">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2279F7" w:rsidRDefault="001D2523" w:rsidP="00A9530F">
            <w:pPr>
              <w:spacing w:after="0" w:line="240" w:lineRule="auto"/>
              <w:jc w:val="center"/>
              <w:rPr>
                <w:rFonts w:ascii="Times New Roman" w:eastAsia="Calibri" w:hAnsi="Times New Roman" w:cs="Times New Roman"/>
                <w:b/>
                <w:bCs/>
                <w:lang w:eastAsia="zh-CN"/>
              </w:rPr>
            </w:pPr>
            <w:r w:rsidRPr="002279F7">
              <w:rPr>
                <w:rFonts w:ascii="Times New Roman" w:eastAsia="Calibri" w:hAnsi="Times New Roman" w:cs="Times New Roman"/>
                <w:b/>
                <w:bCs/>
                <w:lang w:eastAsia="zh-CN"/>
              </w:rPr>
              <w:t>Proc.</w:t>
            </w:r>
          </w:p>
        </w:tc>
      </w:tr>
      <w:tr w:rsidR="001D2523" w:rsidRPr="003B055D" w14:paraId="29F30468" w14:textId="77777777" w:rsidTr="00E066CD">
        <w:tc>
          <w:tcPr>
            <w:tcW w:w="9889" w:type="dxa"/>
            <w:gridSpan w:val="5"/>
            <w:tcMar>
              <w:top w:w="0" w:type="dxa"/>
              <w:left w:w="108" w:type="dxa"/>
              <w:bottom w:w="0" w:type="dxa"/>
              <w:right w:w="108" w:type="dxa"/>
            </w:tcMar>
            <w:hideMark/>
          </w:tcPr>
          <w:p w14:paraId="3FBF537F" w14:textId="77777777" w:rsidR="001D2523" w:rsidRPr="002279F7" w:rsidRDefault="001D2523" w:rsidP="00A9530F">
            <w:pPr>
              <w:spacing w:after="0" w:line="240" w:lineRule="auto"/>
              <w:jc w:val="center"/>
              <w:rPr>
                <w:rFonts w:ascii="Times New Roman" w:eastAsia="Calibri" w:hAnsi="Times New Roman" w:cs="Times New Roman"/>
                <w:b/>
                <w:bCs/>
                <w:lang w:eastAsia="zh-CN"/>
              </w:rPr>
            </w:pPr>
            <w:r w:rsidRPr="002279F7">
              <w:rPr>
                <w:rFonts w:ascii="Times New Roman" w:eastAsia="Calibri" w:hAnsi="Times New Roman" w:cs="Times New Roman"/>
                <w:b/>
                <w:bCs/>
                <w:lang w:eastAsia="zh-CN"/>
              </w:rPr>
              <w:t xml:space="preserve">Subtiekėjai, kurie bus pasitelkti vykdant pirkimo sutartį </w:t>
            </w:r>
          </w:p>
        </w:tc>
      </w:tr>
      <w:tr w:rsidR="001D2523" w:rsidRPr="003B055D" w14:paraId="4B820B73" w14:textId="77777777" w:rsidTr="00E066CD">
        <w:tc>
          <w:tcPr>
            <w:tcW w:w="666" w:type="dxa"/>
            <w:tcMar>
              <w:top w:w="0" w:type="dxa"/>
              <w:left w:w="108" w:type="dxa"/>
              <w:bottom w:w="0" w:type="dxa"/>
              <w:right w:w="108" w:type="dxa"/>
            </w:tcMar>
          </w:tcPr>
          <w:p w14:paraId="6AFCD861"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B055D" w:rsidRDefault="001D2523" w:rsidP="00A9530F">
            <w:pPr>
              <w:spacing w:after="0" w:line="240" w:lineRule="auto"/>
              <w:jc w:val="both"/>
              <w:rPr>
                <w:rFonts w:ascii="Times New Roman" w:eastAsia="Calibri" w:hAnsi="Times New Roman" w:cs="Times New Roman"/>
                <w:highlight w:val="green"/>
                <w:lang w:eastAsia="zh-CN"/>
              </w:rPr>
            </w:pPr>
          </w:p>
        </w:tc>
      </w:tr>
      <w:tr w:rsidR="001D2523" w:rsidRPr="003B055D" w14:paraId="6232EB52" w14:textId="77777777" w:rsidTr="00E066CD">
        <w:tc>
          <w:tcPr>
            <w:tcW w:w="666" w:type="dxa"/>
            <w:tcMar>
              <w:top w:w="0" w:type="dxa"/>
              <w:left w:w="108" w:type="dxa"/>
              <w:bottom w:w="0" w:type="dxa"/>
              <w:right w:w="108" w:type="dxa"/>
            </w:tcMar>
          </w:tcPr>
          <w:p w14:paraId="56FE24E0"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B055D" w:rsidRDefault="001D2523" w:rsidP="00A9530F">
            <w:pPr>
              <w:spacing w:after="0" w:line="240" w:lineRule="auto"/>
              <w:jc w:val="both"/>
              <w:rPr>
                <w:rFonts w:ascii="Times New Roman" w:eastAsia="Calibri" w:hAnsi="Times New Roman" w:cs="Times New Roman"/>
                <w:highlight w:val="green"/>
                <w:lang w:eastAsia="zh-CN"/>
              </w:rPr>
            </w:pPr>
          </w:p>
        </w:tc>
      </w:tr>
      <w:tr w:rsidR="001D2523" w:rsidRPr="00244D8A" w14:paraId="7BA0A035" w14:textId="77777777" w:rsidTr="00E066CD">
        <w:tc>
          <w:tcPr>
            <w:tcW w:w="6142" w:type="dxa"/>
            <w:gridSpan w:val="3"/>
            <w:tcMar>
              <w:top w:w="0" w:type="dxa"/>
              <w:left w:w="108" w:type="dxa"/>
              <w:bottom w:w="0" w:type="dxa"/>
              <w:right w:w="108" w:type="dxa"/>
            </w:tcMar>
            <w:hideMark/>
          </w:tcPr>
          <w:p w14:paraId="567A9A14" w14:textId="77777777" w:rsidR="001D2523" w:rsidRPr="00B92C44" w:rsidRDefault="001D2523" w:rsidP="00A9530F">
            <w:pPr>
              <w:spacing w:after="0" w:line="240" w:lineRule="auto"/>
              <w:jc w:val="right"/>
              <w:rPr>
                <w:rFonts w:ascii="Times New Roman" w:eastAsia="Calibri" w:hAnsi="Times New Roman" w:cs="Times New Roman"/>
                <w:b/>
                <w:bCs/>
                <w:lang w:eastAsia="zh-CN"/>
              </w:rPr>
            </w:pPr>
            <w:r w:rsidRPr="00B92C44">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B92C44"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B055D"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244D8A" w:rsidRDefault="003F7DD6" w:rsidP="00A9530F">
      <w:pPr>
        <w:spacing w:after="0" w:line="240" w:lineRule="auto"/>
        <w:jc w:val="both"/>
        <w:rPr>
          <w:rFonts w:ascii="Times New Roman" w:eastAsia="Calibri" w:hAnsi="Times New Roman" w:cs="Times New Roman"/>
          <w:strike/>
          <w:sz w:val="24"/>
          <w:szCs w:val="24"/>
          <w:lang w:eastAsia="en-US"/>
        </w:rPr>
      </w:pPr>
    </w:p>
    <w:p w14:paraId="547B121C" w14:textId="77777777" w:rsidR="003F7DD6" w:rsidRPr="00A91864" w:rsidRDefault="003F7DD6" w:rsidP="00A9530F">
      <w:pPr>
        <w:spacing w:after="0" w:line="240" w:lineRule="auto"/>
        <w:ind w:firstLine="567"/>
        <w:jc w:val="both"/>
        <w:rPr>
          <w:rFonts w:ascii="Times New Roman" w:eastAsia="Calibri" w:hAnsi="Times New Roman" w:cs="Times New Roman"/>
          <w:i/>
          <w:iCs/>
          <w:sz w:val="20"/>
          <w:szCs w:val="20"/>
          <w:lang w:val="pt-BR" w:eastAsia="en-US"/>
        </w:rPr>
      </w:pPr>
      <w:r w:rsidRPr="00A91864">
        <w:rPr>
          <w:rFonts w:ascii="Times New Roman" w:eastAsia="Calibri" w:hAnsi="Times New Roman" w:cs="Times New Roman"/>
          <w:b/>
          <w:bCs/>
          <w:sz w:val="20"/>
          <w:szCs w:val="20"/>
          <w:lang w:val="pt-BR" w:eastAsia="en-US"/>
        </w:rPr>
        <w:t xml:space="preserve">Pastaba. </w:t>
      </w:r>
      <w:r w:rsidRPr="00A91864">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60B8EA2C"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 xml:space="preserve">erkančioji organizacija laimėjusio dalyvio pasiūlymą, sudarytą pirkimo sutartį, preliminarią sutartį ir šių sutarčių pakeitimus, išskyrus informaciją, kurios atskleidimas prieštarautų </w:t>
      </w:r>
      <w:r w:rsidRPr="000D5E49">
        <w:rPr>
          <w:rFonts w:ascii="Times New Roman" w:eastAsia="Calibri" w:hAnsi="Times New Roman" w:cs="Times New Roman"/>
          <w:bCs/>
          <w:iCs/>
          <w:color w:val="00000A"/>
          <w:sz w:val="20"/>
          <w:szCs w:val="20"/>
        </w:rPr>
        <w:lastRenderedPageBreak/>
        <w:t>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4BAA969A" w14:textId="29D2FB92" w:rsidR="00235FAF" w:rsidRDefault="00235FAF"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235FAF">
        <w:rPr>
          <w:rFonts w:ascii="Times New Roman" w:eastAsia="Lucida Sans Unicode" w:hAnsi="Times New Roman" w:cs="Times New Roman"/>
          <w:b/>
          <w:bCs/>
          <w:sz w:val="24"/>
          <w:szCs w:val="24"/>
          <w:lang w:eastAsia="zh-CN"/>
        </w:rPr>
        <w:t>Stovyklų (65 m. ir vyresnių asmenų) organizavimo ir vykdymo</w:t>
      </w:r>
    </w:p>
    <w:p w14:paraId="7E7F490D"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47C9737" w14:textId="77777777" w:rsidR="00E43FD7" w:rsidRPr="00E43FD7" w:rsidRDefault="00E43FD7" w:rsidP="00E43FD7">
      <w:pPr>
        <w:spacing w:line="279" w:lineRule="auto"/>
        <w:jc w:val="both"/>
        <w:rPr>
          <w:rFonts w:ascii="Times New Roman" w:eastAsia="Times New Roman" w:hAnsi="Times New Roman" w:cs="Times New Roman"/>
          <w:sz w:val="24"/>
          <w:szCs w:val="24"/>
          <w:lang w:eastAsia="en-US"/>
        </w:rPr>
      </w:pPr>
      <w:r w:rsidRPr="00E43FD7">
        <w:rPr>
          <w:rFonts w:ascii="Times New Roman" w:eastAsia="Aptos" w:hAnsi="Times New Roman" w:cs="Times New Roman"/>
          <w:b/>
          <w:bCs/>
          <w:spacing w:val="2"/>
          <w:sz w:val="24"/>
          <w:szCs w:val="24"/>
          <w:lang w:eastAsia="en-US"/>
        </w:rPr>
        <w:t>Pirkimo objekto</w:t>
      </w:r>
      <w:r w:rsidRPr="00E43FD7">
        <w:rPr>
          <w:rFonts w:ascii="Times New Roman" w:eastAsia="Aptos" w:hAnsi="Times New Roman" w:cs="Times New Roman"/>
          <w:b/>
          <w:bCs/>
          <w:sz w:val="24"/>
          <w:szCs w:val="24"/>
          <w:lang w:eastAsia="en-US"/>
        </w:rPr>
        <w:t xml:space="preserve"> pavadinimas ir trumpas aprašymas: </w:t>
      </w:r>
      <w:r w:rsidRPr="00E43FD7">
        <w:rPr>
          <w:rFonts w:ascii="Times New Roman" w:eastAsia="Times New Roman" w:hAnsi="Times New Roman" w:cs="Times New Roman"/>
          <w:sz w:val="24"/>
          <w:szCs w:val="24"/>
          <w:lang w:eastAsia="en-US"/>
        </w:rPr>
        <w:t>Senyvo amžiaus asmenų sveikatos stiprinimo stovyklų organizavimo paslaugos (toliau - Paslaugos).</w:t>
      </w:r>
    </w:p>
    <w:p w14:paraId="0AC1D779" w14:textId="77777777" w:rsidR="00E43FD7" w:rsidRPr="00E43FD7" w:rsidRDefault="00E43FD7" w:rsidP="00E43FD7">
      <w:pPr>
        <w:spacing w:after="0" w:line="279" w:lineRule="auto"/>
        <w:jc w:val="both"/>
        <w:rPr>
          <w:rFonts w:ascii="Times New Roman" w:eastAsia="Times New Roman" w:hAnsi="Times New Roman" w:cs="Times New Roman"/>
          <w:b/>
          <w:bCs/>
          <w:sz w:val="24"/>
          <w:szCs w:val="24"/>
          <w:lang w:val="en-US" w:eastAsia="en-US"/>
        </w:rPr>
      </w:pPr>
      <w:r w:rsidRPr="00E43FD7">
        <w:rPr>
          <w:rFonts w:ascii="Times New Roman" w:eastAsia="Times New Roman" w:hAnsi="Times New Roman" w:cs="Times New Roman"/>
          <w:b/>
          <w:bCs/>
          <w:sz w:val="24"/>
          <w:szCs w:val="24"/>
          <w:lang w:eastAsia="en-US"/>
        </w:rPr>
        <w:t>Reikalavimai Paslaugai:</w:t>
      </w:r>
    </w:p>
    <w:p w14:paraId="4974032A" w14:textId="77777777" w:rsidR="00E43FD7" w:rsidRPr="00E43FD7" w:rsidRDefault="00E43FD7" w:rsidP="00E43FD7">
      <w:pPr>
        <w:spacing w:after="0" w:line="279" w:lineRule="auto"/>
        <w:jc w:val="both"/>
        <w:rPr>
          <w:rFonts w:ascii="Times New Roman" w:eastAsia="Times New Roman" w:hAnsi="Times New Roman" w:cs="Times New Roman"/>
          <w:b/>
          <w:bCs/>
          <w:sz w:val="24"/>
          <w:szCs w:val="24"/>
          <w:lang w:eastAsia="en-US"/>
        </w:rPr>
      </w:pPr>
    </w:p>
    <w:p w14:paraId="02AA43AB" w14:textId="77777777" w:rsidR="00E43FD7" w:rsidRPr="00E43FD7" w:rsidRDefault="00E43FD7" w:rsidP="00E43FD7">
      <w:pPr>
        <w:numPr>
          <w:ilvl w:val="0"/>
          <w:numId w:val="11"/>
        </w:numPr>
        <w:spacing w:after="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Turi būti suorganizuota 6 vnt. stovyklų, skirtų 65 m. ir vyresnių Vilniaus rajono savivaldybės gyventojų visapusiškos gyvenimo kokybės, sveikatos įgūdžių gerinimui ir bendruomeniškumo skatinimui. </w:t>
      </w:r>
    </w:p>
    <w:p w14:paraId="58F2AFB1" w14:textId="77777777" w:rsidR="00E43FD7" w:rsidRPr="00E43FD7" w:rsidRDefault="00E43FD7" w:rsidP="00E43FD7">
      <w:pPr>
        <w:numPr>
          <w:ilvl w:val="0"/>
          <w:numId w:val="11"/>
        </w:numPr>
        <w:spacing w:after="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turi būti organizuojamos 2026 – 2028 m. šiltuoju metų sezonu (gegužės – rugpjūčio mėnesiais). 2026 m. planuojama 2 vnt. stovyklų, 2027 m. 2 vnt. stovyklų, 2028 m. 2 vnt. stovyklų.</w:t>
      </w:r>
    </w:p>
    <w:p w14:paraId="714AF876" w14:textId="77777777" w:rsidR="00E43FD7" w:rsidRPr="00E43FD7" w:rsidRDefault="00E43FD7" w:rsidP="00E43FD7">
      <w:pPr>
        <w:numPr>
          <w:ilvl w:val="0"/>
          <w:numId w:val="11"/>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Vienos stovyklos trukmė turi būti 5 dienos (4 nakvynės).</w:t>
      </w:r>
    </w:p>
    <w:p w14:paraId="642AAB92" w14:textId="77777777" w:rsidR="00E43FD7" w:rsidRPr="00E43FD7" w:rsidRDefault="00E43FD7" w:rsidP="00E43FD7">
      <w:pPr>
        <w:numPr>
          <w:ilvl w:val="0"/>
          <w:numId w:val="11"/>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Vienoje stovykloje dalyvauti turi 13 asmenų, t. y. viso 78 asmenys per 3 metus.</w:t>
      </w:r>
    </w:p>
    <w:p w14:paraId="5404DEAC" w14:textId="77777777" w:rsidR="00E43FD7" w:rsidRPr="00E43FD7" w:rsidRDefault="00E43FD7" w:rsidP="00E43FD7">
      <w:pPr>
        <w:numPr>
          <w:ilvl w:val="0"/>
          <w:numId w:val="11"/>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organizavimo paslaugą turi sudaryti:</w:t>
      </w:r>
    </w:p>
    <w:p w14:paraId="59DF5622" w14:textId="77777777" w:rsidR="00E43FD7" w:rsidRPr="00E43FD7" w:rsidRDefault="00E43FD7" w:rsidP="00E43FD7">
      <w:pPr>
        <w:numPr>
          <w:ilvl w:val="0"/>
          <w:numId w:val="13"/>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Ne mažiau 35 akademinių valandų apimties kompleksinių užsiėmimų ciklas, susidedantis iš teorinių ir praktinių veiklų fizinio aktyvumo, griuvimų prevencijos, sveikos mitybos ir psichinės sveikatos temomis;</w:t>
      </w:r>
    </w:p>
    <w:p w14:paraId="67F83489" w14:textId="77777777" w:rsidR="00E43FD7" w:rsidRPr="00E43FD7" w:rsidRDefault="00E43FD7" w:rsidP="00E43FD7">
      <w:pPr>
        <w:numPr>
          <w:ilvl w:val="0"/>
          <w:numId w:val="13"/>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Pilnas dienos maitinimas visą stovyklos laikotarpį, kuriam skiriama atitinkamai laiko: pusryčiai, priešpiečiai, pietūs, pavakariai ir vakarienė;</w:t>
      </w:r>
    </w:p>
    <w:p w14:paraId="380451F9" w14:textId="77777777" w:rsidR="00E43FD7" w:rsidRPr="00E43FD7" w:rsidRDefault="00E43FD7" w:rsidP="00E43FD7">
      <w:pPr>
        <w:numPr>
          <w:ilvl w:val="0"/>
          <w:numId w:val="13"/>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Dalyvių transportavimas į paslaugos teikimo vietą ir iš jos;</w:t>
      </w:r>
    </w:p>
    <w:p w14:paraId="18C98E02" w14:textId="77777777" w:rsidR="00E43FD7" w:rsidRPr="00E43FD7" w:rsidRDefault="00E43FD7" w:rsidP="00E43FD7">
      <w:pPr>
        <w:numPr>
          <w:ilvl w:val="0"/>
          <w:numId w:val="13"/>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Laikas aktyviam laisvalaikiui – šokiai, vaikščiojimas; </w:t>
      </w:r>
    </w:p>
    <w:p w14:paraId="0759A052" w14:textId="77777777" w:rsidR="00E43FD7" w:rsidRPr="00E43FD7" w:rsidRDefault="00E43FD7" w:rsidP="00E43FD7">
      <w:pPr>
        <w:numPr>
          <w:ilvl w:val="0"/>
          <w:numId w:val="13"/>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Laikas poilsiui ir asmens higienos poreikių tenkinimui;</w:t>
      </w:r>
    </w:p>
    <w:p w14:paraId="1468291B" w14:textId="77777777" w:rsidR="00E43FD7" w:rsidRPr="00E43FD7" w:rsidRDefault="00E43FD7" w:rsidP="00E43FD7">
      <w:pPr>
        <w:numPr>
          <w:ilvl w:val="0"/>
          <w:numId w:val="13"/>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Ne mažiau kaip 8 valandos per parą miegui.</w:t>
      </w:r>
    </w:p>
    <w:p w14:paraId="7AFDB6F0" w14:textId="77777777" w:rsidR="00E43FD7" w:rsidRPr="00E43FD7" w:rsidRDefault="00E43FD7" w:rsidP="00E43FD7">
      <w:pPr>
        <w:numPr>
          <w:ilvl w:val="0"/>
          <w:numId w:val="11"/>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Maitinimas: </w:t>
      </w:r>
    </w:p>
    <w:p w14:paraId="726015FD" w14:textId="77777777" w:rsidR="00E43FD7" w:rsidRPr="00E43FD7" w:rsidRDefault="00E43FD7" w:rsidP="00E43FD7">
      <w:pPr>
        <w:numPr>
          <w:ilvl w:val="1"/>
          <w:numId w:val="14"/>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metu tiekiamas maistas turi atitikti sveikatai palankaus ir subalansuoto maisto rekomendacijas, svarbi jo įvairovė, maistingumas;</w:t>
      </w:r>
    </w:p>
    <w:p w14:paraId="6B386E0A" w14:textId="77777777" w:rsidR="00E43FD7" w:rsidRPr="00E43FD7" w:rsidRDefault="00E43FD7" w:rsidP="00E43FD7">
      <w:pPr>
        <w:numPr>
          <w:ilvl w:val="1"/>
          <w:numId w:val="14"/>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Produktų kokybė, maisto ruošimas, laikymas ir gabenimas privalo atitikti Lietuvos higienos normos HN 15:2021 „Maisto higiena“ reikalavimus;</w:t>
      </w:r>
    </w:p>
    <w:p w14:paraId="6EE25B75" w14:textId="77777777" w:rsidR="00E43FD7" w:rsidRPr="00E43FD7" w:rsidRDefault="00E43FD7" w:rsidP="00E43FD7">
      <w:pPr>
        <w:numPr>
          <w:ilvl w:val="1"/>
          <w:numId w:val="14"/>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Racione kasdien privalo būti vaisiai ir daržovės, pilno grūdo, ankštiniai produktai, liesa mėsa, žuvis, pieno produktai;</w:t>
      </w:r>
    </w:p>
    <w:p w14:paraId="7CDB9202" w14:textId="77777777" w:rsidR="00E43FD7" w:rsidRPr="00E43FD7" w:rsidRDefault="00E43FD7" w:rsidP="00E43FD7">
      <w:pPr>
        <w:numPr>
          <w:ilvl w:val="1"/>
          <w:numId w:val="14"/>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Esant poreikiui turi būti sudaryta galimybė pateikti specialų maitinimą diabetikams, vegetarams, turintiems alergijų ar netoleravimų;</w:t>
      </w:r>
    </w:p>
    <w:p w14:paraId="0E7D5655" w14:textId="77777777" w:rsidR="00E43FD7" w:rsidRPr="00E43FD7" w:rsidRDefault="00E43FD7" w:rsidP="00E43FD7">
      <w:pPr>
        <w:numPr>
          <w:ilvl w:val="1"/>
          <w:numId w:val="14"/>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Visą parą prieinamas saugus vartoti geriamasis vanduo;</w:t>
      </w:r>
    </w:p>
    <w:p w14:paraId="7965BB3D" w14:textId="77777777" w:rsidR="00E43FD7" w:rsidRPr="00E43FD7" w:rsidRDefault="00E43FD7" w:rsidP="00E43FD7">
      <w:pPr>
        <w:numPr>
          <w:ilvl w:val="1"/>
          <w:numId w:val="14"/>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Meniu turi būti suderintas su perkančiąja organizacija likus ne mažiau kaip 10 dienų iki stovyklos pradžios.</w:t>
      </w:r>
    </w:p>
    <w:p w14:paraId="4ECD147C" w14:textId="77777777" w:rsidR="00E43FD7" w:rsidRPr="00E43FD7" w:rsidRDefault="00E43FD7" w:rsidP="00E43FD7">
      <w:pPr>
        <w:numPr>
          <w:ilvl w:val="0"/>
          <w:numId w:val="11"/>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lastRenderedPageBreak/>
        <w:t>Stovyklos organizavimo vieta:</w:t>
      </w:r>
    </w:p>
    <w:p w14:paraId="2C97C6AB"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Stovykla turi vykti oficialiai registruotoje kaimo turizmo sodyboje ar kitoje apgyvendinimo paslaugas teikiančioje įstaigoje (toliau – sodyba) Vilniaus rajono savivaldybės ribose;</w:t>
      </w:r>
    </w:p>
    <w:p w14:paraId="55AD5DFE"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Sodyba turi būti pritaikyta laisvalaikio veikloms ir poilsiui organizuoti. Patalpos turi būti atitikti visuomeninių pastatų mikroklimatui taikomas temperatūros, drėgmės ir oro judėjimo greičio sąlygas pagal Lietuvos higienos normą HN 42:2009 „Gyvenamųjų ir visuomeninių pastatų patalpų mikroklimatas“;</w:t>
      </w:r>
    </w:p>
    <w:p w14:paraId="76FBCB3D"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Sodybos bendro naudojimo ir gyvenamosios patalpos turi atitikti Lietuvos higienos normą HN 118:2011 „Apgyvendinimo paslaugų sveikatos saugos reikalavimai“. Kiekvienam kambariui turi būti paskirtas sanitarinis mazgas, kuriame būtų tualetas, praustuvė, dušas/vonia bei tiekiamas karštas vanduo. Kiekvienam stovyklos dalyviui turi būti paruošti švarūs rankšluosčiai (ne mažiau 2 vnt.), higienos priemonės (tualetinis popierius, muilas);</w:t>
      </w:r>
    </w:p>
    <w:p w14:paraId="34B0C791"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Sodyboje turi būti įrengtos ne mažiau kaip 20 miegamųjų vietų;</w:t>
      </w:r>
    </w:p>
    <w:p w14:paraId="7CE4C86F"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dalyviai turi būti apgyvendinami ne didesniuose nei keturių vietų kambariuose, kuriuose kiekvienam asmeniui turi būti miegojimui skirta individuali lova, švari patalynė, antklodė, pagalvė bei vieta daiktų pasidėjimu (komoda, spinta ir pan.);</w:t>
      </w:r>
    </w:p>
    <w:p w14:paraId="6FEA4474"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Esant poreikiui, turi būti sudarytos sąlygos atskirai apgyvendinti skirtingų lyčių asmenis;</w:t>
      </w:r>
    </w:p>
    <w:p w14:paraId="09511958"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Sodyboje turi būti salė, kuri talpina ne mažiau nei 20 žmonių, turi būti projektorius, multimedija, kompiuteris, kėdės, stalai, apšvietimas, vėdinimas;</w:t>
      </w:r>
    </w:p>
    <w:p w14:paraId="0745FA8C"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metu sodyboje negali būti pašalinių asmenų (kitų poilsiautojų ar stovyklautojų);</w:t>
      </w:r>
    </w:p>
    <w:p w14:paraId="22A97B78" w14:textId="77777777" w:rsidR="00E43FD7" w:rsidRPr="00E43FD7" w:rsidRDefault="00E43FD7" w:rsidP="00E43FD7">
      <w:pPr>
        <w:numPr>
          <w:ilvl w:val="1"/>
          <w:numId w:val="12"/>
        </w:numPr>
        <w:spacing w:before="240" w:after="240"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Sodyboje turi būti pirmosios pagalbos vaistinėlė, defibriliatorius, gesintuvas.</w:t>
      </w:r>
    </w:p>
    <w:p w14:paraId="5AF25D52" w14:textId="77777777" w:rsidR="00E43FD7" w:rsidRPr="00E43FD7" w:rsidRDefault="00E43FD7" w:rsidP="00E43FD7">
      <w:pPr>
        <w:numPr>
          <w:ilvl w:val="0"/>
          <w:numId w:val="12"/>
        </w:numPr>
        <w:spacing w:before="240" w:after="240" w:line="279" w:lineRule="auto"/>
        <w:ind w:left="709"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Reikalavimai stovyklos užimtumo programai:</w:t>
      </w:r>
    </w:p>
    <w:p w14:paraId="1EF2EB82" w14:textId="77777777" w:rsidR="00E43FD7" w:rsidRPr="00E43FD7" w:rsidRDefault="00E43FD7" w:rsidP="00E43FD7">
      <w:pPr>
        <w:numPr>
          <w:ilvl w:val="1"/>
          <w:numId w:val="12"/>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dalyviams kasdien turi būti suorganizuoti ne mažiau kaip 3 skirtingi užsiėmimai, kurių trukmė būtų ne mažesnė nei po 45 min. ir ne ilgesnė nei po 90 min. ir kuriuos vestų kvalifikuoti specialistai;</w:t>
      </w:r>
    </w:p>
    <w:p w14:paraId="68419019" w14:textId="77777777" w:rsidR="00E43FD7" w:rsidRPr="00E43FD7" w:rsidRDefault="00E43FD7" w:rsidP="00E43FD7">
      <w:pPr>
        <w:numPr>
          <w:ilvl w:val="1"/>
          <w:numId w:val="12"/>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Visos veiklos organizuojamos grupėmis. Užsiėmimų metu turi būti skatinama dalyvių socializacija, komandiškumas, bendrystės jausmas;</w:t>
      </w:r>
    </w:p>
    <w:p w14:paraId="3641FFED" w14:textId="77777777" w:rsidR="00E43FD7" w:rsidRPr="00E43FD7" w:rsidRDefault="00E43FD7" w:rsidP="00E43FD7">
      <w:pPr>
        <w:numPr>
          <w:ilvl w:val="1"/>
          <w:numId w:val="12"/>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programoje akademinių valandų paskirstymas pagal temas turi būti mažiausiai toks: fizinis aktyvumas ≥10 val., psichinė sveikata ≥8 val., sveika mityba ≥6 val., griuvimų prevencija ≥5 val., bendruomeniškumo ir socialinių įgūdžių lavinimas ≥4 val., laisvalaikio ir kūrybinės veiklos ≥2 val., iš kurių praktinių užsiėmimų dalis turi sudaryti ne mažiau kaip 60 % visų akademinių valandų;</w:t>
      </w:r>
    </w:p>
    <w:p w14:paraId="1D03EFB5" w14:textId="77777777" w:rsidR="00E43FD7" w:rsidRPr="00E43FD7" w:rsidRDefault="00E43FD7" w:rsidP="00E43FD7">
      <w:pPr>
        <w:numPr>
          <w:ilvl w:val="1"/>
          <w:numId w:val="12"/>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Teorinių ir praktinių užsiėmimų grafikas bei intensyvumas turi atitikti dalyvių amžių ir fizines galimybes;</w:t>
      </w:r>
    </w:p>
    <w:p w14:paraId="3B0FA69B" w14:textId="77777777" w:rsidR="00E43FD7" w:rsidRPr="00E43FD7" w:rsidRDefault="00E43FD7" w:rsidP="00E43FD7">
      <w:pPr>
        <w:numPr>
          <w:ilvl w:val="1"/>
          <w:numId w:val="12"/>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Stovyklos metu organizuojami žygiai turi būti vykdomi iš anksto sudarytu maršrutu. Dalyvius žygyje turi lydėti grupės vadovas;</w:t>
      </w:r>
    </w:p>
    <w:p w14:paraId="62775675" w14:textId="77777777" w:rsidR="00E43FD7" w:rsidRPr="00E43FD7" w:rsidRDefault="00E43FD7" w:rsidP="00E43FD7">
      <w:pPr>
        <w:numPr>
          <w:ilvl w:val="1"/>
          <w:numId w:val="12"/>
        </w:numPr>
        <w:spacing w:before="240" w:after="240" w:line="279" w:lineRule="auto"/>
        <w:ind w:hanging="436"/>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lastRenderedPageBreak/>
        <w:t>Detali stovyklos programa turi būti turi būti suderinta su perkančiąja organizacija likus ne mažiau kaip 10 dienų iki stovyklos pradžios;</w:t>
      </w:r>
    </w:p>
    <w:p w14:paraId="173CB1A7" w14:textId="77777777" w:rsidR="00E43FD7" w:rsidRPr="00E43FD7" w:rsidRDefault="00E43FD7" w:rsidP="00E43FD7">
      <w:pPr>
        <w:numPr>
          <w:ilvl w:val="0"/>
          <w:numId w:val="12"/>
        </w:numPr>
        <w:spacing w:before="240" w:after="240" w:line="279"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Reikalavimai stovyklos personalui:</w:t>
      </w:r>
    </w:p>
    <w:p w14:paraId="0E7823C5" w14:textId="77777777" w:rsidR="00E43FD7" w:rsidRPr="00E43FD7" w:rsidRDefault="00E43FD7" w:rsidP="00E43FD7">
      <w:pPr>
        <w:numPr>
          <w:ilvl w:val="1"/>
          <w:numId w:val="12"/>
        </w:numPr>
        <w:spacing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Visą stovyklos laikotarpį dalyvius prižiūri ir stovyklos programos įgyvendinimu bei koordinavimu rūpinasi mažiausiai 1 stovyklos vadovas ir 1–2 asistuojantys asmenys. Jie privalo gebėti suteikti būtinąją pirmąją pagalbą kritinės situacijos atveju;</w:t>
      </w:r>
    </w:p>
    <w:p w14:paraId="3200F6B6" w14:textId="77777777" w:rsidR="00E43FD7" w:rsidRPr="00E43FD7" w:rsidRDefault="00E43FD7" w:rsidP="00E43FD7">
      <w:pPr>
        <w:numPr>
          <w:ilvl w:val="1"/>
          <w:numId w:val="12"/>
        </w:numPr>
        <w:spacing w:line="279"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Užsiėmimus vedančių specialistų aprašymas pateikiamas lentelėje.</w:t>
      </w:r>
    </w:p>
    <w:tbl>
      <w:tblPr>
        <w:tblStyle w:val="Lentelstinklelis12"/>
        <w:tblW w:w="9770" w:type="dxa"/>
        <w:tblLook w:val="04A0" w:firstRow="1" w:lastRow="0" w:firstColumn="1" w:lastColumn="0" w:noHBand="0" w:noVBand="1"/>
      </w:tblPr>
      <w:tblGrid>
        <w:gridCol w:w="562"/>
        <w:gridCol w:w="2268"/>
        <w:gridCol w:w="6940"/>
      </w:tblGrid>
      <w:tr w:rsidR="00E43FD7" w:rsidRPr="00E43FD7" w14:paraId="30779498" w14:textId="77777777" w:rsidTr="00562078">
        <w:tc>
          <w:tcPr>
            <w:tcW w:w="562" w:type="dxa"/>
            <w:vAlign w:val="center"/>
          </w:tcPr>
          <w:p w14:paraId="6A057C28" w14:textId="77777777" w:rsidR="00E43FD7" w:rsidRPr="00E43FD7" w:rsidRDefault="00E43FD7" w:rsidP="00E43FD7">
            <w:pPr>
              <w:spacing w:after="160" w:line="279" w:lineRule="auto"/>
              <w:jc w:val="center"/>
              <w:rPr>
                <w:rFonts w:ascii="Times New Roman" w:hAnsi="Times New Roman" w:cs="Times New Roman"/>
              </w:rPr>
            </w:pPr>
            <w:r w:rsidRPr="00E43FD7">
              <w:rPr>
                <w:rFonts w:ascii="Times New Roman" w:hAnsi="Times New Roman" w:cs="Times New Roman"/>
              </w:rPr>
              <w:t>Eil. Nr.</w:t>
            </w:r>
          </w:p>
        </w:tc>
        <w:tc>
          <w:tcPr>
            <w:tcW w:w="2268" w:type="dxa"/>
            <w:vAlign w:val="center"/>
          </w:tcPr>
          <w:p w14:paraId="6F78F4C7" w14:textId="77777777" w:rsidR="00E43FD7" w:rsidRPr="00E43FD7" w:rsidRDefault="00E43FD7" w:rsidP="00E43FD7">
            <w:pPr>
              <w:spacing w:after="160" w:line="279" w:lineRule="auto"/>
              <w:jc w:val="center"/>
              <w:rPr>
                <w:rFonts w:ascii="Times New Roman" w:hAnsi="Times New Roman" w:cs="Times New Roman"/>
              </w:rPr>
            </w:pPr>
            <w:r w:rsidRPr="00E43FD7">
              <w:rPr>
                <w:rFonts w:ascii="Times New Roman" w:hAnsi="Times New Roman" w:cs="Times New Roman"/>
              </w:rPr>
              <w:t>Užsiėmimo tema</w:t>
            </w:r>
          </w:p>
        </w:tc>
        <w:tc>
          <w:tcPr>
            <w:tcW w:w="6940" w:type="dxa"/>
            <w:vAlign w:val="center"/>
          </w:tcPr>
          <w:p w14:paraId="0E5365DD" w14:textId="77777777" w:rsidR="00E43FD7" w:rsidRPr="00E43FD7" w:rsidRDefault="00E43FD7" w:rsidP="00E43FD7">
            <w:pPr>
              <w:spacing w:after="160" w:line="279" w:lineRule="auto"/>
              <w:jc w:val="center"/>
              <w:rPr>
                <w:rFonts w:ascii="Times New Roman" w:hAnsi="Times New Roman" w:cs="Times New Roman"/>
              </w:rPr>
            </w:pPr>
            <w:r w:rsidRPr="00E43FD7">
              <w:rPr>
                <w:rFonts w:ascii="Times New Roman" w:hAnsi="Times New Roman" w:cs="Times New Roman"/>
              </w:rPr>
              <w:t>Užsiėmimus galintys vesti specialistai</w:t>
            </w:r>
          </w:p>
        </w:tc>
      </w:tr>
      <w:tr w:rsidR="00E43FD7" w:rsidRPr="00E43FD7" w14:paraId="2E0D157A" w14:textId="77777777" w:rsidTr="00562078">
        <w:tc>
          <w:tcPr>
            <w:tcW w:w="562" w:type="dxa"/>
            <w:vAlign w:val="center"/>
          </w:tcPr>
          <w:p w14:paraId="768C65BB"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1.</w:t>
            </w:r>
          </w:p>
        </w:tc>
        <w:tc>
          <w:tcPr>
            <w:tcW w:w="2268" w:type="dxa"/>
            <w:vAlign w:val="center"/>
          </w:tcPr>
          <w:p w14:paraId="0327A0F6"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Sveika mityba</w:t>
            </w:r>
          </w:p>
        </w:tc>
        <w:tc>
          <w:tcPr>
            <w:tcW w:w="6940" w:type="dxa"/>
          </w:tcPr>
          <w:p w14:paraId="2256B1BF" w14:textId="77777777" w:rsidR="00E43FD7" w:rsidRPr="00E43FD7" w:rsidRDefault="00E43FD7" w:rsidP="00E43FD7">
            <w:pPr>
              <w:numPr>
                <w:ilvl w:val="0"/>
                <w:numId w:val="15"/>
              </w:numPr>
              <w:spacing w:after="160" w:line="279" w:lineRule="auto"/>
              <w:contextualSpacing/>
              <w:jc w:val="both"/>
              <w:rPr>
                <w:rFonts w:ascii="Times New Roman" w:hAnsi="Times New Roman" w:cs="Times New Roman"/>
              </w:rPr>
            </w:pPr>
            <w:r w:rsidRPr="00E43FD7">
              <w:rPr>
                <w:rFonts w:ascii="Times New Roman" w:hAnsi="Times New Roman" w:cs="Times New Roman"/>
              </w:rPr>
              <w:t>Visuomenės sveikatos specialistas, turintis teisę vykdyti visuomenės sveikatos stiprinimą pagal LR sveikatos apsaugos ministro 2007 m. lapkričio 15 d. įsakymą Nr. V-918;</w:t>
            </w:r>
          </w:p>
          <w:p w14:paraId="72ED9E97"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20E9EC29" w14:textId="77777777" w:rsidR="00E43FD7" w:rsidRPr="00E43FD7" w:rsidRDefault="00E43FD7" w:rsidP="00E43FD7">
            <w:pPr>
              <w:numPr>
                <w:ilvl w:val="0"/>
                <w:numId w:val="15"/>
              </w:numPr>
              <w:spacing w:after="160" w:line="279" w:lineRule="auto"/>
              <w:contextualSpacing/>
              <w:jc w:val="both"/>
              <w:rPr>
                <w:rFonts w:ascii="Times New Roman" w:hAnsi="Times New Roman" w:cs="Times New Roman"/>
              </w:rPr>
            </w:pPr>
            <w:r w:rsidRPr="00E43FD7">
              <w:rPr>
                <w:rFonts w:ascii="Times New Roman" w:hAnsi="Times New Roman" w:cs="Times New Roman"/>
              </w:rPr>
              <w:t>Gydytojas dietologas;</w:t>
            </w:r>
          </w:p>
          <w:p w14:paraId="4915AA8C"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5F3CABE7" w14:textId="77777777" w:rsidR="00E43FD7" w:rsidRPr="00E43FD7" w:rsidRDefault="00E43FD7" w:rsidP="00E43FD7">
            <w:pPr>
              <w:numPr>
                <w:ilvl w:val="0"/>
                <w:numId w:val="15"/>
              </w:numPr>
              <w:spacing w:after="160" w:line="279" w:lineRule="auto"/>
              <w:contextualSpacing/>
              <w:jc w:val="both"/>
              <w:rPr>
                <w:rFonts w:ascii="Times New Roman" w:hAnsi="Times New Roman" w:cs="Times New Roman"/>
              </w:rPr>
            </w:pPr>
            <w:r w:rsidRPr="00E43FD7">
              <w:rPr>
                <w:rFonts w:ascii="Times New Roman" w:hAnsi="Times New Roman" w:cs="Times New Roman"/>
              </w:rPr>
              <w:t>Gyvensenos medicinos specialistas pagal LR sveikatos apsaugos ministro 2018 m. kovo 19 d. įsakymą Nr. V-308.</w:t>
            </w:r>
          </w:p>
          <w:p w14:paraId="359B9E1A" w14:textId="77777777" w:rsidR="00E43FD7" w:rsidRPr="00E43FD7" w:rsidRDefault="00E43FD7" w:rsidP="00E43FD7">
            <w:pPr>
              <w:spacing w:after="160" w:line="279" w:lineRule="auto"/>
              <w:ind w:left="720"/>
              <w:contextualSpacing/>
              <w:rPr>
                <w:rFonts w:ascii="Times New Roman" w:hAnsi="Times New Roman" w:cs="Times New Roman"/>
              </w:rPr>
            </w:pPr>
          </w:p>
        </w:tc>
      </w:tr>
      <w:tr w:rsidR="00E43FD7" w:rsidRPr="00E43FD7" w14:paraId="56509D08" w14:textId="77777777" w:rsidTr="00562078">
        <w:trPr>
          <w:trHeight w:val="2203"/>
        </w:trPr>
        <w:tc>
          <w:tcPr>
            <w:tcW w:w="562" w:type="dxa"/>
            <w:vAlign w:val="center"/>
          </w:tcPr>
          <w:p w14:paraId="46FDAE7B"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2.</w:t>
            </w:r>
          </w:p>
        </w:tc>
        <w:tc>
          <w:tcPr>
            <w:tcW w:w="2268" w:type="dxa"/>
            <w:vAlign w:val="center"/>
          </w:tcPr>
          <w:p w14:paraId="0D1B7144"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Fizinis aktyvumas</w:t>
            </w:r>
          </w:p>
        </w:tc>
        <w:tc>
          <w:tcPr>
            <w:tcW w:w="6940" w:type="dxa"/>
            <w:vMerge w:val="restart"/>
          </w:tcPr>
          <w:p w14:paraId="70D4E33D" w14:textId="77777777" w:rsidR="00E43FD7" w:rsidRPr="00E43FD7" w:rsidRDefault="00E43FD7" w:rsidP="00E43FD7">
            <w:pPr>
              <w:numPr>
                <w:ilvl w:val="0"/>
                <w:numId w:val="16"/>
              </w:numPr>
              <w:spacing w:after="160" w:line="279" w:lineRule="auto"/>
              <w:contextualSpacing/>
              <w:jc w:val="both"/>
              <w:rPr>
                <w:rFonts w:ascii="Times New Roman" w:hAnsi="Times New Roman" w:cs="Times New Roman"/>
              </w:rPr>
            </w:pPr>
            <w:r w:rsidRPr="00E43FD7">
              <w:rPr>
                <w:rFonts w:ascii="Times New Roman" w:hAnsi="Times New Roman" w:cs="Times New Roman"/>
              </w:rPr>
              <w:t>Kineziterapeutas;</w:t>
            </w:r>
          </w:p>
          <w:p w14:paraId="321E9B70"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5B3DF054" w14:textId="77777777" w:rsidR="00E43FD7" w:rsidRPr="00E43FD7" w:rsidRDefault="00E43FD7" w:rsidP="00E43FD7">
            <w:pPr>
              <w:numPr>
                <w:ilvl w:val="0"/>
                <w:numId w:val="16"/>
              </w:numPr>
              <w:spacing w:after="160" w:line="279" w:lineRule="auto"/>
              <w:contextualSpacing/>
              <w:jc w:val="both"/>
              <w:rPr>
                <w:rFonts w:ascii="Times New Roman" w:hAnsi="Times New Roman" w:cs="Times New Roman"/>
              </w:rPr>
            </w:pPr>
            <w:r w:rsidRPr="00E43FD7">
              <w:rPr>
                <w:rFonts w:ascii="Times New Roman" w:hAnsi="Times New Roman" w:cs="Times New Roman"/>
              </w:rPr>
              <w:t>Specialistas, atitinkantis LR sporto įstatymo 11 straipsniu nustatytus reikalavimus;</w:t>
            </w:r>
          </w:p>
          <w:p w14:paraId="72399BC8"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271A3C9F" w14:textId="77777777" w:rsidR="00E43FD7" w:rsidRPr="00E43FD7" w:rsidRDefault="00E43FD7" w:rsidP="00E43FD7">
            <w:pPr>
              <w:numPr>
                <w:ilvl w:val="0"/>
                <w:numId w:val="16"/>
              </w:numPr>
              <w:spacing w:after="160" w:line="279" w:lineRule="auto"/>
              <w:contextualSpacing/>
              <w:jc w:val="both"/>
              <w:rPr>
                <w:rFonts w:ascii="Times New Roman" w:hAnsi="Times New Roman" w:cs="Times New Roman"/>
              </w:rPr>
            </w:pPr>
            <w:r w:rsidRPr="00E43FD7">
              <w:rPr>
                <w:rFonts w:ascii="Times New Roman" w:hAnsi="Times New Roman" w:cs="Times New Roman"/>
              </w:rPr>
              <w:t>Visuomenės sveikatos specialistas, turintis teisę vykdyti visuomenės sveikatos stiprinimą pagal LR sveikatos apsaugos ministro 2007 m. lapkričio 15 d. įsakymą Nr. V-918;</w:t>
            </w:r>
          </w:p>
          <w:p w14:paraId="34946812"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3C6938E1" w14:textId="77777777" w:rsidR="00E43FD7" w:rsidRPr="00E43FD7" w:rsidRDefault="00E43FD7" w:rsidP="00E43FD7">
            <w:pPr>
              <w:numPr>
                <w:ilvl w:val="0"/>
                <w:numId w:val="16"/>
              </w:numPr>
              <w:spacing w:after="160" w:line="279" w:lineRule="auto"/>
              <w:contextualSpacing/>
              <w:jc w:val="both"/>
              <w:rPr>
                <w:rFonts w:ascii="Times New Roman" w:hAnsi="Times New Roman" w:cs="Times New Roman"/>
              </w:rPr>
            </w:pPr>
            <w:r w:rsidRPr="00E43FD7">
              <w:rPr>
                <w:rFonts w:ascii="Times New Roman" w:hAnsi="Times New Roman" w:cs="Times New Roman"/>
              </w:rPr>
              <w:t>Šeimos gydytojas;</w:t>
            </w:r>
          </w:p>
          <w:p w14:paraId="2BB7EE60"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4A409C29" w14:textId="77777777" w:rsidR="00E43FD7" w:rsidRPr="00E43FD7" w:rsidRDefault="00E43FD7" w:rsidP="00E43FD7">
            <w:pPr>
              <w:numPr>
                <w:ilvl w:val="0"/>
                <w:numId w:val="16"/>
              </w:numPr>
              <w:spacing w:after="160" w:line="279" w:lineRule="auto"/>
              <w:contextualSpacing/>
              <w:jc w:val="both"/>
              <w:rPr>
                <w:rFonts w:ascii="Times New Roman" w:hAnsi="Times New Roman" w:cs="Times New Roman"/>
              </w:rPr>
            </w:pPr>
            <w:r w:rsidRPr="00E43FD7">
              <w:rPr>
                <w:rFonts w:ascii="Times New Roman" w:hAnsi="Times New Roman" w:cs="Times New Roman"/>
              </w:rPr>
              <w:t>Gyvensenos medicinos specialistas pagal LR sveikatos apsaugos ministro 2018 m. kovo 19 d. įsakymą Nr. V-308;</w:t>
            </w:r>
          </w:p>
          <w:p w14:paraId="2BB3AF15"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 xml:space="preserve">arba </w:t>
            </w:r>
          </w:p>
          <w:p w14:paraId="27507878" w14:textId="77777777" w:rsidR="00E43FD7" w:rsidRPr="00E43FD7" w:rsidRDefault="00E43FD7" w:rsidP="00E43FD7">
            <w:pPr>
              <w:numPr>
                <w:ilvl w:val="0"/>
                <w:numId w:val="16"/>
              </w:numPr>
              <w:spacing w:after="160" w:line="279" w:lineRule="auto"/>
              <w:contextualSpacing/>
              <w:jc w:val="both"/>
              <w:rPr>
                <w:rFonts w:ascii="Times New Roman" w:hAnsi="Times New Roman" w:cs="Times New Roman"/>
              </w:rPr>
            </w:pPr>
            <w:r w:rsidRPr="00E43FD7">
              <w:rPr>
                <w:rFonts w:ascii="Times New Roman" w:hAnsi="Times New Roman" w:cs="Times New Roman"/>
              </w:rPr>
              <w:t>Bendrosios praktikos slaugytojas.</w:t>
            </w:r>
          </w:p>
          <w:p w14:paraId="552A6424" w14:textId="77777777" w:rsidR="00E43FD7" w:rsidRPr="00E43FD7" w:rsidRDefault="00E43FD7" w:rsidP="00E43FD7">
            <w:pPr>
              <w:spacing w:after="160" w:line="279" w:lineRule="auto"/>
              <w:ind w:left="720"/>
              <w:contextualSpacing/>
              <w:jc w:val="both"/>
              <w:rPr>
                <w:rFonts w:ascii="Times New Roman" w:hAnsi="Times New Roman" w:cs="Times New Roman"/>
              </w:rPr>
            </w:pPr>
          </w:p>
        </w:tc>
      </w:tr>
      <w:tr w:rsidR="00E43FD7" w:rsidRPr="00E43FD7" w14:paraId="5CEA6071" w14:textId="77777777" w:rsidTr="00562078">
        <w:trPr>
          <w:trHeight w:val="2203"/>
        </w:trPr>
        <w:tc>
          <w:tcPr>
            <w:tcW w:w="562" w:type="dxa"/>
            <w:vAlign w:val="center"/>
          </w:tcPr>
          <w:p w14:paraId="6DA52195"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3.</w:t>
            </w:r>
          </w:p>
        </w:tc>
        <w:tc>
          <w:tcPr>
            <w:tcW w:w="2268" w:type="dxa"/>
            <w:vAlign w:val="center"/>
          </w:tcPr>
          <w:p w14:paraId="73063D9F"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Griuvimų prevencija</w:t>
            </w:r>
          </w:p>
        </w:tc>
        <w:tc>
          <w:tcPr>
            <w:tcW w:w="6940" w:type="dxa"/>
            <w:vMerge/>
          </w:tcPr>
          <w:p w14:paraId="5176FD90" w14:textId="77777777" w:rsidR="00E43FD7" w:rsidRPr="00E43FD7" w:rsidRDefault="00E43FD7" w:rsidP="00E43FD7">
            <w:pPr>
              <w:spacing w:after="160" w:line="279" w:lineRule="auto"/>
              <w:jc w:val="both"/>
              <w:rPr>
                <w:rFonts w:ascii="Times New Roman" w:hAnsi="Times New Roman" w:cs="Times New Roman"/>
              </w:rPr>
            </w:pPr>
          </w:p>
        </w:tc>
      </w:tr>
      <w:tr w:rsidR="00E43FD7" w:rsidRPr="00E43FD7" w14:paraId="604EED09" w14:textId="77777777" w:rsidTr="00562078">
        <w:tc>
          <w:tcPr>
            <w:tcW w:w="562" w:type="dxa"/>
            <w:vAlign w:val="center"/>
          </w:tcPr>
          <w:p w14:paraId="2682B4CE"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lastRenderedPageBreak/>
              <w:t>4.</w:t>
            </w:r>
          </w:p>
        </w:tc>
        <w:tc>
          <w:tcPr>
            <w:tcW w:w="2268" w:type="dxa"/>
            <w:vAlign w:val="center"/>
          </w:tcPr>
          <w:p w14:paraId="7F5F0FEF" w14:textId="77777777" w:rsidR="00E43FD7" w:rsidRPr="00E43FD7" w:rsidRDefault="00E43FD7" w:rsidP="00E43FD7">
            <w:pPr>
              <w:spacing w:after="160" w:line="279" w:lineRule="auto"/>
              <w:rPr>
                <w:rFonts w:ascii="Times New Roman" w:hAnsi="Times New Roman" w:cs="Times New Roman"/>
              </w:rPr>
            </w:pPr>
            <w:r w:rsidRPr="00E43FD7">
              <w:rPr>
                <w:rFonts w:ascii="Times New Roman" w:hAnsi="Times New Roman" w:cs="Times New Roman"/>
              </w:rPr>
              <w:t>Psichikos sveikatos stiprinimas</w:t>
            </w:r>
          </w:p>
        </w:tc>
        <w:tc>
          <w:tcPr>
            <w:tcW w:w="6940" w:type="dxa"/>
          </w:tcPr>
          <w:p w14:paraId="7CF34080" w14:textId="77777777" w:rsidR="00E43FD7" w:rsidRPr="00E43FD7" w:rsidRDefault="00E43FD7" w:rsidP="00E43FD7">
            <w:pPr>
              <w:numPr>
                <w:ilvl w:val="0"/>
                <w:numId w:val="17"/>
              </w:numPr>
              <w:spacing w:after="160" w:line="279" w:lineRule="auto"/>
              <w:contextualSpacing/>
              <w:jc w:val="both"/>
              <w:rPr>
                <w:rFonts w:ascii="Times New Roman" w:hAnsi="Times New Roman" w:cs="Times New Roman"/>
              </w:rPr>
            </w:pPr>
            <w:r w:rsidRPr="00E43FD7">
              <w:rPr>
                <w:rFonts w:ascii="Times New Roman" w:hAnsi="Times New Roman" w:cs="Times New Roman"/>
              </w:rPr>
              <w:t>Psichologas;</w:t>
            </w:r>
          </w:p>
          <w:p w14:paraId="1AFE784C"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2F59B096" w14:textId="77777777" w:rsidR="00E43FD7" w:rsidRPr="00E43FD7" w:rsidRDefault="00E43FD7" w:rsidP="00E43FD7">
            <w:pPr>
              <w:numPr>
                <w:ilvl w:val="0"/>
                <w:numId w:val="17"/>
              </w:numPr>
              <w:spacing w:after="160" w:line="279" w:lineRule="auto"/>
              <w:contextualSpacing/>
              <w:jc w:val="both"/>
              <w:rPr>
                <w:rFonts w:ascii="Times New Roman" w:hAnsi="Times New Roman" w:cs="Times New Roman"/>
              </w:rPr>
            </w:pPr>
            <w:r w:rsidRPr="00E43FD7">
              <w:rPr>
                <w:rFonts w:ascii="Times New Roman" w:hAnsi="Times New Roman" w:cs="Times New Roman"/>
              </w:rPr>
              <w:t>Gydytojas psichiatras;</w:t>
            </w:r>
          </w:p>
          <w:p w14:paraId="1ED82E14" w14:textId="77777777" w:rsidR="00E43FD7" w:rsidRPr="00E43FD7" w:rsidRDefault="00E43FD7" w:rsidP="00E43FD7">
            <w:pPr>
              <w:spacing w:after="160" w:line="279" w:lineRule="auto"/>
              <w:jc w:val="both"/>
              <w:rPr>
                <w:rFonts w:ascii="Times New Roman" w:hAnsi="Times New Roman" w:cs="Times New Roman"/>
              </w:rPr>
            </w:pPr>
            <w:r w:rsidRPr="00E43FD7">
              <w:rPr>
                <w:rFonts w:ascii="Times New Roman" w:hAnsi="Times New Roman" w:cs="Times New Roman"/>
              </w:rPr>
              <w:t>arba</w:t>
            </w:r>
          </w:p>
          <w:p w14:paraId="666C88F5" w14:textId="77777777" w:rsidR="00E43FD7" w:rsidRPr="00E43FD7" w:rsidRDefault="00E43FD7" w:rsidP="00E43FD7">
            <w:pPr>
              <w:numPr>
                <w:ilvl w:val="0"/>
                <w:numId w:val="17"/>
              </w:numPr>
              <w:spacing w:after="160" w:line="279" w:lineRule="auto"/>
              <w:contextualSpacing/>
              <w:jc w:val="both"/>
              <w:rPr>
                <w:rFonts w:ascii="Times New Roman" w:hAnsi="Times New Roman" w:cs="Times New Roman"/>
              </w:rPr>
            </w:pPr>
            <w:r w:rsidRPr="00E43FD7">
              <w:rPr>
                <w:rFonts w:ascii="Times New Roman" w:hAnsi="Times New Roman" w:cs="Times New Roman"/>
              </w:rPr>
              <w:t>Visuomenės sveikatos specialistas, turintis teisę vykdyti visuomenės sveikatos stiprinimą psichikos sveikatos stiprinimo srityje pagal LR sveikatos apsaugos ministro 2007 m. lapkričio 15 d. įsakymą Nr. V-918.</w:t>
            </w:r>
          </w:p>
          <w:p w14:paraId="6CCF1B15" w14:textId="77777777" w:rsidR="00E43FD7" w:rsidRPr="00E43FD7" w:rsidRDefault="00E43FD7" w:rsidP="00E43FD7">
            <w:pPr>
              <w:spacing w:after="160" w:line="279" w:lineRule="auto"/>
              <w:ind w:left="720"/>
              <w:contextualSpacing/>
              <w:jc w:val="both"/>
              <w:rPr>
                <w:rFonts w:ascii="Times New Roman" w:hAnsi="Times New Roman" w:cs="Times New Roman"/>
              </w:rPr>
            </w:pPr>
          </w:p>
        </w:tc>
      </w:tr>
    </w:tbl>
    <w:p w14:paraId="4EE86E93" w14:textId="77777777" w:rsidR="00E43FD7" w:rsidRPr="00E43FD7" w:rsidRDefault="00E43FD7" w:rsidP="00E43FD7">
      <w:pPr>
        <w:spacing w:line="279" w:lineRule="auto"/>
        <w:jc w:val="both"/>
        <w:rPr>
          <w:rFonts w:ascii="Times New Roman" w:eastAsia="Times New Roman" w:hAnsi="Times New Roman" w:cs="Times New Roman"/>
          <w:sz w:val="24"/>
          <w:szCs w:val="24"/>
          <w:lang w:eastAsia="en-US"/>
        </w:rPr>
      </w:pPr>
    </w:p>
    <w:p w14:paraId="45E6E45B"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Transportavimo paslauga:</w:t>
      </w:r>
    </w:p>
    <w:p w14:paraId="45D34090" w14:textId="77777777" w:rsidR="00E43FD7" w:rsidRPr="00E43FD7" w:rsidRDefault="00E43FD7" w:rsidP="00E43FD7">
      <w:pPr>
        <w:numPr>
          <w:ilvl w:val="1"/>
          <w:numId w:val="12"/>
        </w:numPr>
        <w:spacing w:before="240" w:after="240" w:line="278"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 Paslaugos teikėjas turi pasirūpinti stovyklos dalyvių nuvežimu į stovyklos vietą ir parvežimu iš jos;</w:t>
      </w:r>
    </w:p>
    <w:p w14:paraId="5460B56B" w14:textId="77777777" w:rsidR="00E43FD7" w:rsidRPr="00E43FD7" w:rsidRDefault="00E43FD7" w:rsidP="00E43FD7">
      <w:pPr>
        <w:numPr>
          <w:ilvl w:val="1"/>
          <w:numId w:val="12"/>
        </w:numPr>
        <w:spacing w:before="240" w:after="240" w:line="278"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 Stovyklos dalyvių paėmimo ir parvežimo vieta turi būti Vilniaus rajone ir suderinta su perkančiąja organizacija;</w:t>
      </w:r>
    </w:p>
    <w:p w14:paraId="1D1CB34C" w14:textId="77777777" w:rsidR="00E43FD7" w:rsidRPr="00E43FD7" w:rsidRDefault="00E43FD7" w:rsidP="00E43FD7">
      <w:pPr>
        <w:numPr>
          <w:ilvl w:val="1"/>
          <w:numId w:val="12"/>
        </w:numPr>
        <w:spacing w:before="240" w:after="240" w:line="278" w:lineRule="auto"/>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 Transportas turi būti techniškai tvarkingas, turėti ne mažiau 20 sėdimų vietų.</w:t>
      </w:r>
    </w:p>
    <w:p w14:paraId="711733E3"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Tikslios stovyklų datos derinamos su perkančiąja organizacija.</w:t>
      </w:r>
    </w:p>
    <w:p w14:paraId="222E7E08"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Paslaugos teikėjas turi parengti ir perkančiajai organizacijai, likus ne mažiau nei 10 dienų iki stovyklos pradžios, pateikti būtinų dalyvio asmeninių daiktų sąrašą. </w:t>
      </w:r>
    </w:p>
    <w:p w14:paraId="6CA5C867"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Dalyvių registraciją į stovyklą vykdo perkančioji organizacija. Paslaugos teikėjui pirmąją stovyklos dieną yra pateikiami galutiniai dalyvių sąrašai. </w:t>
      </w:r>
    </w:p>
    <w:p w14:paraId="2F060CE8"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Visiems dalyviams turi būti suorganizuoti du susitikimai: įvadinis susitikimas, kurio metu būtų supažindinami su stovyklos taisyklėmis, tikslia programa ir kita būtina informacija, susijusi su stovykla, o po to stovyklos baigiamasis susitikimas refleksijai.</w:t>
      </w:r>
    </w:p>
    <w:p w14:paraId="1629F2EE"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Paslaugos teikėjas yra atsakingas už visų reikiamų priemonių, įrangos, lektorių pasirūpinimą ir pilną stovyklos programos įgyvendinimą. </w:t>
      </w:r>
    </w:p>
    <w:p w14:paraId="62595559"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Užsiėmimų metu dalyviams informacija turi būti pateikiama aiškia, paprastai suprantama kalba, paaiškinamos formuluotės, apibrėžimai. Paslaugos teikėjas privalo suderinti su perkančiąja organizacija visą dalyviams pateikiamą informaciją, joje naudoti Vilniaus rajono savivaldybės visuomenės sveikatos biuro, Vilniaus rajono savivaldybės ir kitus, perkančiosios organizacijos pateiktus logotipus. </w:t>
      </w:r>
    </w:p>
    <w:p w14:paraId="182C1CB6"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Paslaugos teikėjas privalo užtikrinti lygių galimybių ir nediskriminavimo principų laikymąsi, draudžiant bet kokią diskriminaciją dėl lyties, amžiaus, negalios, sveikatos būklės, tautybės, rasės, religijos, kalbos, socialinės padėties ar kitų Lietuvos Respublikos teisės aktuose nustatytų pagrindų. Visi dalyviai turi būti įtraukiami ir aptarnaujami vienodomis sąlygomis, užtikrinant jų orumą, saugumą ir prieinamumą dalyvauti visose stovyklos veiklose.</w:t>
      </w:r>
    </w:p>
    <w:p w14:paraId="6F5642BD"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Už paslaugas atsiskaitoma paslaugų teikėjui pateikus sąskaitą faktūrą per sistemą SABIS.</w:t>
      </w:r>
    </w:p>
    <w:p w14:paraId="5B4B3795"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 xml:space="preserve">Visas išlaidas už sąskaitos pateikimą turi apmokėti paslaugos teikėjas. </w:t>
      </w:r>
    </w:p>
    <w:p w14:paraId="6FA030C2" w14:textId="77777777" w:rsidR="00E43FD7" w:rsidRP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lastRenderedPageBreak/>
        <w:t>Perkančioji organizacija neįsipareigoja išpirkti viso paslaugos kiekio.</w:t>
      </w:r>
    </w:p>
    <w:p w14:paraId="6F7B7650" w14:textId="77777777" w:rsidR="00E43FD7" w:rsidRDefault="00E43FD7" w:rsidP="00E43FD7">
      <w:pPr>
        <w:numPr>
          <w:ilvl w:val="0"/>
          <w:numId w:val="12"/>
        </w:numPr>
        <w:spacing w:before="240" w:after="240" w:line="278" w:lineRule="auto"/>
        <w:ind w:left="709" w:hanging="425"/>
        <w:contextualSpacing/>
        <w:jc w:val="both"/>
        <w:rPr>
          <w:rFonts w:ascii="Times New Roman" w:eastAsia="Times New Roman" w:hAnsi="Times New Roman" w:cs="Times New Roman"/>
          <w:sz w:val="24"/>
          <w:szCs w:val="24"/>
          <w:lang w:eastAsia="en-US"/>
        </w:rPr>
      </w:pPr>
      <w:r w:rsidRPr="00E43FD7">
        <w:rPr>
          <w:rFonts w:ascii="Times New Roman" w:eastAsia="Times New Roman" w:hAnsi="Times New Roman" w:cs="Times New Roman"/>
          <w:sz w:val="24"/>
          <w:szCs w:val="24"/>
          <w:lang w:eastAsia="en-US"/>
        </w:rPr>
        <w:t>Jei stovyklos įgyvendinimas tampa neįmanomas dėl Force majeure aplinkybių (pvz., ekstremalūs oro reiškiniai, pandemija, valdžios sprendimai), abi šalys nedelsiant informuoja viena kitą, stovyklos atšaukimas ar perkėlimas nekelia paslaugos teikėjui finansinės atsakomybės, o naujos datos derinamos abipusiu susitarimu su perkančiąja organizacija.</w:t>
      </w:r>
    </w:p>
    <w:p w14:paraId="6626410B" w14:textId="3C7EB716" w:rsidR="003D6B29" w:rsidRPr="00E43FD7" w:rsidRDefault="003D6B29" w:rsidP="003D6B29">
      <w:pPr>
        <w:spacing w:before="240" w:after="240" w:line="278" w:lineRule="auto"/>
        <w:ind w:left="709"/>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w:t>
      </w:r>
    </w:p>
    <w:p w14:paraId="6E76D45E" w14:textId="77777777" w:rsidR="00E43FD7" w:rsidRPr="00E43FD7" w:rsidRDefault="00E43FD7" w:rsidP="00E43FD7">
      <w:pPr>
        <w:spacing w:before="240" w:after="240" w:line="278" w:lineRule="auto"/>
        <w:jc w:val="both"/>
        <w:rPr>
          <w:rFonts w:ascii="Times New Roman" w:eastAsia="Times New Roman" w:hAnsi="Times New Roman" w:cs="Times New Roman"/>
          <w:sz w:val="24"/>
          <w:szCs w:val="24"/>
          <w:lang w:eastAsia="en-US"/>
        </w:rPr>
      </w:pPr>
    </w:p>
    <w:p w14:paraId="5FBE1D59" w14:textId="77777777" w:rsidR="00E43FD7" w:rsidRPr="00E43FD7" w:rsidRDefault="00E43FD7" w:rsidP="00E43FD7">
      <w:pPr>
        <w:spacing w:before="240" w:after="240" w:line="278" w:lineRule="auto"/>
        <w:jc w:val="both"/>
        <w:rPr>
          <w:rFonts w:ascii="Times New Roman" w:eastAsia="Times New Roman" w:hAnsi="Times New Roman" w:cs="Times New Roman"/>
          <w:sz w:val="24"/>
          <w:szCs w:val="24"/>
          <w:lang w:eastAsia="en-US"/>
        </w:rPr>
      </w:pPr>
    </w:p>
    <w:p w14:paraId="5114F53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DFA47AE"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199899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FC6F2CE"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5F7DDE5"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C89066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0A71334"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B9FB1D2"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37AA5C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01450A9"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75936D8"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031DEA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3D5165"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47D9C6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5FD8247"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B61734"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1DFDE0B"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4A37AB3"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0906CC3"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1CC7D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1942076"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9CC11D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5C84D30"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0BE89F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90611B8"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E95169B"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01BD15B"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190E042"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4D5D2FD"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F9A20E7"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46134DC"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6BEB4B1"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6C8E22A" w14:textId="77777777" w:rsidR="00C22D86" w:rsidRDefault="00C22D86"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6228E66" w14:textId="77777777" w:rsidR="009355EE" w:rsidRDefault="009355EE"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DAEA4F" w14:textId="77777777" w:rsidR="009355EE" w:rsidRDefault="009355EE"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3C9601E9" w14:textId="77777777" w:rsidR="00EA0566" w:rsidRPr="00EA0566" w:rsidRDefault="00EA0566" w:rsidP="00EA0566">
      <w:pPr>
        <w:numPr>
          <w:ilvl w:val="0"/>
          <w:numId w:val="18"/>
        </w:numPr>
        <w:tabs>
          <w:tab w:val="left" w:pos="993"/>
        </w:tabs>
        <w:spacing w:after="0" w:line="240" w:lineRule="auto"/>
        <w:ind w:hanging="11"/>
        <w:rPr>
          <w:rFonts w:ascii="Times New Roman" w:eastAsia="Times New Roman" w:hAnsi="Times New Roman" w:cs="Times New Roman"/>
          <w:bCs/>
          <w:sz w:val="24"/>
          <w:szCs w:val="24"/>
          <w:lang w:eastAsia="en-US"/>
        </w:rPr>
      </w:pPr>
      <w:r w:rsidRPr="00EA0566">
        <w:rPr>
          <w:rFonts w:ascii="Times New Roman" w:eastAsia="Times New Roman" w:hAnsi="Times New Roman" w:cs="Times New Roman"/>
          <w:bCs/>
          <w:sz w:val="24"/>
          <w:szCs w:val="24"/>
          <w:lang w:eastAsia="en-US"/>
        </w:rPr>
        <w:t>Paslaugų pirkimo – pardavimo sutarties bendrosios sąlygos;</w:t>
      </w:r>
    </w:p>
    <w:p w14:paraId="61D42381" w14:textId="77777777" w:rsidR="00EA0566" w:rsidRPr="00EA0566" w:rsidRDefault="00EA0566" w:rsidP="00EA0566">
      <w:pPr>
        <w:numPr>
          <w:ilvl w:val="0"/>
          <w:numId w:val="18"/>
        </w:numPr>
        <w:tabs>
          <w:tab w:val="left" w:pos="993"/>
        </w:tabs>
        <w:spacing w:after="0" w:line="240" w:lineRule="auto"/>
        <w:ind w:hanging="11"/>
        <w:rPr>
          <w:rFonts w:ascii="Times New Roman" w:eastAsia="Times New Roman" w:hAnsi="Times New Roman" w:cs="Times New Roman"/>
          <w:bCs/>
          <w:sz w:val="24"/>
          <w:szCs w:val="24"/>
          <w:lang w:eastAsia="en-US"/>
        </w:rPr>
      </w:pPr>
      <w:r w:rsidRPr="00EA0566">
        <w:rPr>
          <w:rFonts w:ascii="Times New Roman" w:eastAsia="Times New Roman" w:hAnsi="Times New Roman" w:cs="Times New Roman"/>
          <w:bCs/>
          <w:sz w:val="24"/>
          <w:szCs w:val="24"/>
          <w:lang w:eastAsia="en-US"/>
        </w:rPr>
        <w:t>Paslaugų pirkimo – pardavimo sutarties specialiosios sąlygos.</w:t>
      </w:r>
    </w:p>
    <w:p w14:paraId="2263003B" w14:textId="77777777" w:rsidR="00EA0566" w:rsidRPr="00EA0566" w:rsidRDefault="00EA0566" w:rsidP="00EA0566">
      <w:pPr>
        <w:spacing w:line="240" w:lineRule="auto"/>
        <w:ind w:firstLine="567"/>
        <w:jc w:val="center"/>
        <w:rPr>
          <w:rFonts w:ascii="Times New Roman" w:eastAsia="Times New Roman" w:hAnsi="Times New Roman" w:cs="Times New Roman"/>
          <w:color w:val="000000" w:themeColor="text1"/>
          <w:sz w:val="24"/>
          <w:szCs w:val="24"/>
        </w:rPr>
      </w:pP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C29E" w14:textId="77777777" w:rsidR="005865D9" w:rsidRDefault="005865D9" w:rsidP="005F1673">
      <w:pPr>
        <w:spacing w:after="0" w:line="240" w:lineRule="auto"/>
      </w:pPr>
      <w:r>
        <w:separator/>
      </w:r>
    </w:p>
    <w:p w14:paraId="5DE4F074" w14:textId="77777777" w:rsidR="005865D9" w:rsidRDefault="005865D9"/>
  </w:endnote>
  <w:endnote w:type="continuationSeparator" w:id="0">
    <w:p w14:paraId="4072E743" w14:textId="77777777" w:rsidR="005865D9" w:rsidRDefault="005865D9" w:rsidP="005F1673">
      <w:pPr>
        <w:spacing w:after="0" w:line="240" w:lineRule="auto"/>
      </w:pPr>
      <w:r>
        <w:continuationSeparator/>
      </w:r>
    </w:p>
    <w:p w14:paraId="131EBC60" w14:textId="77777777" w:rsidR="005865D9" w:rsidRDefault="005865D9"/>
  </w:endnote>
  <w:endnote w:type="continuationNotice" w:id="1">
    <w:p w14:paraId="72425B6F" w14:textId="77777777" w:rsidR="005865D9" w:rsidRDefault="0058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49F8" w14:textId="77777777" w:rsidR="005865D9" w:rsidRDefault="005865D9" w:rsidP="005F1673">
      <w:pPr>
        <w:spacing w:after="0" w:line="240" w:lineRule="auto"/>
      </w:pPr>
      <w:r>
        <w:separator/>
      </w:r>
    </w:p>
    <w:p w14:paraId="31C0692A" w14:textId="77777777" w:rsidR="005865D9" w:rsidRDefault="005865D9"/>
  </w:footnote>
  <w:footnote w:type="continuationSeparator" w:id="0">
    <w:p w14:paraId="3BCA21E3" w14:textId="77777777" w:rsidR="005865D9" w:rsidRDefault="005865D9" w:rsidP="005F1673">
      <w:pPr>
        <w:spacing w:after="0" w:line="240" w:lineRule="auto"/>
      </w:pPr>
      <w:r>
        <w:continuationSeparator/>
      </w:r>
    </w:p>
    <w:p w14:paraId="5482CA4B" w14:textId="77777777" w:rsidR="005865D9" w:rsidRDefault="005865D9"/>
  </w:footnote>
  <w:footnote w:type="continuationNotice" w:id="1">
    <w:p w14:paraId="293D6DF0" w14:textId="77777777" w:rsidR="005865D9" w:rsidRDefault="005865D9">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F28"/>
    <w:multiLevelType w:val="multilevel"/>
    <w:tmpl w:val="5F04700A"/>
    <w:lvl w:ilvl="0">
      <w:start w:val="5"/>
      <w:numFmt w:val="decimal"/>
      <w:lvlText w:val="%1."/>
      <w:lvlJc w:val="left"/>
      <w:pPr>
        <w:ind w:left="360" w:hanging="360"/>
      </w:pPr>
      <w:rPr>
        <w:rFonts w:hint="default"/>
      </w:rPr>
    </w:lvl>
    <w:lvl w:ilvl="1">
      <w:start w:val="1"/>
      <w:numFmt w:val="bullet"/>
      <w:lvlText w:val=""/>
      <w:lvlJc w:val="left"/>
      <w:pPr>
        <w:ind w:left="1516"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E1D0F65"/>
    <w:multiLevelType w:val="multilevel"/>
    <w:tmpl w:val="5F04700A"/>
    <w:lvl w:ilvl="0">
      <w:start w:val="5"/>
      <w:numFmt w:val="decimal"/>
      <w:lvlText w:val="%1."/>
      <w:lvlJc w:val="left"/>
      <w:pPr>
        <w:ind w:left="360" w:hanging="360"/>
      </w:pPr>
      <w:rPr>
        <w:rFonts w:hint="default"/>
      </w:rPr>
    </w:lvl>
    <w:lvl w:ilvl="1">
      <w:start w:val="1"/>
      <w:numFmt w:val="bullet"/>
      <w:lvlText w:val=""/>
      <w:lvlJc w:val="left"/>
      <w:pPr>
        <w:ind w:left="1516"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3222A4"/>
    <w:multiLevelType w:val="hybridMultilevel"/>
    <w:tmpl w:val="CD421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0D27D4"/>
    <w:multiLevelType w:val="hybridMultilevel"/>
    <w:tmpl w:val="BADE8F1C"/>
    <w:lvl w:ilvl="0" w:tplc="A20C40B8">
      <w:start w:val="1"/>
      <w:numFmt w:val="decimal"/>
      <w:lvlText w:val="%1."/>
      <w:lvlJc w:val="left"/>
      <w:pPr>
        <w:ind w:left="1156" w:hanging="360"/>
      </w:pPr>
    </w:lvl>
    <w:lvl w:ilvl="1" w:tplc="66D8C360">
      <w:start w:val="1"/>
      <w:numFmt w:val="lowerLetter"/>
      <w:lvlText w:val="%2."/>
      <w:lvlJc w:val="left"/>
      <w:pPr>
        <w:ind w:left="1876" w:hanging="360"/>
      </w:pPr>
    </w:lvl>
    <w:lvl w:ilvl="2" w:tplc="B40819EC">
      <w:start w:val="1"/>
      <w:numFmt w:val="lowerRoman"/>
      <w:lvlText w:val="%3."/>
      <w:lvlJc w:val="right"/>
      <w:pPr>
        <w:ind w:left="2596" w:hanging="180"/>
      </w:pPr>
    </w:lvl>
    <w:lvl w:ilvl="3" w:tplc="BB0C36D4">
      <w:start w:val="1"/>
      <w:numFmt w:val="decimal"/>
      <w:lvlText w:val="%4."/>
      <w:lvlJc w:val="left"/>
      <w:pPr>
        <w:ind w:left="3316" w:hanging="360"/>
      </w:pPr>
    </w:lvl>
    <w:lvl w:ilvl="4" w:tplc="E662F14C">
      <w:start w:val="1"/>
      <w:numFmt w:val="lowerLetter"/>
      <w:lvlText w:val="%5."/>
      <w:lvlJc w:val="left"/>
      <w:pPr>
        <w:ind w:left="4036" w:hanging="360"/>
      </w:pPr>
    </w:lvl>
    <w:lvl w:ilvl="5" w:tplc="A8A67B96">
      <w:start w:val="1"/>
      <w:numFmt w:val="lowerRoman"/>
      <w:lvlText w:val="%6."/>
      <w:lvlJc w:val="right"/>
      <w:pPr>
        <w:ind w:left="4756" w:hanging="180"/>
      </w:pPr>
    </w:lvl>
    <w:lvl w:ilvl="6" w:tplc="C07863CC">
      <w:start w:val="1"/>
      <w:numFmt w:val="decimal"/>
      <w:lvlText w:val="%7."/>
      <w:lvlJc w:val="left"/>
      <w:pPr>
        <w:ind w:left="5476" w:hanging="360"/>
      </w:pPr>
    </w:lvl>
    <w:lvl w:ilvl="7" w:tplc="252C84B4">
      <w:start w:val="1"/>
      <w:numFmt w:val="lowerLetter"/>
      <w:lvlText w:val="%8."/>
      <w:lvlJc w:val="left"/>
      <w:pPr>
        <w:ind w:left="6196" w:hanging="360"/>
      </w:pPr>
    </w:lvl>
    <w:lvl w:ilvl="8" w:tplc="93409496">
      <w:start w:val="1"/>
      <w:numFmt w:val="lowerRoman"/>
      <w:lvlText w:val="%9."/>
      <w:lvlJc w:val="right"/>
      <w:pPr>
        <w:ind w:left="6916"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B045B"/>
    <w:multiLevelType w:val="hybridMultilevel"/>
    <w:tmpl w:val="C4AA6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D207D0"/>
    <w:multiLevelType w:val="hybridMultilevel"/>
    <w:tmpl w:val="69881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14" w15:restartNumberingAfterBreak="0">
    <w:nsid w:val="7CDF5912"/>
    <w:multiLevelType w:val="hybridMultilevel"/>
    <w:tmpl w:val="8AB010C6"/>
    <w:lvl w:ilvl="0" w:tplc="04270001">
      <w:start w:val="1"/>
      <w:numFmt w:val="bullet"/>
      <w:lvlText w:val=""/>
      <w:lvlJc w:val="left"/>
      <w:pPr>
        <w:ind w:left="1516" w:hanging="360"/>
      </w:pPr>
      <w:rPr>
        <w:rFonts w:ascii="Symbol" w:hAnsi="Symbol" w:hint="default"/>
      </w:rPr>
    </w:lvl>
    <w:lvl w:ilvl="1" w:tplc="04270003" w:tentative="1">
      <w:start w:val="1"/>
      <w:numFmt w:val="bullet"/>
      <w:lvlText w:val="o"/>
      <w:lvlJc w:val="left"/>
      <w:pPr>
        <w:ind w:left="2236" w:hanging="360"/>
      </w:pPr>
      <w:rPr>
        <w:rFonts w:ascii="Courier New" w:hAnsi="Courier New" w:cs="Courier New" w:hint="default"/>
      </w:rPr>
    </w:lvl>
    <w:lvl w:ilvl="2" w:tplc="04270005" w:tentative="1">
      <w:start w:val="1"/>
      <w:numFmt w:val="bullet"/>
      <w:lvlText w:val=""/>
      <w:lvlJc w:val="left"/>
      <w:pPr>
        <w:ind w:left="2956" w:hanging="360"/>
      </w:pPr>
      <w:rPr>
        <w:rFonts w:ascii="Wingdings" w:hAnsi="Wingdings" w:hint="default"/>
      </w:rPr>
    </w:lvl>
    <w:lvl w:ilvl="3" w:tplc="04270001" w:tentative="1">
      <w:start w:val="1"/>
      <w:numFmt w:val="bullet"/>
      <w:lvlText w:val=""/>
      <w:lvlJc w:val="left"/>
      <w:pPr>
        <w:ind w:left="3676" w:hanging="360"/>
      </w:pPr>
      <w:rPr>
        <w:rFonts w:ascii="Symbol" w:hAnsi="Symbol" w:hint="default"/>
      </w:rPr>
    </w:lvl>
    <w:lvl w:ilvl="4" w:tplc="04270003" w:tentative="1">
      <w:start w:val="1"/>
      <w:numFmt w:val="bullet"/>
      <w:lvlText w:val="o"/>
      <w:lvlJc w:val="left"/>
      <w:pPr>
        <w:ind w:left="4396" w:hanging="360"/>
      </w:pPr>
      <w:rPr>
        <w:rFonts w:ascii="Courier New" w:hAnsi="Courier New" w:cs="Courier New" w:hint="default"/>
      </w:rPr>
    </w:lvl>
    <w:lvl w:ilvl="5" w:tplc="04270005" w:tentative="1">
      <w:start w:val="1"/>
      <w:numFmt w:val="bullet"/>
      <w:lvlText w:val=""/>
      <w:lvlJc w:val="left"/>
      <w:pPr>
        <w:ind w:left="5116" w:hanging="360"/>
      </w:pPr>
      <w:rPr>
        <w:rFonts w:ascii="Wingdings" w:hAnsi="Wingdings" w:hint="default"/>
      </w:rPr>
    </w:lvl>
    <w:lvl w:ilvl="6" w:tplc="04270001" w:tentative="1">
      <w:start w:val="1"/>
      <w:numFmt w:val="bullet"/>
      <w:lvlText w:val=""/>
      <w:lvlJc w:val="left"/>
      <w:pPr>
        <w:ind w:left="5836" w:hanging="360"/>
      </w:pPr>
      <w:rPr>
        <w:rFonts w:ascii="Symbol" w:hAnsi="Symbol" w:hint="default"/>
      </w:rPr>
    </w:lvl>
    <w:lvl w:ilvl="7" w:tplc="04270003" w:tentative="1">
      <w:start w:val="1"/>
      <w:numFmt w:val="bullet"/>
      <w:lvlText w:val="o"/>
      <w:lvlJc w:val="left"/>
      <w:pPr>
        <w:ind w:left="6556" w:hanging="360"/>
      </w:pPr>
      <w:rPr>
        <w:rFonts w:ascii="Courier New" w:hAnsi="Courier New" w:cs="Courier New" w:hint="default"/>
      </w:rPr>
    </w:lvl>
    <w:lvl w:ilvl="8" w:tplc="04270005" w:tentative="1">
      <w:start w:val="1"/>
      <w:numFmt w:val="bullet"/>
      <w:lvlText w:val=""/>
      <w:lvlJc w:val="left"/>
      <w:pPr>
        <w:ind w:left="7276" w:hanging="360"/>
      </w:pPr>
      <w:rPr>
        <w:rFonts w:ascii="Wingdings" w:hAnsi="Wingdings" w:hint="default"/>
      </w:rPr>
    </w:lvl>
  </w:abstractNum>
  <w:abstractNum w:abstractNumId="15"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6"/>
  </w:num>
  <w:num w:numId="2" w16cid:durableId="1826973274">
    <w:abstractNumId w:val="1"/>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2"/>
  </w:num>
  <w:num w:numId="6" w16cid:durableId="958533278">
    <w:abstractNumId w:val="15"/>
  </w:num>
  <w:num w:numId="7" w16cid:durableId="6299819">
    <w:abstractNumId w:val="8"/>
  </w:num>
  <w:num w:numId="8" w16cid:durableId="67926233">
    <w:abstractNumId w:val="7"/>
    <w:lvlOverride w:ilvl="0">
      <w:startOverride w:val="1"/>
    </w:lvlOverride>
    <w:lvlOverride w:ilvl="1"/>
    <w:lvlOverride w:ilvl="2"/>
    <w:lvlOverride w:ilvl="3"/>
    <w:lvlOverride w:ilvl="4"/>
    <w:lvlOverride w:ilvl="5"/>
    <w:lvlOverride w:ilvl="6"/>
    <w:lvlOverride w:ilvl="7"/>
    <w:lvlOverride w:ilvl="8"/>
  </w:num>
  <w:num w:numId="9" w16cid:durableId="1749576812">
    <w:abstractNumId w:val="9"/>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1028479">
    <w:abstractNumId w:val="5"/>
  </w:num>
  <w:num w:numId="12" w16cid:durableId="2068913541">
    <w:abstractNumId w:val="0"/>
  </w:num>
  <w:num w:numId="13" w16cid:durableId="670646449">
    <w:abstractNumId w:val="14"/>
  </w:num>
  <w:num w:numId="14" w16cid:durableId="1351566388">
    <w:abstractNumId w:val="3"/>
  </w:num>
  <w:num w:numId="15" w16cid:durableId="1525828017">
    <w:abstractNumId w:val="10"/>
  </w:num>
  <w:num w:numId="16" w16cid:durableId="1921206639">
    <w:abstractNumId w:val="4"/>
  </w:num>
  <w:num w:numId="17" w16cid:durableId="1876456643">
    <w:abstractNumId w:val="11"/>
  </w:num>
  <w:num w:numId="18" w16cid:durableId="151622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184"/>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731"/>
    <w:rsid w:val="00073B73"/>
    <w:rsid w:val="00074428"/>
    <w:rsid w:val="0007445A"/>
    <w:rsid w:val="00075FB8"/>
    <w:rsid w:val="00076461"/>
    <w:rsid w:val="00076A1F"/>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316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1F1A"/>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25A"/>
    <w:rsid w:val="00126D01"/>
    <w:rsid w:val="001279BC"/>
    <w:rsid w:val="00127CC9"/>
    <w:rsid w:val="00127F91"/>
    <w:rsid w:val="00130A71"/>
    <w:rsid w:val="00132898"/>
    <w:rsid w:val="0013698A"/>
    <w:rsid w:val="00137CE7"/>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1DFC"/>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147B"/>
    <w:rsid w:val="00225A16"/>
    <w:rsid w:val="002265BB"/>
    <w:rsid w:val="00226ECE"/>
    <w:rsid w:val="002279F7"/>
    <w:rsid w:val="00227B63"/>
    <w:rsid w:val="00227EF7"/>
    <w:rsid w:val="002317B3"/>
    <w:rsid w:val="00234332"/>
    <w:rsid w:val="00235AB1"/>
    <w:rsid w:val="00235B58"/>
    <w:rsid w:val="00235FAF"/>
    <w:rsid w:val="002368F3"/>
    <w:rsid w:val="00236F1E"/>
    <w:rsid w:val="00242978"/>
    <w:rsid w:val="00242ECB"/>
    <w:rsid w:val="00244D13"/>
    <w:rsid w:val="00244D8A"/>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F54"/>
    <w:rsid w:val="002615BB"/>
    <w:rsid w:val="002616F5"/>
    <w:rsid w:val="00262EDF"/>
    <w:rsid w:val="0026385C"/>
    <w:rsid w:val="002650EF"/>
    <w:rsid w:val="00270203"/>
    <w:rsid w:val="00270456"/>
    <w:rsid w:val="002706B5"/>
    <w:rsid w:val="002712F5"/>
    <w:rsid w:val="002735D9"/>
    <w:rsid w:val="00273964"/>
    <w:rsid w:val="002746F0"/>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37EB4"/>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055D"/>
    <w:rsid w:val="003B10C1"/>
    <w:rsid w:val="003B170D"/>
    <w:rsid w:val="003B2667"/>
    <w:rsid w:val="003B2916"/>
    <w:rsid w:val="003B39EC"/>
    <w:rsid w:val="003B3D6E"/>
    <w:rsid w:val="003B4CAB"/>
    <w:rsid w:val="003B54A1"/>
    <w:rsid w:val="003B6D4B"/>
    <w:rsid w:val="003C0464"/>
    <w:rsid w:val="003C0A68"/>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6B29"/>
    <w:rsid w:val="003D7340"/>
    <w:rsid w:val="003D7ADE"/>
    <w:rsid w:val="003E0050"/>
    <w:rsid w:val="003E013E"/>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162B0"/>
    <w:rsid w:val="004200B8"/>
    <w:rsid w:val="004215E9"/>
    <w:rsid w:val="00422919"/>
    <w:rsid w:val="00423A9E"/>
    <w:rsid w:val="00424E81"/>
    <w:rsid w:val="00425876"/>
    <w:rsid w:val="004261B5"/>
    <w:rsid w:val="00427268"/>
    <w:rsid w:val="00430525"/>
    <w:rsid w:val="00430574"/>
    <w:rsid w:val="00432E71"/>
    <w:rsid w:val="004337CB"/>
    <w:rsid w:val="004351D8"/>
    <w:rsid w:val="00435E65"/>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151B"/>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3464"/>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3223"/>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1040E"/>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3B2F"/>
    <w:rsid w:val="00554003"/>
    <w:rsid w:val="005557C3"/>
    <w:rsid w:val="00555CA8"/>
    <w:rsid w:val="00555CAA"/>
    <w:rsid w:val="00555E5F"/>
    <w:rsid w:val="00557484"/>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865D9"/>
    <w:rsid w:val="00590856"/>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4A4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807"/>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0D58"/>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53AD"/>
    <w:rsid w:val="006879EF"/>
    <w:rsid w:val="00690DF2"/>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2B5E"/>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352F1"/>
    <w:rsid w:val="0074091A"/>
    <w:rsid w:val="00741443"/>
    <w:rsid w:val="00743D1D"/>
    <w:rsid w:val="00745095"/>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76946"/>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2A60"/>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0AF8"/>
    <w:rsid w:val="0082238E"/>
    <w:rsid w:val="00822FD8"/>
    <w:rsid w:val="00823A3A"/>
    <w:rsid w:val="00823AD0"/>
    <w:rsid w:val="00824355"/>
    <w:rsid w:val="0082487D"/>
    <w:rsid w:val="00824B84"/>
    <w:rsid w:val="00826408"/>
    <w:rsid w:val="00826BFC"/>
    <w:rsid w:val="00827799"/>
    <w:rsid w:val="00830470"/>
    <w:rsid w:val="0083057F"/>
    <w:rsid w:val="00830D97"/>
    <w:rsid w:val="00832EAC"/>
    <w:rsid w:val="00833877"/>
    <w:rsid w:val="00833FF3"/>
    <w:rsid w:val="0083424C"/>
    <w:rsid w:val="00836503"/>
    <w:rsid w:val="008413CE"/>
    <w:rsid w:val="00841C5C"/>
    <w:rsid w:val="008423D3"/>
    <w:rsid w:val="00842413"/>
    <w:rsid w:val="00843381"/>
    <w:rsid w:val="00843BBD"/>
    <w:rsid w:val="008440C6"/>
    <w:rsid w:val="00844B44"/>
    <w:rsid w:val="008456A8"/>
    <w:rsid w:val="00847179"/>
    <w:rsid w:val="00847AD2"/>
    <w:rsid w:val="0085222B"/>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1CC6"/>
    <w:rsid w:val="00893A4D"/>
    <w:rsid w:val="008948F4"/>
    <w:rsid w:val="00896A59"/>
    <w:rsid w:val="00896D0D"/>
    <w:rsid w:val="00896E14"/>
    <w:rsid w:val="008A19F6"/>
    <w:rsid w:val="008A3C59"/>
    <w:rsid w:val="008A450E"/>
    <w:rsid w:val="008A4A36"/>
    <w:rsid w:val="008A56AE"/>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518"/>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26A4"/>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AA1"/>
    <w:rsid w:val="00923B4F"/>
    <w:rsid w:val="009246C6"/>
    <w:rsid w:val="009254C7"/>
    <w:rsid w:val="00925CB6"/>
    <w:rsid w:val="00930048"/>
    <w:rsid w:val="00933ABC"/>
    <w:rsid w:val="00933FEA"/>
    <w:rsid w:val="0093516A"/>
    <w:rsid w:val="0093558A"/>
    <w:rsid w:val="009355EE"/>
    <w:rsid w:val="009378E0"/>
    <w:rsid w:val="00937A0B"/>
    <w:rsid w:val="00941EE8"/>
    <w:rsid w:val="00942092"/>
    <w:rsid w:val="00943434"/>
    <w:rsid w:val="009458F9"/>
    <w:rsid w:val="00946F99"/>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1C24"/>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6DED"/>
    <w:rsid w:val="009E792F"/>
    <w:rsid w:val="009E7A8F"/>
    <w:rsid w:val="009E7B30"/>
    <w:rsid w:val="009F1ED0"/>
    <w:rsid w:val="009F21C3"/>
    <w:rsid w:val="009F54B9"/>
    <w:rsid w:val="009F5546"/>
    <w:rsid w:val="009F691A"/>
    <w:rsid w:val="009F6D4D"/>
    <w:rsid w:val="009F7F61"/>
    <w:rsid w:val="00A03426"/>
    <w:rsid w:val="00A04323"/>
    <w:rsid w:val="00A05EAB"/>
    <w:rsid w:val="00A0616B"/>
    <w:rsid w:val="00A07B74"/>
    <w:rsid w:val="00A107DF"/>
    <w:rsid w:val="00A10E46"/>
    <w:rsid w:val="00A111B5"/>
    <w:rsid w:val="00A12882"/>
    <w:rsid w:val="00A129D3"/>
    <w:rsid w:val="00A12F15"/>
    <w:rsid w:val="00A147AA"/>
    <w:rsid w:val="00A14BED"/>
    <w:rsid w:val="00A14F13"/>
    <w:rsid w:val="00A15C0C"/>
    <w:rsid w:val="00A16150"/>
    <w:rsid w:val="00A16717"/>
    <w:rsid w:val="00A16D9A"/>
    <w:rsid w:val="00A20A54"/>
    <w:rsid w:val="00A27781"/>
    <w:rsid w:val="00A33736"/>
    <w:rsid w:val="00A344E3"/>
    <w:rsid w:val="00A34965"/>
    <w:rsid w:val="00A34AAB"/>
    <w:rsid w:val="00A34C1E"/>
    <w:rsid w:val="00A35181"/>
    <w:rsid w:val="00A35339"/>
    <w:rsid w:val="00A378E8"/>
    <w:rsid w:val="00A37CD7"/>
    <w:rsid w:val="00A4431C"/>
    <w:rsid w:val="00A44A39"/>
    <w:rsid w:val="00A501BF"/>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1864"/>
    <w:rsid w:val="00A9275C"/>
    <w:rsid w:val="00A93288"/>
    <w:rsid w:val="00A934E6"/>
    <w:rsid w:val="00A9530F"/>
    <w:rsid w:val="00A957C7"/>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37D40"/>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66BE"/>
    <w:rsid w:val="00B87781"/>
    <w:rsid w:val="00B90BC8"/>
    <w:rsid w:val="00B91A32"/>
    <w:rsid w:val="00B92C44"/>
    <w:rsid w:val="00B93647"/>
    <w:rsid w:val="00B93E1A"/>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7CE"/>
    <w:rsid w:val="00C15224"/>
    <w:rsid w:val="00C1546A"/>
    <w:rsid w:val="00C15F14"/>
    <w:rsid w:val="00C1609B"/>
    <w:rsid w:val="00C16880"/>
    <w:rsid w:val="00C16D78"/>
    <w:rsid w:val="00C16FC9"/>
    <w:rsid w:val="00C17D44"/>
    <w:rsid w:val="00C202CD"/>
    <w:rsid w:val="00C20A73"/>
    <w:rsid w:val="00C20F93"/>
    <w:rsid w:val="00C21D68"/>
    <w:rsid w:val="00C22D86"/>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4C5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3449"/>
    <w:rsid w:val="00C93FB2"/>
    <w:rsid w:val="00C95789"/>
    <w:rsid w:val="00C95A8F"/>
    <w:rsid w:val="00C9710D"/>
    <w:rsid w:val="00C974E2"/>
    <w:rsid w:val="00CA05FD"/>
    <w:rsid w:val="00CA0A05"/>
    <w:rsid w:val="00CA1411"/>
    <w:rsid w:val="00CA4A1D"/>
    <w:rsid w:val="00CA5589"/>
    <w:rsid w:val="00CA5645"/>
    <w:rsid w:val="00CA7948"/>
    <w:rsid w:val="00CB0DE9"/>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E08F3"/>
    <w:rsid w:val="00CE0CBD"/>
    <w:rsid w:val="00CE24A5"/>
    <w:rsid w:val="00CE52CB"/>
    <w:rsid w:val="00CE574F"/>
    <w:rsid w:val="00CE62EA"/>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6D5A"/>
    <w:rsid w:val="00D37383"/>
    <w:rsid w:val="00D37622"/>
    <w:rsid w:val="00D37D18"/>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E91"/>
    <w:rsid w:val="00D90B95"/>
    <w:rsid w:val="00D9260C"/>
    <w:rsid w:val="00D93FC6"/>
    <w:rsid w:val="00D9548B"/>
    <w:rsid w:val="00D95F0D"/>
    <w:rsid w:val="00D96CD3"/>
    <w:rsid w:val="00DA004D"/>
    <w:rsid w:val="00DA02FF"/>
    <w:rsid w:val="00DA059F"/>
    <w:rsid w:val="00DA379E"/>
    <w:rsid w:val="00DA4A80"/>
    <w:rsid w:val="00DA555F"/>
    <w:rsid w:val="00DA644F"/>
    <w:rsid w:val="00DA6D58"/>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7"/>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54F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7B9"/>
    <w:rsid w:val="00E27C38"/>
    <w:rsid w:val="00E300EB"/>
    <w:rsid w:val="00E31BA7"/>
    <w:rsid w:val="00E32430"/>
    <w:rsid w:val="00E409EA"/>
    <w:rsid w:val="00E420C9"/>
    <w:rsid w:val="00E42E08"/>
    <w:rsid w:val="00E4321E"/>
    <w:rsid w:val="00E43FD7"/>
    <w:rsid w:val="00E449AF"/>
    <w:rsid w:val="00E46BA0"/>
    <w:rsid w:val="00E51799"/>
    <w:rsid w:val="00E51C85"/>
    <w:rsid w:val="00E54207"/>
    <w:rsid w:val="00E54AD3"/>
    <w:rsid w:val="00E54C4C"/>
    <w:rsid w:val="00E56F5C"/>
    <w:rsid w:val="00E62F1C"/>
    <w:rsid w:val="00E631AC"/>
    <w:rsid w:val="00E636AC"/>
    <w:rsid w:val="00E674C0"/>
    <w:rsid w:val="00E679BD"/>
    <w:rsid w:val="00E67BA8"/>
    <w:rsid w:val="00E70418"/>
    <w:rsid w:val="00E70819"/>
    <w:rsid w:val="00E73AE0"/>
    <w:rsid w:val="00E75A92"/>
    <w:rsid w:val="00E8135C"/>
    <w:rsid w:val="00E813AC"/>
    <w:rsid w:val="00E84E64"/>
    <w:rsid w:val="00E8519F"/>
    <w:rsid w:val="00E86A9F"/>
    <w:rsid w:val="00E875AB"/>
    <w:rsid w:val="00E903A7"/>
    <w:rsid w:val="00E90C43"/>
    <w:rsid w:val="00E920CF"/>
    <w:rsid w:val="00E9264F"/>
    <w:rsid w:val="00E9514D"/>
    <w:rsid w:val="00E9526B"/>
    <w:rsid w:val="00E95B2E"/>
    <w:rsid w:val="00E96DAE"/>
    <w:rsid w:val="00E97D06"/>
    <w:rsid w:val="00EA0566"/>
    <w:rsid w:val="00EA0B87"/>
    <w:rsid w:val="00EA2AD7"/>
    <w:rsid w:val="00EA5F60"/>
    <w:rsid w:val="00EA75F5"/>
    <w:rsid w:val="00EB04F8"/>
    <w:rsid w:val="00EB0FDA"/>
    <w:rsid w:val="00EB2201"/>
    <w:rsid w:val="00EB2B86"/>
    <w:rsid w:val="00EB3C7B"/>
    <w:rsid w:val="00EB48A3"/>
    <w:rsid w:val="00EB4BD6"/>
    <w:rsid w:val="00EB5686"/>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AF0"/>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53F9"/>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095"/>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table" w:customStyle="1" w:styleId="Lentelstinklelis12">
    <w:name w:val="Lentelės tinklelis12"/>
    <w:basedOn w:val="prastojilentel"/>
    <w:next w:val="Lentelstinklelis"/>
    <w:uiPriority w:val="39"/>
    <w:rsid w:val="00E43FD7"/>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22826</Words>
  <Characters>13012</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23</cp:revision>
  <cp:lastPrinted>2022-10-03T11:12:00Z</cp:lastPrinted>
  <dcterms:created xsi:type="dcterms:W3CDTF">2026-05-20T18:52:00Z</dcterms:created>
  <dcterms:modified xsi:type="dcterms:W3CDTF">2026-05-27T04:00:00Z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