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C0EA" w14:textId="77777777" w:rsidR="00E8449A" w:rsidRDefault="001C3573" w:rsidP="00E8449A">
      <w:pPr>
        <w:pStyle w:val="prastasiniatinklio"/>
        <w:jc w:val="center"/>
        <w:rPr>
          <w:b/>
          <w:bCs/>
          <w:lang w:val="lt-LT"/>
        </w:rPr>
      </w:pPr>
      <w:r w:rsidRPr="001C3573">
        <w:rPr>
          <w:b/>
          <w:bCs/>
          <w:lang w:val="lt-LT"/>
        </w:rPr>
        <w:t>NEKILNOJAMOJO TURTO PROJEKTŲ VALDYMO PASLAUGŲ TECHNINĖ SPECIFIKACIJA</w:t>
      </w:r>
    </w:p>
    <w:p w14:paraId="04E8A5DD" w14:textId="321BD291" w:rsidR="001C3573" w:rsidRDefault="001C3573" w:rsidP="00E8449A">
      <w:pPr>
        <w:pStyle w:val="prastasiniatinklio"/>
        <w:jc w:val="center"/>
        <w:rPr>
          <w:b/>
          <w:bCs/>
          <w:lang w:val="lt-LT"/>
        </w:rPr>
      </w:pPr>
      <w:r w:rsidRPr="001C3573">
        <w:rPr>
          <w:b/>
          <w:bCs/>
          <w:lang w:val="lt-LT"/>
        </w:rPr>
        <w:t xml:space="preserve"> (PROJEKTAS RINKOS KONSULTACIJAI)</w:t>
      </w:r>
    </w:p>
    <w:p w14:paraId="59A1724F" w14:textId="77777777" w:rsidR="004572BB" w:rsidRPr="001C3573" w:rsidRDefault="004572BB" w:rsidP="00E8449A">
      <w:pPr>
        <w:pStyle w:val="prastasiniatinklio"/>
        <w:jc w:val="center"/>
        <w:rPr>
          <w:lang w:val="lt-LT"/>
        </w:rPr>
      </w:pPr>
    </w:p>
    <w:p w14:paraId="4940410A" w14:textId="77777777" w:rsidR="006C2188" w:rsidRDefault="001C3573" w:rsidP="001C3573">
      <w:pPr>
        <w:pStyle w:val="prastasiniatinklio"/>
        <w:rPr>
          <w:b/>
          <w:bCs/>
          <w:lang w:val="lt-LT"/>
        </w:rPr>
      </w:pPr>
      <w:r w:rsidRPr="001C3573">
        <w:rPr>
          <w:b/>
          <w:bCs/>
          <w:lang w:val="lt-LT"/>
        </w:rPr>
        <w:t>1. Pirkimo objektas ir bendrieji reikalavimai</w:t>
      </w:r>
    </w:p>
    <w:p w14:paraId="2254DA3A" w14:textId="2C44B139" w:rsidR="00EA6D25" w:rsidRDefault="001C3573" w:rsidP="001C3573">
      <w:pPr>
        <w:pStyle w:val="prastasiniatinklio"/>
        <w:rPr>
          <w:lang w:val="lt-LT"/>
        </w:rPr>
      </w:pPr>
      <w:r w:rsidRPr="001C3573">
        <w:rPr>
          <w:lang w:val="lt-LT"/>
        </w:rPr>
        <w:t xml:space="preserve">1.1. </w:t>
      </w:r>
      <w:r w:rsidRPr="001C3573">
        <w:rPr>
          <w:b/>
          <w:bCs/>
          <w:lang w:val="lt-LT"/>
        </w:rPr>
        <w:t>Objektas:</w:t>
      </w:r>
      <w:r w:rsidRPr="001C3573">
        <w:rPr>
          <w:lang w:val="lt-LT"/>
        </w:rPr>
        <w:t xml:space="preserve"> Kompleksinės projektų valdymo ir statybos inžinerinio konsultavimo paslaugos užsakovo nekilnojamojo turto (NT) projektams įgyvendinti. </w:t>
      </w:r>
    </w:p>
    <w:p w14:paraId="548C12E8" w14:textId="043CFDDD" w:rsidR="00E906C3" w:rsidRDefault="001C3573" w:rsidP="001C3573">
      <w:pPr>
        <w:pStyle w:val="prastasiniatinklio"/>
        <w:rPr>
          <w:lang w:val="lt-LT"/>
        </w:rPr>
      </w:pPr>
      <w:r w:rsidRPr="001C3573">
        <w:rPr>
          <w:lang w:val="lt-LT"/>
        </w:rPr>
        <w:t xml:space="preserve">1.2. </w:t>
      </w:r>
      <w:r w:rsidRPr="001C3573">
        <w:rPr>
          <w:b/>
          <w:bCs/>
          <w:lang w:val="lt-LT"/>
        </w:rPr>
        <w:t>Apimtis:</w:t>
      </w:r>
      <w:r w:rsidRPr="001C3573">
        <w:rPr>
          <w:lang w:val="lt-LT"/>
        </w:rPr>
        <w:t xml:space="preserve"> Paslaugos teikiamos visam </w:t>
      </w:r>
      <w:r w:rsidR="00E906C3">
        <w:rPr>
          <w:lang w:val="lt-LT"/>
        </w:rPr>
        <w:t>projekto</w:t>
      </w:r>
      <w:r w:rsidRPr="001C3573">
        <w:rPr>
          <w:lang w:val="lt-LT"/>
        </w:rPr>
        <w:t xml:space="preserve"> ciklui</w:t>
      </w:r>
      <w:r w:rsidR="00E906C3">
        <w:rPr>
          <w:lang w:val="lt-LT"/>
        </w:rPr>
        <w:t xml:space="preserve"> arba dalimis (pagal atskiro užsakymo sąlygas)</w:t>
      </w:r>
      <w:r w:rsidRPr="001C3573">
        <w:rPr>
          <w:lang w:val="lt-LT"/>
        </w:rPr>
        <w:t xml:space="preserve"> – </w:t>
      </w:r>
      <w:r w:rsidR="00E906C3">
        <w:rPr>
          <w:lang w:val="lt-LT"/>
        </w:rPr>
        <w:t xml:space="preserve">pilnas ciklas </w:t>
      </w:r>
      <w:r w:rsidRPr="001C3573">
        <w:rPr>
          <w:lang w:val="lt-LT"/>
        </w:rPr>
        <w:t>nuo poreikio analizės (koncepcijos</w:t>
      </w:r>
      <w:r w:rsidR="00E906C3">
        <w:rPr>
          <w:lang w:val="lt-LT"/>
        </w:rPr>
        <w:t xml:space="preserve"> arba defektinio / </w:t>
      </w:r>
      <w:r w:rsidR="00AD1E4B">
        <w:rPr>
          <w:lang w:val="lt-LT"/>
        </w:rPr>
        <w:t>būklės akto</w:t>
      </w:r>
      <w:r w:rsidRPr="001C3573">
        <w:rPr>
          <w:lang w:val="lt-LT"/>
        </w:rPr>
        <w:t xml:space="preserve">) iki visiško objekto perdavimo eksploatuoti („iki rakto“). </w:t>
      </w:r>
    </w:p>
    <w:p w14:paraId="6C2FB8DE" w14:textId="6AEE56FD" w:rsidR="001C3573" w:rsidRPr="001C3573" w:rsidRDefault="001C3573" w:rsidP="001C3573">
      <w:pPr>
        <w:pStyle w:val="prastasiniatinklio"/>
        <w:rPr>
          <w:lang w:val="lt-LT"/>
        </w:rPr>
      </w:pPr>
      <w:r w:rsidRPr="001C3573">
        <w:rPr>
          <w:lang w:val="lt-LT"/>
        </w:rPr>
        <w:t xml:space="preserve">1.3. </w:t>
      </w:r>
      <w:r w:rsidRPr="001C3573">
        <w:rPr>
          <w:b/>
          <w:bCs/>
          <w:lang w:val="lt-LT"/>
        </w:rPr>
        <w:t>Projektų krepšelis:</w:t>
      </w:r>
      <w:r w:rsidRPr="001C3573">
        <w:rPr>
          <w:lang w:val="lt-LT"/>
        </w:rPr>
        <w:t xml:space="preserve"> </w:t>
      </w:r>
    </w:p>
    <w:p w14:paraId="7DD41594" w14:textId="77777777" w:rsidR="001C3573" w:rsidRPr="001C3573" w:rsidRDefault="001C3573" w:rsidP="001C3573">
      <w:pPr>
        <w:pStyle w:val="prastasiniatinklio"/>
        <w:numPr>
          <w:ilvl w:val="0"/>
          <w:numId w:val="1"/>
        </w:numPr>
        <w:rPr>
          <w:lang w:val="lt-LT"/>
        </w:rPr>
      </w:pPr>
      <w:r w:rsidRPr="001C3573">
        <w:rPr>
          <w:lang w:val="lt-LT"/>
        </w:rPr>
        <w:t xml:space="preserve">Atskirų objektų statybos darbų vertė (CAPEX): nuo 100 000 Eur iki 1 000 000 Eur (išskirtiniais atvejais iki 3 000 000 Eur). </w:t>
      </w:r>
    </w:p>
    <w:p w14:paraId="4C4CD590" w14:textId="77777777" w:rsidR="001C3573" w:rsidRPr="001C3573" w:rsidRDefault="001C3573" w:rsidP="001C3573">
      <w:pPr>
        <w:pStyle w:val="prastasiniatinklio"/>
        <w:numPr>
          <w:ilvl w:val="0"/>
          <w:numId w:val="1"/>
        </w:numPr>
        <w:rPr>
          <w:lang w:val="lt-LT"/>
        </w:rPr>
      </w:pPr>
      <w:r w:rsidRPr="001C3573">
        <w:rPr>
          <w:lang w:val="lt-LT"/>
        </w:rPr>
        <w:t xml:space="preserve">Preliminarus metinis investicijų kiekis: apie 2–6 mln. Eur. </w:t>
      </w:r>
    </w:p>
    <w:p w14:paraId="6788E51A" w14:textId="365972C4" w:rsidR="00AD1E4B" w:rsidRDefault="001C3573" w:rsidP="001C3573">
      <w:pPr>
        <w:pStyle w:val="prastasiniatinklio"/>
        <w:numPr>
          <w:ilvl w:val="0"/>
          <w:numId w:val="1"/>
        </w:numPr>
        <w:rPr>
          <w:lang w:val="lt-LT"/>
        </w:rPr>
      </w:pPr>
      <w:r w:rsidRPr="001C3573">
        <w:rPr>
          <w:lang w:val="lt-LT"/>
        </w:rPr>
        <w:t xml:space="preserve">Projektų kiekis per metus: apie </w:t>
      </w:r>
      <w:r w:rsidR="0036296E">
        <w:t>1</w:t>
      </w:r>
      <w:r w:rsidRPr="001C3573">
        <w:rPr>
          <w:lang w:val="lt-LT"/>
        </w:rPr>
        <w:t xml:space="preserve">0–30 vnt.. </w:t>
      </w:r>
    </w:p>
    <w:p w14:paraId="3AA9C676" w14:textId="20948C57" w:rsidR="001C3573" w:rsidRPr="001C3573" w:rsidRDefault="7F7E0BF5" w:rsidP="00AD1E4B">
      <w:pPr>
        <w:pStyle w:val="prastasiniatinklio"/>
        <w:rPr>
          <w:lang w:val="lt-LT"/>
        </w:rPr>
      </w:pPr>
      <w:r w:rsidRPr="50477429">
        <w:rPr>
          <w:lang w:val="lt-LT"/>
        </w:rPr>
        <w:t xml:space="preserve">1.4. </w:t>
      </w:r>
      <w:r w:rsidRPr="50477429">
        <w:rPr>
          <w:b/>
          <w:bCs/>
          <w:lang w:val="lt-LT"/>
        </w:rPr>
        <w:t>Sutarties trukmė:</w:t>
      </w:r>
      <w:r w:rsidRPr="50477429">
        <w:rPr>
          <w:lang w:val="lt-LT"/>
        </w:rPr>
        <w:t xml:space="preserve"> </w:t>
      </w:r>
      <w:r w:rsidR="4BD539F3" w:rsidRPr="50477429">
        <w:rPr>
          <w:lang w:val="lt-LT"/>
        </w:rPr>
        <w:t xml:space="preserve">iki </w:t>
      </w:r>
      <w:r w:rsidRPr="1EC9674A">
        <w:rPr>
          <w:lang w:val="lt-LT"/>
        </w:rPr>
        <w:t>3</w:t>
      </w:r>
      <w:r w:rsidR="714DFD9C" w:rsidRPr="1EC9674A">
        <w:rPr>
          <w:lang w:val="lt-LT"/>
        </w:rPr>
        <w:t>6</w:t>
      </w:r>
      <w:r w:rsidRPr="50477429">
        <w:rPr>
          <w:lang w:val="lt-LT"/>
        </w:rPr>
        <w:t xml:space="preserve"> mėnesių, paslaugas aktyvuojant atskirais užsakymais konkretiems objektams. </w:t>
      </w:r>
    </w:p>
    <w:p w14:paraId="2635EE1D" w14:textId="77777777" w:rsidR="00AD1E4B" w:rsidRDefault="001C3573" w:rsidP="001C3573">
      <w:pPr>
        <w:pStyle w:val="prastasiniatinklio"/>
        <w:rPr>
          <w:lang w:val="lt-LT"/>
        </w:rPr>
      </w:pPr>
      <w:r w:rsidRPr="001C3573">
        <w:rPr>
          <w:b/>
          <w:bCs/>
          <w:lang w:val="lt-LT"/>
        </w:rPr>
        <w:t>2. Pagrindinis veiklos modelis ir atsakomybės</w:t>
      </w:r>
      <w:r w:rsidRPr="001C3573">
        <w:rPr>
          <w:lang w:val="lt-LT"/>
        </w:rPr>
        <w:t xml:space="preserve"> </w:t>
      </w:r>
    </w:p>
    <w:p w14:paraId="5B2E5D99" w14:textId="77777777" w:rsidR="00AD1E4B" w:rsidRDefault="001C3573" w:rsidP="001C3573">
      <w:pPr>
        <w:pStyle w:val="prastasiniatinklio"/>
        <w:rPr>
          <w:lang w:val="lt-LT"/>
        </w:rPr>
      </w:pPr>
      <w:r w:rsidRPr="001C3573">
        <w:rPr>
          <w:lang w:val="lt-LT"/>
        </w:rPr>
        <w:t xml:space="preserve">2.1. </w:t>
      </w:r>
      <w:r w:rsidRPr="001C3573">
        <w:rPr>
          <w:b/>
          <w:bCs/>
          <w:lang w:val="lt-LT"/>
        </w:rPr>
        <w:t>Vaidmenų pasidalijimas:</w:t>
      </w:r>
      <w:r w:rsidRPr="001C3573">
        <w:rPr>
          <w:lang w:val="lt-LT"/>
        </w:rPr>
        <w:t xml:space="preserve"> Paslaugos teikėjas veikia kaip Užsakovo atstovas (techninis konsultantas). Užsakovas išlieka galutinių sprendimų priėmėju. </w:t>
      </w:r>
    </w:p>
    <w:p w14:paraId="6680EAE5" w14:textId="7DC55AA3" w:rsidR="00AD1E4B" w:rsidRDefault="7F7E0BF5" w:rsidP="001C3573">
      <w:pPr>
        <w:pStyle w:val="prastasiniatinklio"/>
        <w:rPr>
          <w:lang w:val="lt-LT"/>
        </w:rPr>
      </w:pPr>
      <w:r w:rsidRPr="2D504DA6">
        <w:rPr>
          <w:lang w:val="lt-LT"/>
        </w:rPr>
        <w:t xml:space="preserve">2.2. </w:t>
      </w:r>
      <w:r w:rsidRPr="2D504DA6">
        <w:rPr>
          <w:b/>
          <w:bCs/>
          <w:lang w:val="lt-LT"/>
        </w:rPr>
        <w:t>Viešieji pirkimai:</w:t>
      </w:r>
      <w:r w:rsidRPr="2D504DA6">
        <w:rPr>
          <w:lang w:val="lt-LT"/>
        </w:rPr>
        <w:t xml:space="preserve"> Užsakovas savarankiškai vykdo </w:t>
      </w:r>
      <w:r w:rsidR="0F8C9D9F" w:rsidRPr="2D504DA6">
        <w:rPr>
          <w:lang w:val="lt-LT"/>
        </w:rPr>
        <w:t xml:space="preserve">viešuosius </w:t>
      </w:r>
      <w:r w:rsidRPr="2D504DA6">
        <w:rPr>
          <w:lang w:val="lt-LT"/>
        </w:rPr>
        <w:t>pirkimus, tačiau Teikėjas privalo parengti visą intelektinę ir techninę medžiagą pirkimams (</w:t>
      </w:r>
      <w:r w:rsidR="57118C8A" w:rsidRPr="2D504DA6">
        <w:rPr>
          <w:lang w:val="lt-LT"/>
        </w:rPr>
        <w:t xml:space="preserve">technines </w:t>
      </w:r>
      <w:r w:rsidRPr="2D504DA6">
        <w:rPr>
          <w:lang w:val="lt-LT"/>
        </w:rPr>
        <w:t xml:space="preserve">specifikacijas, žiniaraščius, kvalifikacijos reikalavimus, </w:t>
      </w:r>
      <w:r w:rsidR="00E5379F">
        <w:rPr>
          <w:lang w:val="lt-LT"/>
        </w:rPr>
        <w:t>rekomendacijas sutartims</w:t>
      </w:r>
      <w:r w:rsidRPr="2D504DA6">
        <w:rPr>
          <w:lang w:val="lt-LT"/>
        </w:rPr>
        <w:t xml:space="preserve">). </w:t>
      </w:r>
    </w:p>
    <w:p w14:paraId="1E2F6BD8" w14:textId="5EC19BE2" w:rsidR="001C3573" w:rsidRPr="001C3573" w:rsidRDefault="001C3573" w:rsidP="001C3573">
      <w:pPr>
        <w:pStyle w:val="prastasiniatinklio"/>
        <w:rPr>
          <w:lang w:val="lt-LT"/>
        </w:rPr>
      </w:pPr>
      <w:r w:rsidRPr="001C3573">
        <w:rPr>
          <w:lang w:val="lt-LT"/>
        </w:rPr>
        <w:t xml:space="preserve">2.3. </w:t>
      </w:r>
      <w:r w:rsidRPr="001C3573">
        <w:rPr>
          <w:b/>
          <w:bCs/>
          <w:lang w:val="lt-LT"/>
        </w:rPr>
        <w:t>Interesų konfliktas:</w:t>
      </w:r>
      <w:r w:rsidRPr="001C3573">
        <w:rPr>
          <w:lang w:val="lt-LT"/>
        </w:rPr>
        <w:t xml:space="preserve"> Teikėjas negali atlikti </w:t>
      </w:r>
      <w:r w:rsidR="00AD1E4B">
        <w:rPr>
          <w:lang w:val="lt-LT"/>
        </w:rPr>
        <w:t xml:space="preserve">projektavimo, techninės priežiūros, </w:t>
      </w:r>
      <w:r w:rsidRPr="001C3573">
        <w:rPr>
          <w:lang w:val="lt-LT"/>
        </w:rPr>
        <w:t xml:space="preserve">rangos darbų objektuose, kuriuose teikia valdymo paslaugas. </w:t>
      </w:r>
    </w:p>
    <w:p w14:paraId="1C49022E" w14:textId="77777777" w:rsidR="001C3573" w:rsidRPr="001C3573" w:rsidRDefault="001C3573" w:rsidP="001C3573">
      <w:pPr>
        <w:pStyle w:val="prastasiniatinklio"/>
        <w:rPr>
          <w:lang w:val="lt-LT"/>
        </w:rPr>
      </w:pPr>
      <w:r w:rsidRPr="001C3573">
        <w:rPr>
          <w:b/>
          <w:bCs/>
          <w:lang w:val="lt-LT"/>
        </w:rPr>
        <w:t>3. Paslaugų etapų aprašymas</w:t>
      </w:r>
      <w:r w:rsidRPr="001C3573">
        <w:rPr>
          <w:lang w:val="lt-LT"/>
        </w:rPr>
        <w:t xml:space="preserve"> </w:t>
      </w:r>
    </w:p>
    <w:p w14:paraId="37E567D7" w14:textId="15284ACF" w:rsidR="001C3573" w:rsidRPr="001C3573" w:rsidRDefault="001C3573" w:rsidP="001C3573">
      <w:pPr>
        <w:pStyle w:val="prastasiniatinklio"/>
        <w:numPr>
          <w:ilvl w:val="0"/>
          <w:numId w:val="2"/>
        </w:numPr>
        <w:rPr>
          <w:lang w:val="lt-LT"/>
        </w:rPr>
      </w:pPr>
      <w:r w:rsidRPr="001C3573">
        <w:rPr>
          <w:b/>
          <w:bCs/>
          <w:lang w:val="lt-LT"/>
        </w:rPr>
        <w:t>I etapas. Iniciavimas:</w:t>
      </w:r>
      <w:r w:rsidRPr="001C3573">
        <w:rPr>
          <w:lang w:val="lt-LT"/>
        </w:rPr>
        <w:t xml:space="preserve"> </w:t>
      </w:r>
      <w:r w:rsidR="00AD1E4B">
        <w:rPr>
          <w:lang w:val="lt-LT"/>
        </w:rPr>
        <w:t>B</w:t>
      </w:r>
      <w:r w:rsidRPr="001C3573">
        <w:rPr>
          <w:lang w:val="lt-LT"/>
        </w:rPr>
        <w:t xml:space="preserve">ūklės </w:t>
      </w:r>
      <w:r w:rsidR="00AD1E4B">
        <w:rPr>
          <w:lang w:val="lt-LT"/>
        </w:rPr>
        <w:t>aktų ir/arba</w:t>
      </w:r>
      <w:r w:rsidRPr="001C3573">
        <w:rPr>
          <w:lang w:val="lt-LT"/>
        </w:rPr>
        <w:t xml:space="preserve"> </w:t>
      </w:r>
      <w:proofErr w:type="spellStart"/>
      <w:r w:rsidRPr="001C3573">
        <w:rPr>
          <w:lang w:val="lt-LT"/>
        </w:rPr>
        <w:t>defektavimo</w:t>
      </w:r>
      <w:proofErr w:type="spellEnd"/>
      <w:r w:rsidRPr="001C3573">
        <w:rPr>
          <w:lang w:val="lt-LT"/>
        </w:rPr>
        <w:t xml:space="preserve"> aktų</w:t>
      </w:r>
      <w:r w:rsidR="00AD1E4B">
        <w:rPr>
          <w:lang w:val="lt-LT"/>
        </w:rPr>
        <w:t xml:space="preserve"> ir/arba</w:t>
      </w:r>
      <w:r w:rsidRPr="001C3573">
        <w:rPr>
          <w:lang w:val="lt-LT"/>
        </w:rPr>
        <w:t xml:space="preserve"> </w:t>
      </w:r>
      <w:r w:rsidR="00AD1E4B">
        <w:rPr>
          <w:lang w:val="lt-LT"/>
        </w:rPr>
        <w:t xml:space="preserve">idėjos analizė, </w:t>
      </w:r>
      <w:r w:rsidRPr="001C3573">
        <w:rPr>
          <w:lang w:val="lt-LT"/>
        </w:rPr>
        <w:t>preliminaraus biudžeto (su +/- 15% paklaida) ir grafiko sudarymas.</w:t>
      </w:r>
    </w:p>
    <w:p w14:paraId="76CD87BB" w14:textId="373DA387" w:rsidR="001C3573" w:rsidRPr="001C3573" w:rsidRDefault="7F7E0BF5" w:rsidP="001C3573">
      <w:pPr>
        <w:pStyle w:val="prastasiniatinklio"/>
        <w:numPr>
          <w:ilvl w:val="0"/>
          <w:numId w:val="2"/>
        </w:numPr>
        <w:rPr>
          <w:lang w:val="lt-LT"/>
        </w:rPr>
      </w:pPr>
      <w:r w:rsidRPr="2D504DA6">
        <w:rPr>
          <w:b/>
          <w:bCs/>
          <w:lang w:val="lt-LT"/>
        </w:rPr>
        <w:t>II etapas. Projektavimo valdymas:</w:t>
      </w:r>
      <w:r w:rsidRPr="2D504DA6">
        <w:rPr>
          <w:lang w:val="lt-LT"/>
        </w:rPr>
        <w:t xml:space="preserve"> Techninių užduočių projektavimui rengimas, projektuotojų darbo koordinavimas, sprendinių atitikties biudžetui</w:t>
      </w:r>
      <w:r w:rsidR="7DB0DEF4" w:rsidRPr="2D504DA6">
        <w:rPr>
          <w:lang w:val="lt-LT"/>
        </w:rPr>
        <w:t xml:space="preserve"> valdymas</w:t>
      </w:r>
      <w:r w:rsidRPr="2D504DA6">
        <w:rPr>
          <w:lang w:val="lt-LT"/>
        </w:rPr>
        <w:t>.</w:t>
      </w:r>
    </w:p>
    <w:p w14:paraId="45DD0EF7" w14:textId="19B04A86" w:rsidR="001C3573" w:rsidRPr="001C3573" w:rsidRDefault="001C3573" w:rsidP="001C3573">
      <w:pPr>
        <w:pStyle w:val="prastasiniatinklio"/>
        <w:numPr>
          <w:ilvl w:val="0"/>
          <w:numId w:val="2"/>
        </w:numPr>
        <w:rPr>
          <w:lang w:val="lt-LT"/>
        </w:rPr>
      </w:pPr>
      <w:r w:rsidRPr="001C3573">
        <w:rPr>
          <w:b/>
          <w:bCs/>
          <w:lang w:val="lt-LT"/>
        </w:rPr>
        <w:t xml:space="preserve">III etapas. Pasirengimas </w:t>
      </w:r>
      <w:r w:rsidR="00AD1E4B">
        <w:rPr>
          <w:b/>
          <w:bCs/>
          <w:lang w:val="lt-LT"/>
        </w:rPr>
        <w:t xml:space="preserve">Rangos </w:t>
      </w:r>
      <w:r w:rsidRPr="001C3573">
        <w:rPr>
          <w:b/>
          <w:bCs/>
          <w:lang w:val="lt-LT"/>
        </w:rPr>
        <w:t>pirkimams:</w:t>
      </w:r>
      <w:r w:rsidRPr="001C3573">
        <w:rPr>
          <w:lang w:val="lt-LT"/>
        </w:rPr>
        <w:t xml:space="preserve"> Techninių specifikacijų ir detalių kiekių žiniaraščių (sąmatų) rengimas. Teikėjas garantuoja kiekių tikslumą.</w:t>
      </w:r>
    </w:p>
    <w:p w14:paraId="4C93E149" w14:textId="61033382" w:rsidR="001C3573" w:rsidRPr="001C3573" w:rsidRDefault="7F7E0BF5" w:rsidP="001C3573">
      <w:pPr>
        <w:pStyle w:val="prastasiniatinklio"/>
        <w:numPr>
          <w:ilvl w:val="0"/>
          <w:numId w:val="2"/>
        </w:numPr>
        <w:rPr>
          <w:lang w:val="lt-LT"/>
        </w:rPr>
      </w:pPr>
      <w:r w:rsidRPr="2D504DA6">
        <w:rPr>
          <w:b/>
          <w:bCs/>
          <w:lang w:val="lt-LT"/>
        </w:rPr>
        <w:lastRenderedPageBreak/>
        <w:t>IV etapas. Pirkimų palaikymas:</w:t>
      </w:r>
      <w:r w:rsidRPr="2D504DA6">
        <w:rPr>
          <w:lang w:val="lt-LT"/>
        </w:rPr>
        <w:t xml:space="preserve"> Operatyvus atsakymų į tiekėjų užklausas rengimas (per </w:t>
      </w:r>
      <w:r w:rsidR="0F8C9D9F" w:rsidRPr="2D504DA6">
        <w:rPr>
          <w:lang w:val="lt-LT"/>
        </w:rPr>
        <w:t>2-5 darbo dienos</w:t>
      </w:r>
      <w:r w:rsidRPr="2D504DA6">
        <w:rPr>
          <w:lang w:val="lt-LT"/>
        </w:rPr>
        <w:t>), pasiūlymų techninė ir komercinė</w:t>
      </w:r>
      <w:r w:rsidR="004572BB">
        <w:rPr>
          <w:lang w:val="lt-LT"/>
        </w:rPr>
        <w:t xml:space="preserve"> </w:t>
      </w:r>
      <w:r w:rsidRPr="2D504DA6">
        <w:rPr>
          <w:lang w:val="lt-LT"/>
        </w:rPr>
        <w:t>analizė.</w:t>
      </w:r>
    </w:p>
    <w:p w14:paraId="60369944" w14:textId="77777777" w:rsidR="001C3573" w:rsidRPr="001C3573" w:rsidRDefault="001C3573" w:rsidP="001C3573">
      <w:pPr>
        <w:pStyle w:val="prastasiniatinklio"/>
        <w:numPr>
          <w:ilvl w:val="0"/>
          <w:numId w:val="2"/>
        </w:numPr>
        <w:rPr>
          <w:lang w:val="lt-LT"/>
        </w:rPr>
      </w:pPr>
      <w:r w:rsidRPr="001C3573">
        <w:rPr>
          <w:b/>
          <w:bCs/>
          <w:lang w:val="lt-LT"/>
        </w:rPr>
        <w:t>V etapas. Statybos valdymas:</w:t>
      </w:r>
      <w:r w:rsidRPr="001C3573">
        <w:rPr>
          <w:lang w:val="lt-LT"/>
        </w:rPr>
        <w:t xml:space="preserve"> Fizinė kontrolė statybvietėje, techninė priežiūra (paprastojo remonto atveju), atliktų darbų aktų tikrinimas ir vizavimas.</w:t>
      </w:r>
    </w:p>
    <w:p w14:paraId="29A2A730" w14:textId="22079E01" w:rsidR="001C3573" w:rsidRPr="001C3573" w:rsidRDefault="001C3573" w:rsidP="001C3573">
      <w:pPr>
        <w:pStyle w:val="prastasiniatinklio"/>
        <w:numPr>
          <w:ilvl w:val="0"/>
          <w:numId w:val="2"/>
        </w:numPr>
        <w:rPr>
          <w:lang w:val="lt-LT"/>
        </w:rPr>
      </w:pPr>
      <w:r w:rsidRPr="001C3573">
        <w:rPr>
          <w:b/>
          <w:bCs/>
          <w:lang w:val="lt-LT"/>
        </w:rPr>
        <w:t>VI etapas. Užbaigimas:</w:t>
      </w:r>
      <w:r w:rsidRPr="001C3573">
        <w:rPr>
          <w:lang w:val="lt-LT"/>
        </w:rPr>
        <w:t xml:space="preserve"> Išpildomosios dokumentacijos surinkimas, atstovavimas valstybinėse komisijose, objekto pridavimas eksploatacijai.</w:t>
      </w:r>
    </w:p>
    <w:p w14:paraId="5FF49BFA" w14:textId="5B6D3502" w:rsidR="001C3573" w:rsidRPr="001C3573" w:rsidRDefault="001C3573" w:rsidP="001C3573">
      <w:pPr>
        <w:pStyle w:val="prastasiniatinklio"/>
        <w:rPr>
          <w:lang w:val="lt-LT"/>
        </w:rPr>
      </w:pPr>
      <w:r w:rsidRPr="001C3573">
        <w:rPr>
          <w:b/>
          <w:bCs/>
          <w:lang w:val="lt-LT"/>
        </w:rPr>
        <w:t xml:space="preserve">4. </w:t>
      </w:r>
      <w:r w:rsidR="3D18E769" w:rsidRPr="4421E811">
        <w:rPr>
          <w:b/>
          <w:bCs/>
          <w:lang w:val="lt-LT"/>
        </w:rPr>
        <w:t xml:space="preserve">Preliminarūs </w:t>
      </w:r>
      <w:r w:rsidR="3D18E769" w:rsidRPr="747E3209">
        <w:rPr>
          <w:b/>
          <w:bCs/>
          <w:lang w:val="lt-LT"/>
        </w:rPr>
        <w:t>r</w:t>
      </w:r>
      <w:r w:rsidRPr="001C3573">
        <w:rPr>
          <w:b/>
          <w:bCs/>
          <w:lang w:val="lt-LT"/>
        </w:rPr>
        <w:t>eikalavimai specialistų komandai</w:t>
      </w:r>
      <w:r w:rsidRPr="001C3573">
        <w:rPr>
          <w:lang w:val="lt-LT"/>
        </w:rPr>
        <w:t xml:space="preserve"> Teikėjas privalo </w:t>
      </w:r>
      <w:r w:rsidR="75642D2A" w:rsidRPr="7E37FB00">
        <w:rPr>
          <w:lang w:val="lt-LT"/>
        </w:rPr>
        <w:t xml:space="preserve">turėti ir </w:t>
      </w:r>
      <w:r w:rsidR="75642D2A" w:rsidRPr="75316B1D">
        <w:rPr>
          <w:lang w:val="lt-LT"/>
        </w:rPr>
        <w:t xml:space="preserve">sutarties </w:t>
      </w:r>
      <w:r w:rsidR="75642D2A" w:rsidRPr="565F77F8">
        <w:rPr>
          <w:lang w:val="lt-LT"/>
        </w:rPr>
        <w:t xml:space="preserve">vykdymo </w:t>
      </w:r>
      <w:r w:rsidR="75642D2A" w:rsidRPr="282AB983">
        <w:rPr>
          <w:lang w:val="lt-LT"/>
        </w:rPr>
        <w:t>metu</w:t>
      </w:r>
      <w:r w:rsidRPr="3EC163B2">
        <w:rPr>
          <w:lang w:val="lt-LT"/>
        </w:rPr>
        <w:t xml:space="preserve"> </w:t>
      </w:r>
      <w:r w:rsidRPr="001C3573">
        <w:rPr>
          <w:lang w:val="lt-LT"/>
        </w:rPr>
        <w:t xml:space="preserve">paskirti </w:t>
      </w:r>
      <w:r w:rsidR="00AD1E4B">
        <w:rPr>
          <w:lang w:val="lt-LT"/>
        </w:rPr>
        <w:t xml:space="preserve">atsakingais </w:t>
      </w:r>
      <w:r w:rsidRPr="001C3573">
        <w:rPr>
          <w:lang w:val="lt-LT"/>
        </w:rPr>
        <w:t xml:space="preserve"> šiuos specialistus: </w:t>
      </w:r>
    </w:p>
    <w:p w14:paraId="4610A0DC" w14:textId="77777777" w:rsidR="001C3573" w:rsidRPr="001C3573" w:rsidRDefault="7F7E0BF5" w:rsidP="001C3573">
      <w:pPr>
        <w:pStyle w:val="prastasiniatinklio"/>
        <w:numPr>
          <w:ilvl w:val="0"/>
          <w:numId w:val="3"/>
        </w:numPr>
        <w:rPr>
          <w:lang w:val="lt-LT"/>
        </w:rPr>
      </w:pPr>
      <w:r w:rsidRPr="2D504DA6">
        <w:rPr>
          <w:b/>
          <w:bCs/>
          <w:lang w:val="lt-LT"/>
        </w:rPr>
        <w:t>Projektų vadovas (bent 2 asmenys):</w:t>
      </w:r>
      <w:r w:rsidRPr="2D504DA6">
        <w:rPr>
          <w:lang w:val="lt-LT"/>
        </w:rPr>
        <w:t xml:space="preserve"> Aukštasis inžinerinis išsilavinimas, 5 metų patirtis valdant statybos projektus (PMP/Prince2 sertifikatai – privalumas).</w:t>
      </w:r>
    </w:p>
    <w:p w14:paraId="06F7E600" w14:textId="77777777" w:rsidR="001C3573" w:rsidRPr="001C3573" w:rsidRDefault="001C3573" w:rsidP="001C3573">
      <w:pPr>
        <w:pStyle w:val="prastasiniatinklio"/>
        <w:numPr>
          <w:ilvl w:val="0"/>
          <w:numId w:val="3"/>
        </w:numPr>
        <w:rPr>
          <w:lang w:val="lt-LT"/>
        </w:rPr>
      </w:pPr>
      <w:r w:rsidRPr="001C3573">
        <w:rPr>
          <w:b/>
          <w:bCs/>
          <w:lang w:val="lt-LT"/>
        </w:rPr>
        <w:t>Pirkimų inžinierius (</w:t>
      </w:r>
      <w:proofErr w:type="spellStart"/>
      <w:r w:rsidRPr="001C3573">
        <w:rPr>
          <w:b/>
          <w:bCs/>
          <w:lang w:val="lt-LT"/>
        </w:rPr>
        <w:t>Sąmatininkas</w:t>
      </w:r>
      <w:proofErr w:type="spellEnd"/>
      <w:r w:rsidRPr="001C3573">
        <w:rPr>
          <w:b/>
          <w:bCs/>
          <w:lang w:val="lt-LT"/>
        </w:rPr>
        <w:t>):</w:t>
      </w:r>
      <w:r w:rsidRPr="001C3573">
        <w:rPr>
          <w:lang w:val="lt-LT"/>
        </w:rPr>
        <w:t xml:space="preserve"> 3–5 metų patirtis rengiant viešųjų pirkimų specifikacijas ir kiekių žiniaraščius pagal rinkos kainas.</w:t>
      </w:r>
    </w:p>
    <w:p w14:paraId="6F3F4BD0" w14:textId="77777777" w:rsidR="001C3573" w:rsidRPr="001C3573" w:rsidRDefault="001C3573" w:rsidP="001C3573">
      <w:pPr>
        <w:pStyle w:val="prastasiniatinklio"/>
        <w:numPr>
          <w:ilvl w:val="0"/>
          <w:numId w:val="3"/>
        </w:numPr>
        <w:rPr>
          <w:lang w:val="lt-LT"/>
        </w:rPr>
      </w:pPr>
      <w:r w:rsidRPr="001C3573">
        <w:rPr>
          <w:b/>
          <w:bCs/>
          <w:lang w:val="lt-LT"/>
        </w:rPr>
        <w:t>Techninis prižiūrėtojas:</w:t>
      </w:r>
      <w:r w:rsidRPr="001C3573">
        <w:rPr>
          <w:lang w:val="lt-LT"/>
        </w:rPr>
        <w:t xml:space="preserve"> Atestuotas ypatingųjų statinių priežiūrai.</w:t>
      </w:r>
    </w:p>
    <w:p w14:paraId="6A4C6525" w14:textId="1092BF4A" w:rsidR="001C3573" w:rsidRPr="001C3573" w:rsidRDefault="7F7E0BF5" w:rsidP="001C3573">
      <w:pPr>
        <w:pStyle w:val="prastasiniatinklio"/>
        <w:numPr>
          <w:ilvl w:val="0"/>
          <w:numId w:val="3"/>
        </w:numPr>
        <w:rPr>
          <w:lang w:val="lt-LT"/>
        </w:rPr>
      </w:pPr>
      <w:r w:rsidRPr="2D504DA6">
        <w:rPr>
          <w:b/>
          <w:bCs/>
          <w:lang w:val="lt-LT"/>
        </w:rPr>
        <w:t>Specialiųjų darbų vadovai:</w:t>
      </w:r>
      <w:r w:rsidRPr="2D504DA6">
        <w:rPr>
          <w:lang w:val="lt-LT"/>
        </w:rPr>
        <w:t xml:space="preserve"> Elektrotechnikos, ŠVOK ir kt. sričių specialistai pagal poreikį.</w:t>
      </w:r>
    </w:p>
    <w:p w14:paraId="0FD11C94" w14:textId="00DC75A4" w:rsidR="001C3573" w:rsidRPr="001C3573" w:rsidRDefault="001C3573" w:rsidP="001C3573">
      <w:pPr>
        <w:pStyle w:val="prastasiniatinklio"/>
        <w:rPr>
          <w:lang w:val="lt-LT"/>
        </w:rPr>
      </w:pPr>
      <w:r w:rsidRPr="001C3573">
        <w:rPr>
          <w:b/>
          <w:bCs/>
          <w:lang w:val="lt-LT"/>
        </w:rPr>
        <w:t xml:space="preserve">5. </w:t>
      </w:r>
      <w:r w:rsidR="00AD1E4B">
        <w:rPr>
          <w:b/>
          <w:bCs/>
          <w:lang w:val="lt-LT"/>
        </w:rPr>
        <w:t>Rekomenduojama</w:t>
      </w:r>
      <w:r w:rsidRPr="001C3573">
        <w:rPr>
          <w:b/>
          <w:bCs/>
          <w:lang w:val="lt-LT"/>
        </w:rPr>
        <w:t xml:space="preserve"> kainodara</w:t>
      </w:r>
      <w:r w:rsidRPr="001C3573">
        <w:rPr>
          <w:lang w:val="lt-LT"/>
        </w:rPr>
        <w:t xml:space="preserve"> Užsakovas vertinimui teikia laiptuotą modelį, priklausantį nuo aktyvių projektų skaičiaus:</w:t>
      </w:r>
    </w:p>
    <w:p w14:paraId="64420EF6" w14:textId="0C43CB74" w:rsidR="001C3573" w:rsidRPr="001C3573" w:rsidRDefault="001C3573" w:rsidP="001C3573">
      <w:pPr>
        <w:pStyle w:val="prastasiniatinklio"/>
        <w:numPr>
          <w:ilvl w:val="0"/>
          <w:numId w:val="4"/>
        </w:numPr>
        <w:rPr>
          <w:lang w:val="lt-LT"/>
        </w:rPr>
      </w:pPr>
      <w:r w:rsidRPr="001C3573">
        <w:rPr>
          <w:b/>
          <w:bCs/>
          <w:lang w:val="lt-LT"/>
        </w:rPr>
        <w:t>Slenkstis:</w:t>
      </w:r>
      <w:r w:rsidRPr="001C3573">
        <w:rPr>
          <w:lang w:val="lt-LT"/>
        </w:rPr>
        <w:t xml:space="preserve"> Mažiems projektams (iki 250k Eur) taikomas minimalus </w:t>
      </w:r>
      <w:r w:rsidR="00AD1E4B">
        <w:rPr>
          <w:lang w:val="lt-LT"/>
        </w:rPr>
        <w:t>XX</w:t>
      </w:r>
      <w:r w:rsidRPr="001C3573">
        <w:rPr>
          <w:lang w:val="lt-LT"/>
        </w:rPr>
        <w:t xml:space="preserve"> Eur (be PVM) atlygis už projektą</w:t>
      </w:r>
      <w:r w:rsidR="00E8449A">
        <w:rPr>
          <w:lang w:val="lt-LT"/>
        </w:rPr>
        <w:t xml:space="preserve"> (esame atviri ir rinkos dalyvių </w:t>
      </w:r>
      <w:r w:rsidR="00CE42EA">
        <w:rPr>
          <w:lang w:val="lt-LT"/>
        </w:rPr>
        <w:t>kainodaros pasiūlymams)</w:t>
      </w:r>
      <w:r w:rsidRPr="001C3573">
        <w:rPr>
          <w:lang w:val="lt-LT"/>
        </w:rPr>
        <w:t>.</w:t>
      </w:r>
    </w:p>
    <w:p w14:paraId="5544F238" w14:textId="2AFE040D" w:rsidR="001C3573" w:rsidRPr="001C3573" w:rsidRDefault="001C3573" w:rsidP="001C3573">
      <w:pPr>
        <w:pStyle w:val="prastasiniatinklio"/>
        <w:numPr>
          <w:ilvl w:val="0"/>
          <w:numId w:val="4"/>
        </w:numPr>
        <w:rPr>
          <w:lang w:val="lt-LT"/>
        </w:rPr>
      </w:pPr>
      <w:r w:rsidRPr="001C3573">
        <w:rPr>
          <w:b/>
          <w:bCs/>
          <w:lang w:val="lt-LT"/>
        </w:rPr>
        <w:t xml:space="preserve">Procentinis atlygis (nuo </w:t>
      </w:r>
      <w:r w:rsidR="00AD1E4B">
        <w:rPr>
          <w:b/>
          <w:bCs/>
          <w:lang w:val="lt-LT"/>
        </w:rPr>
        <w:t xml:space="preserve">Projekto / </w:t>
      </w:r>
      <w:r w:rsidRPr="001C3573">
        <w:rPr>
          <w:b/>
          <w:bCs/>
          <w:lang w:val="lt-LT"/>
        </w:rPr>
        <w:t>CAPEX):</w:t>
      </w:r>
    </w:p>
    <w:p w14:paraId="510D3C0A" w14:textId="66CB04A8" w:rsidR="001C3573" w:rsidRPr="001C3573" w:rsidRDefault="001C3573" w:rsidP="001C3573">
      <w:pPr>
        <w:pStyle w:val="prastasiniatinklio"/>
        <w:numPr>
          <w:ilvl w:val="1"/>
          <w:numId w:val="4"/>
        </w:numPr>
        <w:rPr>
          <w:lang w:val="lt-LT"/>
        </w:rPr>
      </w:pPr>
      <w:r w:rsidRPr="001C3573">
        <w:rPr>
          <w:lang w:val="lt-LT"/>
        </w:rPr>
        <w:t>Esant iki 5 aktyvių projektų</w:t>
      </w:r>
      <w:r w:rsidR="00CE42EA">
        <w:rPr>
          <w:lang w:val="lt-LT"/>
        </w:rPr>
        <w:t xml:space="preserve"> arba iki XX k Eur</w:t>
      </w:r>
      <w:r w:rsidRPr="001C3573">
        <w:rPr>
          <w:lang w:val="lt-LT"/>
        </w:rPr>
        <w:t xml:space="preserve">: </w:t>
      </w:r>
      <w:r w:rsidR="00AD1E4B">
        <w:rPr>
          <w:lang w:val="lt-LT"/>
        </w:rPr>
        <w:t>XX</w:t>
      </w:r>
      <w:r w:rsidRPr="001C3573">
        <w:rPr>
          <w:lang w:val="lt-LT"/>
        </w:rPr>
        <w:t xml:space="preserve"> – </w:t>
      </w:r>
      <w:r w:rsidR="00AD1E4B">
        <w:rPr>
          <w:lang w:val="lt-LT"/>
        </w:rPr>
        <w:t>XX</w:t>
      </w:r>
      <w:r w:rsidRPr="001C3573">
        <w:rPr>
          <w:lang w:val="lt-LT"/>
        </w:rPr>
        <w:t>%.</w:t>
      </w:r>
    </w:p>
    <w:p w14:paraId="03C5227B" w14:textId="727CA7E0" w:rsidR="001C3573" w:rsidRPr="001C3573" w:rsidRDefault="001C3573" w:rsidP="001C3573">
      <w:pPr>
        <w:pStyle w:val="prastasiniatinklio"/>
        <w:numPr>
          <w:ilvl w:val="1"/>
          <w:numId w:val="4"/>
        </w:numPr>
        <w:rPr>
          <w:lang w:val="lt-LT"/>
        </w:rPr>
      </w:pPr>
      <w:r w:rsidRPr="001C3573">
        <w:rPr>
          <w:lang w:val="lt-LT"/>
        </w:rPr>
        <w:t xml:space="preserve">Esant </w:t>
      </w:r>
      <w:r w:rsidR="00AD1E4B">
        <w:rPr>
          <w:lang w:val="lt-LT"/>
        </w:rPr>
        <w:t>5 -</w:t>
      </w:r>
      <w:r w:rsidRPr="001C3573">
        <w:rPr>
          <w:lang w:val="lt-LT"/>
        </w:rPr>
        <w:t>10 aktyvių projektų</w:t>
      </w:r>
      <w:r w:rsidR="00CE42EA">
        <w:rPr>
          <w:lang w:val="lt-LT"/>
        </w:rPr>
        <w:t xml:space="preserve"> arba nuo XX iki XX k Eur</w:t>
      </w:r>
      <w:r w:rsidRPr="001C3573">
        <w:rPr>
          <w:lang w:val="lt-LT"/>
        </w:rPr>
        <w:t xml:space="preserve">: </w:t>
      </w:r>
      <w:r w:rsidR="00AD1E4B">
        <w:rPr>
          <w:lang w:val="lt-LT"/>
        </w:rPr>
        <w:t>XX - XX</w:t>
      </w:r>
      <w:r w:rsidRPr="001C3573">
        <w:rPr>
          <w:lang w:val="lt-LT"/>
        </w:rPr>
        <w:t>%.</w:t>
      </w:r>
    </w:p>
    <w:p w14:paraId="3CC869CD" w14:textId="429F7447" w:rsidR="001C3573" w:rsidRPr="001C3573" w:rsidRDefault="001C3573" w:rsidP="001C3573">
      <w:pPr>
        <w:pStyle w:val="prastasiniatinklio"/>
        <w:numPr>
          <w:ilvl w:val="1"/>
          <w:numId w:val="4"/>
        </w:numPr>
        <w:rPr>
          <w:lang w:val="lt-LT"/>
        </w:rPr>
      </w:pPr>
      <w:r w:rsidRPr="001C3573">
        <w:rPr>
          <w:lang w:val="lt-LT"/>
        </w:rPr>
        <w:t>Esant 20+ aktyvių projektų</w:t>
      </w:r>
      <w:r w:rsidR="00CE42EA">
        <w:rPr>
          <w:lang w:val="lt-LT"/>
        </w:rPr>
        <w:t xml:space="preserve"> arba daugiau nei XX k Eur</w:t>
      </w:r>
      <w:r w:rsidRPr="001C3573">
        <w:rPr>
          <w:lang w:val="lt-LT"/>
        </w:rPr>
        <w:t xml:space="preserve">: </w:t>
      </w:r>
      <w:r w:rsidR="00AD1E4B">
        <w:rPr>
          <w:lang w:val="lt-LT"/>
        </w:rPr>
        <w:t>XX - XX</w:t>
      </w:r>
      <w:r w:rsidRPr="001C3573">
        <w:rPr>
          <w:lang w:val="lt-LT"/>
        </w:rPr>
        <w:t>%.</w:t>
      </w:r>
    </w:p>
    <w:p w14:paraId="6F8FC240" w14:textId="65F2459F" w:rsidR="001C3573" w:rsidRPr="001C3573" w:rsidRDefault="7F7E0BF5" w:rsidP="001C3573">
      <w:pPr>
        <w:pStyle w:val="prastasiniatinklio"/>
        <w:numPr>
          <w:ilvl w:val="0"/>
          <w:numId w:val="4"/>
        </w:numPr>
        <w:rPr>
          <w:lang w:val="lt-LT"/>
        </w:rPr>
      </w:pPr>
      <w:r w:rsidRPr="2D504DA6">
        <w:rPr>
          <w:b/>
          <w:bCs/>
          <w:lang w:val="lt-LT"/>
        </w:rPr>
        <w:t>Valandiniai įkainiai:</w:t>
      </w:r>
      <w:r w:rsidRPr="2D504DA6">
        <w:rPr>
          <w:lang w:val="lt-LT"/>
        </w:rPr>
        <w:t xml:space="preserve"> Taikomi nenumatytiems darbams ar ginčams (</w:t>
      </w:r>
      <w:r w:rsidR="7AFE2F67" w:rsidRPr="2CD6B1E7">
        <w:rPr>
          <w:lang w:val="lt-LT"/>
        </w:rPr>
        <w:t xml:space="preserve">Vyriausias </w:t>
      </w:r>
      <w:r w:rsidR="7AFE2F67" w:rsidRPr="71BED021">
        <w:rPr>
          <w:lang w:val="lt-LT"/>
        </w:rPr>
        <w:t xml:space="preserve">projektų </w:t>
      </w:r>
      <w:r w:rsidR="7AFE2F67" w:rsidRPr="38EA3C04">
        <w:rPr>
          <w:lang w:val="lt-LT"/>
        </w:rPr>
        <w:t>vadovas</w:t>
      </w:r>
      <w:r w:rsidRPr="2D504DA6">
        <w:rPr>
          <w:lang w:val="lt-LT"/>
        </w:rPr>
        <w:t xml:space="preserve">: </w:t>
      </w:r>
      <w:r w:rsidR="7E74066C" w:rsidRPr="2D504DA6">
        <w:rPr>
          <w:lang w:val="lt-LT"/>
        </w:rPr>
        <w:t>XX</w:t>
      </w:r>
      <w:r w:rsidRPr="2D504DA6">
        <w:rPr>
          <w:lang w:val="lt-LT"/>
        </w:rPr>
        <w:t xml:space="preserve"> Eur/val., Projekto vadovas: </w:t>
      </w:r>
      <w:r w:rsidR="7E74066C" w:rsidRPr="2D504DA6">
        <w:rPr>
          <w:lang w:val="lt-LT"/>
        </w:rPr>
        <w:t>XX</w:t>
      </w:r>
      <w:r w:rsidRPr="2D504DA6">
        <w:rPr>
          <w:lang w:val="lt-LT"/>
        </w:rPr>
        <w:t xml:space="preserve"> Eur/val.</w:t>
      </w:r>
      <w:r w:rsidR="7E74066C" w:rsidRPr="2D504DA6">
        <w:rPr>
          <w:lang w:val="lt-LT"/>
        </w:rPr>
        <w:t>, spec. Darbų vadovas – XX Eur/h</w:t>
      </w:r>
      <w:r w:rsidRPr="2D504DA6">
        <w:rPr>
          <w:lang w:val="lt-LT"/>
        </w:rPr>
        <w:t>).</w:t>
      </w:r>
    </w:p>
    <w:p w14:paraId="791BF6D9" w14:textId="77777777" w:rsidR="001C3573" w:rsidRPr="001C3573" w:rsidRDefault="001C3573" w:rsidP="001C3573">
      <w:pPr>
        <w:pStyle w:val="prastasiniatinklio"/>
        <w:rPr>
          <w:lang w:val="lt-LT"/>
        </w:rPr>
      </w:pPr>
      <w:r w:rsidRPr="001C3573">
        <w:rPr>
          <w:b/>
          <w:bCs/>
          <w:lang w:val="lt-LT"/>
        </w:rPr>
        <w:t>6. Kokybės ir atsakomybės reikalavimai</w:t>
      </w:r>
      <w:r w:rsidRPr="001C3573">
        <w:rPr>
          <w:lang w:val="lt-LT"/>
        </w:rPr>
        <w:t xml:space="preserve"> </w:t>
      </w:r>
    </w:p>
    <w:p w14:paraId="40D9EEB9" w14:textId="1B743B06" w:rsidR="001C3573" w:rsidRPr="001C3573" w:rsidRDefault="7F7E0BF5" w:rsidP="001C3573">
      <w:pPr>
        <w:pStyle w:val="prastasiniatinklio"/>
        <w:numPr>
          <w:ilvl w:val="0"/>
          <w:numId w:val="5"/>
        </w:numPr>
        <w:rPr>
          <w:lang w:val="lt-LT"/>
        </w:rPr>
      </w:pPr>
      <w:r w:rsidRPr="2D504DA6">
        <w:rPr>
          <w:b/>
          <w:bCs/>
          <w:lang w:val="lt-LT"/>
        </w:rPr>
        <w:t>BIM:</w:t>
      </w:r>
      <w:r w:rsidRPr="2D504DA6">
        <w:rPr>
          <w:lang w:val="lt-LT"/>
        </w:rPr>
        <w:t xml:space="preserve"> Privalomas naujai statybai ir rekonstrukcijai. Mažesniuose projektuose rekomenduojama naudoti bendrą duomenų aplinką.</w:t>
      </w:r>
    </w:p>
    <w:p w14:paraId="03A80DD8" w14:textId="77777777" w:rsidR="001C3573" w:rsidRPr="001C3573" w:rsidRDefault="001C3573" w:rsidP="001C3573">
      <w:pPr>
        <w:pStyle w:val="prastasiniatinklio"/>
        <w:numPr>
          <w:ilvl w:val="0"/>
          <w:numId w:val="5"/>
        </w:numPr>
        <w:rPr>
          <w:lang w:val="lt-LT"/>
        </w:rPr>
      </w:pPr>
      <w:r w:rsidRPr="001C3573">
        <w:rPr>
          <w:b/>
          <w:bCs/>
          <w:lang w:val="lt-LT"/>
        </w:rPr>
        <w:t>Draudimas:</w:t>
      </w:r>
      <w:r w:rsidRPr="001C3573">
        <w:rPr>
          <w:lang w:val="lt-LT"/>
        </w:rPr>
        <w:t xml:space="preserve"> Teikėjas privalo turėti ne mažesnį kaip 500 000 Eur profesinės civilinės atsakomybės draudimą.</w:t>
      </w:r>
    </w:p>
    <w:p w14:paraId="6127DAC1" w14:textId="1EAB7107" w:rsidR="001C3573" w:rsidRDefault="001C3573" w:rsidP="001C3573">
      <w:pPr>
        <w:pStyle w:val="prastasiniatinklio"/>
        <w:numPr>
          <w:ilvl w:val="0"/>
          <w:numId w:val="5"/>
        </w:numPr>
        <w:rPr>
          <w:rFonts w:asciiTheme="majorBidi" w:hAnsiTheme="majorBidi" w:cstheme="majorBidi"/>
          <w:lang w:val="lt-LT"/>
        </w:rPr>
      </w:pPr>
      <w:r w:rsidRPr="001C3573">
        <w:rPr>
          <w:b/>
          <w:bCs/>
          <w:lang w:val="lt-LT"/>
        </w:rPr>
        <w:t>Klaidų taisymas:</w:t>
      </w:r>
      <w:r w:rsidRPr="001C3573">
        <w:rPr>
          <w:lang w:val="lt-LT"/>
        </w:rPr>
        <w:t xml:space="preserve"> Pastebėjus klaidas Teikėjo parengtoje pirkimų medžiagoje, Teikėjas ją </w:t>
      </w:r>
      <w:r w:rsidRPr="00DA698B">
        <w:rPr>
          <w:rFonts w:asciiTheme="majorBidi" w:hAnsiTheme="majorBidi" w:cstheme="majorBidi"/>
          <w:lang w:val="lt-LT"/>
        </w:rPr>
        <w:t>taiso neatlygintinai per trumpiausią terminą.</w:t>
      </w:r>
    </w:p>
    <w:p w14:paraId="3EA9D4D6" w14:textId="77777777" w:rsidR="004572BB" w:rsidRDefault="004572BB" w:rsidP="004572BB">
      <w:pPr>
        <w:pStyle w:val="prastasiniatinklio"/>
        <w:rPr>
          <w:rFonts w:asciiTheme="majorBidi" w:hAnsiTheme="majorBidi" w:cstheme="majorBidi"/>
          <w:lang w:val="lt-LT"/>
        </w:rPr>
      </w:pPr>
    </w:p>
    <w:p w14:paraId="65C4BDB7" w14:textId="77777777" w:rsidR="004572BB" w:rsidRDefault="004572BB" w:rsidP="004572BB">
      <w:pPr>
        <w:pStyle w:val="prastasiniatinklio"/>
        <w:rPr>
          <w:rFonts w:asciiTheme="majorBidi" w:hAnsiTheme="majorBidi" w:cstheme="majorBidi"/>
          <w:lang w:val="lt-LT"/>
        </w:rPr>
      </w:pPr>
    </w:p>
    <w:p w14:paraId="1D8769CF" w14:textId="77777777" w:rsidR="004572BB" w:rsidRDefault="004572BB" w:rsidP="004572BB">
      <w:pPr>
        <w:pStyle w:val="prastasiniatinklio"/>
        <w:rPr>
          <w:rFonts w:asciiTheme="majorBidi" w:hAnsiTheme="majorBidi" w:cstheme="majorBidi"/>
          <w:lang w:val="lt-LT"/>
        </w:rPr>
      </w:pPr>
    </w:p>
    <w:p w14:paraId="76E13F80" w14:textId="77777777" w:rsidR="004572BB" w:rsidRPr="00DA698B" w:rsidRDefault="004572BB" w:rsidP="004572BB">
      <w:pPr>
        <w:pStyle w:val="prastasiniatinklio"/>
        <w:rPr>
          <w:rFonts w:asciiTheme="majorBidi" w:hAnsiTheme="majorBidi" w:cstheme="majorBidi"/>
          <w:lang w:val="lt-LT"/>
        </w:rPr>
      </w:pPr>
    </w:p>
    <w:p w14:paraId="78660BE0" w14:textId="28D730F8" w:rsidR="00533B3A" w:rsidRPr="00DA698B" w:rsidRDefault="00DA698B">
      <w:pPr>
        <w:rPr>
          <w:rFonts w:asciiTheme="majorBidi" w:hAnsiTheme="majorBidi" w:cstheme="majorBidi"/>
          <w:b/>
          <w:bCs/>
          <w:lang w:val="lt-LT"/>
        </w:rPr>
      </w:pPr>
      <w:r w:rsidRPr="00DA698B">
        <w:rPr>
          <w:rFonts w:asciiTheme="majorBidi" w:hAnsiTheme="majorBidi" w:cstheme="majorBidi"/>
          <w:b/>
          <w:bCs/>
          <w:lang w:val="lt-LT"/>
        </w:rPr>
        <w:lastRenderedPageBreak/>
        <w:t>7. Atsakomybių matrica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4194"/>
        <w:gridCol w:w="2829"/>
      </w:tblGrid>
      <w:tr w:rsidR="00DA698B" w:rsidRPr="005336C7" w14:paraId="68D65996" w14:textId="77777777" w:rsidTr="2D504DA6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B3D9F16" w14:textId="77777777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lang w:val="lt-LT"/>
                <w14:ligatures w14:val="none"/>
              </w:rPr>
              <w:t>Projektų valdytojo funkcija (Pilnas ciklas)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0CF379" w14:textId="77777777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lang w:val="lt-LT"/>
                <w14:ligatures w14:val="none"/>
              </w:rPr>
              <w:t>Atsakomybės apimtis ir rezultatas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9E532AF" w14:textId="77777777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lang w:val="lt-LT"/>
                <w14:ligatures w14:val="none"/>
              </w:rPr>
              <w:t>Perkančiosios organizacijos rolė</w:t>
            </w:r>
          </w:p>
        </w:tc>
      </w:tr>
      <w:tr w:rsidR="00DA698B" w:rsidRPr="005336C7" w14:paraId="7BBAD22F" w14:textId="77777777" w:rsidTr="2D504DA6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37ACA2" w14:textId="77777777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lang w:val="lt-LT"/>
                <w14:ligatures w14:val="none"/>
              </w:rPr>
              <w:t>I. Projekto iniciavimas ir planavimas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E66DDD" w14:textId="4EF0DE69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 xml:space="preserve">Esamos situacijos analizė, </w:t>
            </w:r>
            <w:r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 xml:space="preserve">būklės ir/arba </w:t>
            </w:r>
            <w:proofErr w:type="spellStart"/>
            <w:r w:rsidRPr="005336C7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>defektavimo</w:t>
            </w:r>
            <w:proofErr w:type="spellEnd"/>
            <w:r w:rsidRPr="005336C7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 xml:space="preserve"> aktų </w:t>
            </w:r>
            <w:r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>analizė</w:t>
            </w:r>
            <w:r w:rsidRPr="005336C7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>, poreikio koncepcijos formavimas, preliminarus biudžeto ir grafikų sudarymas.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F1174CE" w14:textId="77777777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>Poreikio patvirtinimas ir biudžeto alokacija.</w:t>
            </w:r>
          </w:p>
        </w:tc>
      </w:tr>
      <w:tr w:rsidR="00DA698B" w:rsidRPr="004572BB" w14:paraId="33631F0F" w14:textId="77777777" w:rsidTr="2D504DA6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1E3CA0" w14:textId="77777777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lang w:val="lt-LT"/>
                <w14:ligatures w14:val="none"/>
              </w:rPr>
              <w:t>II. Projektavimo valdymas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08A12A" w14:textId="77777777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>Techninių užduočių projektavimui rengimas, projektuotojų darbo koordinavimas, sprendinių atitikties biudžetui kontrolė, statybos leidimo gavimo priežiūra.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1B9655" w14:textId="56467BF9" w:rsidR="00DA698B" w:rsidRPr="005336C7" w:rsidRDefault="1531A0AE" w:rsidP="2D504DA6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2D504DA6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>Projektavimo sutarčių pasirašymas</w:t>
            </w:r>
            <w:r w:rsidRPr="1564D086">
              <w:rPr>
                <w:rFonts w:asciiTheme="majorBidi" w:eastAsia="Times New Roman" w:hAnsiTheme="majorBidi" w:cstheme="majorBidi"/>
                <w:color w:val="1F1F1F"/>
                <w:lang w:val="lt-LT"/>
              </w:rPr>
              <w:t xml:space="preserve"> ir tarpinių etapų sprendinių derinimas.</w:t>
            </w:r>
          </w:p>
        </w:tc>
      </w:tr>
      <w:tr w:rsidR="00DA698B" w:rsidRPr="005336C7" w14:paraId="3A8EAA0B" w14:textId="77777777" w:rsidTr="2D504DA6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AB56BD" w14:textId="77777777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lang w:val="lt-LT"/>
                <w14:ligatures w14:val="none"/>
              </w:rPr>
              <w:t>III. Pasirengimas viešiesiems pirkimams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42B9E20" w14:textId="77777777" w:rsidR="00DA698B" w:rsidRPr="005336C7" w:rsidRDefault="1531A0AE" w:rsidP="2D504DA6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2D504DA6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 xml:space="preserve">Techninių specifikacijų, kiekių žiniaraščių, </w:t>
            </w:r>
            <w:r w:rsidRPr="004572BB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>sutarčių projektų</w:t>
            </w:r>
            <w:r w:rsidRPr="2D504DA6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 xml:space="preserve"> bei kvalifikacijos reikalavimų sukūrimas.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5E0911" w14:textId="690EE728" w:rsidR="00DA698B" w:rsidRPr="005336C7" w:rsidRDefault="1531A0AE" w:rsidP="2D504DA6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4DBD7949">
              <w:rPr>
                <w:rFonts w:asciiTheme="majorBidi" w:eastAsia="Times New Roman" w:hAnsiTheme="majorBidi" w:cstheme="majorBidi"/>
                <w:color w:val="1F1F1F"/>
                <w:lang w:val="lt-LT"/>
              </w:rPr>
              <w:t>Dokumentų tvirtinimas ir pirkimo paskelbimas CVP IS sistemoje.</w:t>
            </w:r>
          </w:p>
        </w:tc>
      </w:tr>
      <w:tr w:rsidR="00DA698B" w:rsidRPr="0036296E" w14:paraId="41F1992B" w14:textId="77777777" w:rsidTr="2D504DA6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E1E2BCF" w14:textId="77777777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lang w:val="lt-LT"/>
                <w14:ligatures w14:val="none"/>
              </w:rPr>
              <w:t>IV. Konsultavimas ir pasiūlymų vertinimas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836670" w14:textId="4FE8A21A" w:rsidR="00DA698B" w:rsidRPr="005336C7" w:rsidRDefault="00DA698B" w:rsidP="009D4E6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 xml:space="preserve">Atsakymų į tiekėjų užklausas inžinerinis pagrindimas, gautų pasiūlymų techninė/komercinė analizė, neįprastai mažos kainos </w:t>
            </w:r>
            <w:r w:rsidR="00E5379F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>analizė</w:t>
            </w:r>
            <w:r w:rsidRPr="005336C7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9FDA00A" w14:textId="7BC6D25A" w:rsidR="00DA698B" w:rsidRPr="005336C7" w:rsidRDefault="1531A0AE" w:rsidP="2D504DA6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1E49E5D4">
              <w:rPr>
                <w:rFonts w:asciiTheme="majorBidi" w:eastAsia="Times New Roman" w:hAnsiTheme="majorBidi" w:cstheme="majorBidi"/>
                <w:color w:val="1F1F1F"/>
                <w:lang w:val="lt-LT"/>
              </w:rPr>
              <w:t>Oficiali komunikacija su tiekėjais, laimėtojo paskelbimas ir rangos sutarties pasirašymas.</w:t>
            </w:r>
          </w:p>
        </w:tc>
      </w:tr>
      <w:tr w:rsidR="00DA698B" w:rsidRPr="004572BB" w14:paraId="55BC0691" w14:textId="77777777" w:rsidTr="2D504DA6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8DD1EC" w14:textId="77777777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lang w:val="lt-LT"/>
                <w14:ligatures w14:val="none"/>
              </w:rPr>
              <w:t>V. Statybos valdymas ir techninė priežiūra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BB39A2" w14:textId="77777777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>Fizinė darbų priežiūra, grafikų ir biudžeto kontrolė, statybvietės administravimas, atliktų darbų aktų tikrinimas ir vizavimas, kokybės auditas.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9EA8BD" w14:textId="1580CB52" w:rsidR="00DA698B" w:rsidRPr="005336C7" w:rsidRDefault="1531A0AE" w:rsidP="2D504DA6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2D504DA6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>Mokėjimų vykdymas</w:t>
            </w:r>
            <w:r w:rsidRPr="46037DC0">
              <w:rPr>
                <w:rFonts w:asciiTheme="majorBidi" w:eastAsia="Times New Roman" w:hAnsiTheme="majorBidi" w:cstheme="majorBidi"/>
                <w:color w:val="1F1F1F"/>
                <w:lang w:val="lt-LT"/>
              </w:rPr>
              <w:t xml:space="preserve"> rangovams tik pagal valdytojo patvirtintus aktus.</w:t>
            </w:r>
          </w:p>
        </w:tc>
      </w:tr>
      <w:tr w:rsidR="00DA698B" w:rsidRPr="005336C7" w14:paraId="48F6F601" w14:textId="77777777" w:rsidTr="2D504DA6"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954D373" w14:textId="77777777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lang w:val="lt-LT"/>
                <w14:ligatures w14:val="none"/>
              </w:rPr>
              <w:t>VI. Projekto užbaigimas ir pridavimas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40B666" w14:textId="0F24B179" w:rsidR="00DA698B" w:rsidRPr="005336C7" w:rsidRDefault="00DA698B" w:rsidP="009D4E6E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005336C7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>Išpildomosios dokumentacijos surinkimas, valstybinės komisijos darbo organizavimas per, objekto pridavimas „iki rakto“.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A235CD" w14:textId="0904CFC0" w:rsidR="00DA698B" w:rsidRPr="005336C7" w:rsidRDefault="1531A0AE" w:rsidP="2D504DA6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kern w:val="0"/>
                <w:lang w:val="lt-LT"/>
                <w14:ligatures w14:val="none"/>
              </w:rPr>
            </w:pPr>
            <w:r w:rsidRPr="2D504DA6">
              <w:rPr>
                <w:rFonts w:asciiTheme="majorBidi" w:eastAsia="Times New Roman" w:hAnsiTheme="majorBidi" w:cstheme="majorBidi"/>
                <w:color w:val="1F1F1F"/>
                <w:kern w:val="0"/>
                <w:lang w:val="lt-LT"/>
                <w14:ligatures w14:val="none"/>
              </w:rPr>
              <w:t xml:space="preserve">Galutinis objekto priėmimas ir </w:t>
            </w:r>
            <w:r w:rsidRPr="39582172">
              <w:rPr>
                <w:rFonts w:asciiTheme="majorBidi" w:eastAsia="Times New Roman" w:hAnsiTheme="majorBidi" w:cstheme="majorBidi"/>
                <w:color w:val="1F1F1F"/>
                <w:lang w:val="lt-LT"/>
              </w:rPr>
              <w:t>perėmimas eksploatacijai.</w:t>
            </w:r>
          </w:p>
        </w:tc>
      </w:tr>
    </w:tbl>
    <w:p w14:paraId="0CA4C626" w14:textId="77777777" w:rsidR="00DA698B" w:rsidRPr="00DA698B" w:rsidRDefault="00DA698B">
      <w:pPr>
        <w:rPr>
          <w:rFonts w:asciiTheme="majorBidi" w:hAnsiTheme="majorBidi" w:cstheme="majorBidi"/>
          <w:lang w:val="lt-LT"/>
        </w:rPr>
      </w:pPr>
    </w:p>
    <w:sectPr w:rsidR="00DA698B" w:rsidRPr="00DA698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81EE" w14:textId="77777777" w:rsidR="00F903E6" w:rsidRDefault="00F903E6" w:rsidP="00480A34">
      <w:pPr>
        <w:spacing w:after="0" w:line="240" w:lineRule="auto"/>
      </w:pPr>
      <w:r>
        <w:separator/>
      </w:r>
    </w:p>
  </w:endnote>
  <w:endnote w:type="continuationSeparator" w:id="0">
    <w:p w14:paraId="20DD9042" w14:textId="77777777" w:rsidR="00F903E6" w:rsidRDefault="00F903E6" w:rsidP="0048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E5C2" w14:textId="77777777" w:rsidR="00F903E6" w:rsidRDefault="00F903E6" w:rsidP="00480A34">
      <w:pPr>
        <w:spacing w:after="0" w:line="240" w:lineRule="auto"/>
      </w:pPr>
      <w:r>
        <w:separator/>
      </w:r>
    </w:p>
  </w:footnote>
  <w:footnote w:type="continuationSeparator" w:id="0">
    <w:p w14:paraId="025720D1" w14:textId="77777777" w:rsidR="00F903E6" w:rsidRDefault="00F903E6" w:rsidP="00480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777B" w14:textId="09045DF5" w:rsidR="00480A34" w:rsidRPr="00480A34" w:rsidRDefault="00480A34" w:rsidP="00480A34">
    <w:pPr>
      <w:pStyle w:val="Antrats"/>
      <w:jc w:val="right"/>
      <w:rPr>
        <w:lang w:val="lt-LT"/>
      </w:rPr>
    </w:pPr>
    <w:r>
      <w:rPr>
        <w:lang w:val="lt-LT"/>
      </w:rPr>
      <w:t xml:space="preserve">Rinkos konsultacijos </w:t>
    </w:r>
    <w:r w:rsidR="009365C8">
      <w:rPr>
        <w:lang w:val="lt-LT"/>
      </w:rPr>
      <w:t>1</w:t>
    </w:r>
    <w:r>
      <w:rPr>
        <w:lang w:val="lt-LT"/>
      </w:rPr>
      <w:t xml:space="preserve"> priedas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C0C"/>
    <w:multiLevelType w:val="multilevel"/>
    <w:tmpl w:val="F2FA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032C7"/>
    <w:multiLevelType w:val="multilevel"/>
    <w:tmpl w:val="6508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20B0D"/>
    <w:multiLevelType w:val="multilevel"/>
    <w:tmpl w:val="2FBE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B6665"/>
    <w:multiLevelType w:val="multilevel"/>
    <w:tmpl w:val="E4DA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954B0"/>
    <w:multiLevelType w:val="multilevel"/>
    <w:tmpl w:val="3D5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659352">
    <w:abstractNumId w:val="3"/>
  </w:num>
  <w:num w:numId="2" w16cid:durableId="745396">
    <w:abstractNumId w:val="0"/>
  </w:num>
  <w:num w:numId="3" w16cid:durableId="137918904">
    <w:abstractNumId w:val="2"/>
  </w:num>
  <w:num w:numId="4" w16cid:durableId="812868659">
    <w:abstractNumId w:val="4"/>
  </w:num>
  <w:num w:numId="5" w16cid:durableId="1042362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73"/>
    <w:rsid w:val="00125457"/>
    <w:rsid w:val="00132958"/>
    <w:rsid w:val="001870CF"/>
    <w:rsid w:val="001C3573"/>
    <w:rsid w:val="001D2C1C"/>
    <w:rsid w:val="001F407A"/>
    <w:rsid w:val="00216963"/>
    <w:rsid w:val="00264689"/>
    <w:rsid w:val="00280DCD"/>
    <w:rsid w:val="002A6AA9"/>
    <w:rsid w:val="003024EF"/>
    <w:rsid w:val="00326581"/>
    <w:rsid w:val="00352FEE"/>
    <w:rsid w:val="0036296E"/>
    <w:rsid w:val="004572BB"/>
    <w:rsid w:val="00461792"/>
    <w:rsid w:val="0047739B"/>
    <w:rsid w:val="00480A34"/>
    <w:rsid w:val="0048277C"/>
    <w:rsid w:val="004C19D9"/>
    <w:rsid w:val="004D144D"/>
    <w:rsid w:val="00501153"/>
    <w:rsid w:val="00515137"/>
    <w:rsid w:val="00521734"/>
    <w:rsid w:val="00533B3A"/>
    <w:rsid w:val="005368CD"/>
    <w:rsid w:val="00555FE1"/>
    <w:rsid w:val="005810BC"/>
    <w:rsid w:val="00592DCE"/>
    <w:rsid w:val="00593784"/>
    <w:rsid w:val="005E5CF0"/>
    <w:rsid w:val="00611A77"/>
    <w:rsid w:val="006875E2"/>
    <w:rsid w:val="006A5DFD"/>
    <w:rsid w:val="006A6697"/>
    <w:rsid w:val="006A7687"/>
    <w:rsid w:val="006C2188"/>
    <w:rsid w:val="006D28E4"/>
    <w:rsid w:val="006F67CE"/>
    <w:rsid w:val="0075A3A2"/>
    <w:rsid w:val="0076216C"/>
    <w:rsid w:val="008A298C"/>
    <w:rsid w:val="008E5C11"/>
    <w:rsid w:val="009365C8"/>
    <w:rsid w:val="00967FDF"/>
    <w:rsid w:val="00A321C2"/>
    <w:rsid w:val="00A76854"/>
    <w:rsid w:val="00AD1E4B"/>
    <w:rsid w:val="00B02D40"/>
    <w:rsid w:val="00B10EBB"/>
    <w:rsid w:val="00B7501B"/>
    <w:rsid w:val="00B90E71"/>
    <w:rsid w:val="00BA21A9"/>
    <w:rsid w:val="00C976BD"/>
    <w:rsid w:val="00CB575C"/>
    <w:rsid w:val="00CC1965"/>
    <w:rsid w:val="00CC7D55"/>
    <w:rsid w:val="00CD7D61"/>
    <w:rsid w:val="00CE42EA"/>
    <w:rsid w:val="00D123FF"/>
    <w:rsid w:val="00D61BB3"/>
    <w:rsid w:val="00D64A7A"/>
    <w:rsid w:val="00D71159"/>
    <w:rsid w:val="00D74C16"/>
    <w:rsid w:val="00DA698B"/>
    <w:rsid w:val="00E5379F"/>
    <w:rsid w:val="00E8449A"/>
    <w:rsid w:val="00E906C3"/>
    <w:rsid w:val="00EA6D25"/>
    <w:rsid w:val="00EB533F"/>
    <w:rsid w:val="00EC0BC8"/>
    <w:rsid w:val="00F903E6"/>
    <w:rsid w:val="01B0C736"/>
    <w:rsid w:val="0246BBF7"/>
    <w:rsid w:val="099AE6AF"/>
    <w:rsid w:val="0A84AAEA"/>
    <w:rsid w:val="0C38DEDD"/>
    <w:rsid w:val="0DC2D25F"/>
    <w:rsid w:val="0F8C9D9F"/>
    <w:rsid w:val="1531A0AE"/>
    <w:rsid w:val="1564D086"/>
    <w:rsid w:val="165DFD7E"/>
    <w:rsid w:val="1843D6EF"/>
    <w:rsid w:val="1B4D116A"/>
    <w:rsid w:val="1E49E5D4"/>
    <w:rsid w:val="1EC9674A"/>
    <w:rsid w:val="25F43D42"/>
    <w:rsid w:val="282AB983"/>
    <w:rsid w:val="2B401265"/>
    <w:rsid w:val="2CD6B1E7"/>
    <w:rsid w:val="2D504DA6"/>
    <w:rsid w:val="306C2337"/>
    <w:rsid w:val="34C84D27"/>
    <w:rsid w:val="38EA3C04"/>
    <w:rsid w:val="39582172"/>
    <w:rsid w:val="3D18E769"/>
    <w:rsid w:val="3EC163B2"/>
    <w:rsid w:val="3F063485"/>
    <w:rsid w:val="4421E811"/>
    <w:rsid w:val="46037DC0"/>
    <w:rsid w:val="46BCBBE0"/>
    <w:rsid w:val="47BD41F3"/>
    <w:rsid w:val="4BD539F3"/>
    <w:rsid w:val="4D1BA82A"/>
    <w:rsid w:val="4DBD7949"/>
    <w:rsid w:val="50477429"/>
    <w:rsid w:val="565F77F8"/>
    <w:rsid w:val="57118C8A"/>
    <w:rsid w:val="603A9CD1"/>
    <w:rsid w:val="61B4FDEF"/>
    <w:rsid w:val="629CF226"/>
    <w:rsid w:val="6D25EA7B"/>
    <w:rsid w:val="70A4234B"/>
    <w:rsid w:val="714DFD9C"/>
    <w:rsid w:val="71BED021"/>
    <w:rsid w:val="747E3209"/>
    <w:rsid w:val="74E6EFD3"/>
    <w:rsid w:val="75316B1D"/>
    <w:rsid w:val="75642D2A"/>
    <w:rsid w:val="7AFE2F67"/>
    <w:rsid w:val="7DB0DEF4"/>
    <w:rsid w:val="7E37FB00"/>
    <w:rsid w:val="7E74066C"/>
    <w:rsid w:val="7F7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54AE"/>
  <w15:chartTrackingRefBased/>
  <w15:docId w15:val="{F0B62924-88DE-4B0B-887C-C671F1C0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3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3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3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3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3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3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3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3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3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3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3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357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357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35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35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35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35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3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3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3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35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35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35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3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35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3573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1C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36296E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57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575C"/>
    <w:rPr>
      <w:b/>
      <w:bCs/>
      <w:sz w:val="20"/>
      <w:szCs w:val="20"/>
    </w:rPr>
  </w:style>
  <w:style w:type="character" w:styleId="Paminjimas">
    <w:name w:val="Mention"/>
    <w:basedOn w:val="Numatytasispastraiposriftas"/>
    <w:uiPriority w:val="99"/>
    <w:unhideWhenUsed/>
    <w:rsid w:val="00593784"/>
    <w:rPr>
      <w:color w:val="2B579A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80A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0A34"/>
  </w:style>
  <w:style w:type="paragraph" w:styleId="Porat">
    <w:name w:val="footer"/>
    <w:basedOn w:val="prastasis"/>
    <w:link w:val="PoratDiagrama"/>
    <w:uiPriority w:val="99"/>
    <w:unhideWhenUsed/>
    <w:rsid w:val="00480A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Komentaras xmlns="aa4df4ad-5d2d-40cc-8892-0532580ad8da" xsi:nil="true"/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8" ma:contentTypeDescription="Kurkite naują dokumentą." ma:contentTypeScope="" ma:versionID="2768b961fe3d0647237cb00bb190cc16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dc2d161d38fc120dea1ee4b9e7f52013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as" ma:index="30" nillable="true" ma:displayName="Komentaras" ma:format="Dropdown" ma:internalName="Komentar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5DAF3-6954-4F81-BB27-8265F6E60C92}">
  <ds:schemaRefs>
    <ds:schemaRef ds:uri="http://schemas.microsoft.com/office/2006/metadata/properties"/>
    <ds:schemaRef ds:uri="http://schemas.microsoft.com/office/infopath/2007/PartnerControls"/>
    <ds:schemaRef ds:uri="aa4df4ad-5d2d-40cc-8892-0532580ad8da"/>
    <ds:schemaRef ds:uri="ff9a5c92-4819-423e-b5a8-42f2667acb81"/>
  </ds:schemaRefs>
</ds:datastoreItem>
</file>

<file path=customXml/itemProps2.xml><?xml version="1.0" encoding="utf-8"?>
<ds:datastoreItem xmlns:ds="http://schemas.openxmlformats.org/officeDocument/2006/customXml" ds:itemID="{48E8D5D4-11EA-43E3-8DE4-9B6E0AC0F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D7DF0-0DE1-4F2B-B5C9-6E1C7E54C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3616</Words>
  <Characters>2062</Characters>
  <Application>Microsoft Office Word</Application>
  <DocSecurity>0</DocSecurity>
  <Lines>17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Gytis Janušauskas</dc:creator>
  <cp:keywords/>
  <dc:description/>
  <cp:lastModifiedBy>Paulius Želvys</cp:lastModifiedBy>
  <cp:revision>5</cp:revision>
  <dcterms:created xsi:type="dcterms:W3CDTF">2026-05-14T08:52:00Z</dcterms:created>
  <dcterms:modified xsi:type="dcterms:W3CDTF">2026-05-27T06:25:00Z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0x01010042590677BDB81E49A6E5799895AA61AB</vt:lpwstr>
  </property>
  <property fmtid="{D5CDD505-2E9C-101B-9397-08002B2CF9AE}" pid="3" name="MediaServiceImageTags">
    <vt:lpwstr/>
  </property>
</Properties>
</file>