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4868" w14:textId="77777777" w:rsidR="0047737E" w:rsidRPr="0002455F" w:rsidRDefault="00910B93" w:rsidP="00910B93">
      <w:pPr>
        <w:jc w:val="right"/>
        <w:rPr>
          <w:rFonts w:ascii="Times New Roman" w:hAnsi="Times New Roman" w:cs="Times New Roman"/>
          <w:b/>
          <w:sz w:val="22"/>
          <w:szCs w:val="22"/>
        </w:rPr>
      </w:pPr>
      <w:r w:rsidRPr="0002455F">
        <w:rPr>
          <w:rFonts w:ascii="Times New Roman" w:hAnsi="Times New Roman" w:cs="Times New Roman"/>
          <w:b/>
          <w:sz w:val="22"/>
          <w:szCs w:val="22"/>
        </w:rPr>
        <w:t>Sąlygų priedas Nr. 3</w:t>
      </w:r>
    </w:p>
    <w:p w14:paraId="2F8B8C9B" w14:textId="77777777" w:rsidR="00910B93" w:rsidRPr="0002455F" w:rsidRDefault="00910B93" w:rsidP="00910B93">
      <w:pPr>
        <w:jc w:val="right"/>
        <w:rPr>
          <w:rFonts w:ascii="Times New Roman" w:hAnsi="Times New Roman" w:cs="Times New Roman"/>
          <w:b/>
          <w:bCs/>
          <w:sz w:val="22"/>
          <w:szCs w:val="22"/>
        </w:rPr>
      </w:pPr>
    </w:p>
    <w:p w14:paraId="179DF372" w14:textId="77777777" w:rsidR="00137039" w:rsidRPr="0002455F" w:rsidRDefault="00137039" w:rsidP="00C00F3C">
      <w:pPr>
        <w:jc w:val="center"/>
        <w:rPr>
          <w:rFonts w:ascii="Times New Roman" w:hAnsi="Times New Roman" w:cs="Times New Roman"/>
          <w:b/>
          <w:bCs/>
          <w:sz w:val="22"/>
          <w:szCs w:val="22"/>
        </w:rPr>
      </w:pPr>
      <w:r w:rsidRPr="0002455F">
        <w:rPr>
          <w:rFonts w:ascii="Times New Roman" w:hAnsi="Times New Roman" w:cs="Times New Roman"/>
          <w:b/>
          <w:bCs/>
          <w:sz w:val="22"/>
          <w:szCs w:val="22"/>
        </w:rPr>
        <w:t xml:space="preserve">MEDICINOS </w:t>
      </w:r>
      <w:r w:rsidR="002C74FA" w:rsidRPr="0002455F">
        <w:rPr>
          <w:rFonts w:ascii="Times New Roman" w:hAnsi="Times New Roman" w:cs="Times New Roman"/>
          <w:b/>
          <w:bCs/>
          <w:sz w:val="22"/>
          <w:szCs w:val="22"/>
        </w:rPr>
        <w:t>PRIETAISŲ IR ĮRANGOS</w:t>
      </w:r>
      <w:r w:rsidRPr="0002455F">
        <w:rPr>
          <w:rFonts w:ascii="Times New Roman" w:hAnsi="Times New Roman" w:cs="Times New Roman"/>
          <w:b/>
          <w:bCs/>
          <w:sz w:val="22"/>
          <w:szCs w:val="22"/>
        </w:rPr>
        <w:t xml:space="preserve"> </w:t>
      </w:r>
      <w:r w:rsidR="00FC65DA" w:rsidRPr="0002455F">
        <w:rPr>
          <w:rFonts w:ascii="Times New Roman" w:hAnsi="Times New Roman" w:cs="Times New Roman"/>
          <w:b/>
          <w:bCs/>
          <w:sz w:val="22"/>
          <w:szCs w:val="22"/>
        </w:rPr>
        <w:t>REKVALIFIKAVIMO</w:t>
      </w:r>
    </w:p>
    <w:p w14:paraId="21912DCA" w14:textId="77777777" w:rsidR="005E4920" w:rsidRPr="0002455F" w:rsidRDefault="005E4920" w:rsidP="002C74FA">
      <w:pPr>
        <w:jc w:val="center"/>
        <w:rPr>
          <w:rFonts w:ascii="Times New Roman" w:hAnsi="Times New Roman" w:cs="Times New Roman"/>
          <w:b/>
          <w:bCs/>
          <w:sz w:val="22"/>
          <w:szCs w:val="22"/>
        </w:rPr>
      </w:pPr>
      <w:r w:rsidRPr="0002455F">
        <w:rPr>
          <w:rFonts w:ascii="Times New Roman" w:hAnsi="Times New Roman" w:cs="Times New Roman"/>
          <w:b/>
          <w:bCs/>
          <w:sz w:val="22"/>
          <w:szCs w:val="22"/>
        </w:rPr>
        <w:t>PASLAUGŲ TEIKIMO SUTARTIS NR. ___</w:t>
      </w:r>
    </w:p>
    <w:p w14:paraId="59965BE6" w14:textId="77777777" w:rsidR="002C74FA" w:rsidRPr="0002455F" w:rsidRDefault="0047737E" w:rsidP="0047737E">
      <w:pPr>
        <w:tabs>
          <w:tab w:val="left" w:pos="8475"/>
        </w:tabs>
        <w:rPr>
          <w:rFonts w:ascii="Times New Roman" w:hAnsi="Times New Roman" w:cs="Times New Roman"/>
          <w:b/>
          <w:bCs/>
          <w:sz w:val="22"/>
          <w:szCs w:val="22"/>
        </w:rPr>
      </w:pPr>
      <w:r w:rsidRPr="0002455F">
        <w:rPr>
          <w:rFonts w:ascii="Times New Roman" w:hAnsi="Times New Roman" w:cs="Times New Roman"/>
          <w:b/>
          <w:bCs/>
          <w:sz w:val="22"/>
          <w:szCs w:val="22"/>
        </w:rPr>
        <w:tab/>
      </w:r>
    </w:p>
    <w:p w14:paraId="78506543" w14:textId="77777777" w:rsidR="005E4920" w:rsidRPr="0002455F" w:rsidRDefault="005E4920" w:rsidP="00C00F3C">
      <w:pPr>
        <w:spacing w:line="360" w:lineRule="auto"/>
        <w:jc w:val="center"/>
        <w:rPr>
          <w:rFonts w:ascii="Times New Roman" w:hAnsi="Times New Roman" w:cs="Times New Roman"/>
          <w:sz w:val="22"/>
          <w:szCs w:val="22"/>
        </w:rPr>
      </w:pPr>
      <w:r w:rsidRPr="0002455F">
        <w:rPr>
          <w:rFonts w:ascii="Times New Roman" w:hAnsi="Times New Roman" w:cs="Times New Roman"/>
          <w:sz w:val="22"/>
          <w:szCs w:val="22"/>
        </w:rPr>
        <w:t>202</w:t>
      </w:r>
      <w:r w:rsidR="00026858" w:rsidRPr="0002455F">
        <w:rPr>
          <w:rFonts w:ascii="Times New Roman" w:hAnsi="Times New Roman" w:cs="Times New Roman"/>
          <w:sz w:val="22"/>
          <w:szCs w:val="22"/>
        </w:rPr>
        <w:t>6</w:t>
      </w:r>
      <w:r w:rsidR="003177EE" w:rsidRPr="0002455F">
        <w:rPr>
          <w:rFonts w:ascii="Times New Roman" w:hAnsi="Times New Roman" w:cs="Times New Roman"/>
          <w:sz w:val="22"/>
          <w:szCs w:val="22"/>
        </w:rPr>
        <w:t xml:space="preserve"> </w:t>
      </w:r>
      <w:r w:rsidRPr="0002455F">
        <w:rPr>
          <w:rFonts w:ascii="Times New Roman" w:hAnsi="Times New Roman" w:cs="Times New Roman"/>
          <w:sz w:val="22"/>
          <w:szCs w:val="22"/>
        </w:rPr>
        <w:t xml:space="preserve">m. </w:t>
      </w:r>
      <w:r w:rsidR="00B8677E" w:rsidRPr="0002455F">
        <w:rPr>
          <w:rFonts w:ascii="Times New Roman" w:hAnsi="Times New Roman" w:cs="Times New Roman"/>
          <w:sz w:val="22"/>
          <w:szCs w:val="22"/>
        </w:rPr>
        <w:t>_________ mėn. ___</w:t>
      </w:r>
      <w:r w:rsidR="00C92E5D" w:rsidRPr="0002455F">
        <w:rPr>
          <w:rFonts w:ascii="Times New Roman" w:hAnsi="Times New Roman" w:cs="Times New Roman"/>
          <w:sz w:val="22"/>
          <w:szCs w:val="22"/>
        </w:rPr>
        <w:t>_</w:t>
      </w:r>
      <w:r w:rsidRPr="0002455F">
        <w:rPr>
          <w:rFonts w:ascii="Times New Roman" w:hAnsi="Times New Roman" w:cs="Times New Roman"/>
          <w:sz w:val="22"/>
          <w:szCs w:val="22"/>
        </w:rPr>
        <w:t xml:space="preserve"> d.</w:t>
      </w:r>
    </w:p>
    <w:p w14:paraId="3F49ABF5" w14:textId="77777777" w:rsidR="005E4920" w:rsidRPr="0002455F" w:rsidRDefault="005E4920" w:rsidP="00C00F3C">
      <w:pPr>
        <w:spacing w:line="360" w:lineRule="auto"/>
        <w:jc w:val="center"/>
        <w:rPr>
          <w:rFonts w:ascii="Times New Roman" w:hAnsi="Times New Roman" w:cs="Times New Roman"/>
          <w:sz w:val="22"/>
          <w:szCs w:val="22"/>
        </w:rPr>
      </w:pPr>
      <w:r w:rsidRPr="0002455F">
        <w:rPr>
          <w:rFonts w:ascii="Times New Roman" w:hAnsi="Times New Roman" w:cs="Times New Roman"/>
          <w:sz w:val="22"/>
          <w:szCs w:val="22"/>
        </w:rPr>
        <w:t>Vilnius</w:t>
      </w:r>
    </w:p>
    <w:p w14:paraId="0856B025" w14:textId="77777777" w:rsidR="005E4920" w:rsidRPr="0002455F" w:rsidRDefault="005E4920" w:rsidP="0022229B">
      <w:pPr>
        <w:ind w:firstLine="567"/>
        <w:jc w:val="both"/>
        <w:rPr>
          <w:rFonts w:ascii="Times New Roman" w:hAnsi="Times New Roman" w:cs="Times New Roman"/>
          <w:sz w:val="22"/>
          <w:szCs w:val="22"/>
        </w:rPr>
      </w:pPr>
      <w:r w:rsidRPr="0002455F">
        <w:rPr>
          <w:rFonts w:ascii="Times New Roman" w:hAnsi="Times New Roman" w:cs="Times New Roman"/>
          <w:b/>
          <w:sz w:val="22"/>
          <w:szCs w:val="22"/>
        </w:rPr>
        <w:t>VšĮ Nacionalinis kraujo centras</w:t>
      </w:r>
      <w:r w:rsidRPr="0002455F">
        <w:rPr>
          <w:rFonts w:ascii="Times New Roman" w:hAnsi="Times New Roman" w:cs="Times New Roman"/>
          <w:sz w:val="22"/>
          <w:szCs w:val="22"/>
        </w:rPr>
        <w:t xml:space="preserve">, įstaigos kodas 126413338, atstovaujamas direktoriaus Daumanto Gutausko, veikiančios pagal įstaigos įstatus (toliau vadinama – </w:t>
      </w:r>
      <w:r w:rsidRPr="0002455F">
        <w:rPr>
          <w:rFonts w:ascii="Times New Roman" w:hAnsi="Times New Roman" w:cs="Times New Roman"/>
          <w:b/>
          <w:sz w:val="22"/>
          <w:szCs w:val="22"/>
        </w:rPr>
        <w:t>Klientas</w:t>
      </w:r>
      <w:r w:rsidRPr="0002455F">
        <w:rPr>
          <w:rFonts w:ascii="Times New Roman" w:hAnsi="Times New Roman" w:cs="Times New Roman"/>
          <w:sz w:val="22"/>
          <w:szCs w:val="22"/>
        </w:rPr>
        <w:t>) iš vienos pusės ir</w:t>
      </w:r>
    </w:p>
    <w:p w14:paraId="00B042A1" w14:textId="77777777" w:rsidR="005E4920" w:rsidRPr="0002455F" w:rsidRDefault="00B8677E" w:rsidP="0022229B">
      <w:pPr>
        <w:ind w:firstLine="567"/>
        <w:jc w:val="both"/>
        <w:rPr>
          <w:rFonts w:ascii="Times New Roman" w:hAnsi="Times New Roman" w:cs="Times New Roman"/>
          <w:sz w:val="22"/>
          <w:szCs w:val="22"/>
        </w:rPr>
      </w:pPr>
      <w:bookmarkStart w:id="0" w:name="_Hlk8049889"/>
      <w:r w:rsidRPr="0002455F">
        <w:rPr>
          <w:rFonts w:ascii="Times New Roman" w:hAnsi="Times New Roman" w:cs="Times New Roman"/>
          <w:b/>
          <w:sz w:val="22"/>
          <w:szCs w:val="22"/>
        </w:rPr>
        <w:t>_______</w:t>
      </w:r>
      <w:r w:rsidR="00FC65DA" w:rsidRPr="0002455F">
        <w:rPr>
          <w:rFonts w:ascii="Times New Roman" w:hAnsi="Times New Roman" w:cs="Times New Roman"/>
          <w:b/>
          <w:sz w:val="22"/>
          <w:szCs w:val="22"/>
        </w:rPr>
        <w:t>___</w:t>
      </w:r>
      <w:r w:rsidR="005E4920" w:rsidRPr="0002455F">
        <w:rPr>
          <w:rFonts w:ascii="Times New Roman" w:hAnsi="Times New Roman" w:cs="Times New Roman"/>
          <w:b/>
          <w:sz w:val="22"/>
          <w:szCs w:val="22"/>
        </w:rPr>
        <w:t>,</w:t>
      </w:r>
      <w:r w:rsidR="005E4920" w:rsidRPr="0002455F">
        <w:rPr>
          <w:rFonts w:ascii="Times New Roman" w:hAnsi="Times New Roman" w:cs="Times New Roman"/>
          <w:sz w:val="22"/>
          <w:szCs w:val="22"/>
        </w:rPr>
        <w:t xml:space="preserve"> įmonės kodas</w:t>
      </w:r>
      <w:r w:rsidR="006512B0" w:rsidRPr="0002455F">
        <w:rPr>
          <w:rFonts w:ascii="Times New Roman" w:hAnsi="Times New Roman" w:cs="Times New Roman"/>
          <w:sz w:val="22"/>
          <w:szCs w:val="22"/>
        </w:rPr>
        <w:t xml:space="preserve"> </w:t>
      </w:r>
      <w:r w:rsidRPr="0002455F">
        <w:rPr>
          <w:rFonts w:ascii="Times New Roman" w:hAnsi="Times New Roman" w:cs="Times New Roman"/>
          <w:sz w:val="22"/>
          <w:szCs w:val="22"/>
        </w:rPr>
        <w:t>_______</w:t>
      </w:r>
      <w:r w:rsidR="005E4920" w:rsidRPr="0002455F">
        <w:rPr>
          <w:rFonts w:ascii="Times New Roman" w:hAnsi="Times New Roman" w:cs="Times New Roman"/>
          <w:sz w:val="22"/>
          <w:szCs w:val="22"/>
        </w:rPr>
        <w:t>, atstovaujama</w:t>
      </w:r>
      <w:r w:rsidR="000774E0" w:rsidRPr="0002455F">
        <w:rPr>
          <w:rFonts w:ascii="Times New Roman" w:hAnsi="Times New Roman" w:cs="Times New Roman"/>
          <w:sz w:val="22"/>
          <w:szCs w:val="22"/>
        </w:rPr>
        <w:t xml:space="preserve"> </w:t>
      </w:r>
      <w:r w:rsidRPr="0002455F">
        <w:rPr>
          <w:rFonts w:ascii="Times New Roman" w:hAnsi="Times New Roman" w:cs="Times New Roman"/>
          <w:sz w:val="22"/>
          <w:szCs w:val="22"/>
        </w:rPr>
        <w:t>__________</w:t>
      </w:r>
      <w:r w:rsidR="005E4920" w:rsidRPr="0002455F">
        <w:rPr>
          <w:rFonts w:ascii="Times New Roman" w:hAnsi="Times New Roman" w:cs="Times New Roman"/>
          <w:sz w:val="22"/>
          <w:szCs w:val="22"/>
        </w:rPr>
        <w:t>, veikiančio</w:t>
      </w:r>
      <w:r w:rsidR="00FC65DA" w:rsidRPr="0002455F">
        <w:rPr>
          <w:rFonts w:ascii="Times New Roman" w:hAnsi="Times New Roman" w:cs="Times New Roman"/>
          <w:sz w:val="22"/>
          <w:szCs w:val="22"/>
        </w:rPr>
        <w:t xml:space="preserve"> (-</w:t>
      </w:r>
      <w:proofErr w:type="spellStart"/>
      <w:r w:rsidR="00FC65DA" w:rsidRPr="0002455F">
        <w:rPr>
          <w:rFonts w:ascii="Times New Roman" w:hAnsi="Times New Roman" w:cs="Times New Roman"/>
          <w:sz w:val="22"/>
          <w:szCs w:val="22"/>
        </w:rPr>
        <w:t>ios</w:t>
      </w:r>
      <w:proofErr w:type="spellEnd"/>
      <w:r w:rsidR="00FC65DA" w:rsidRPr="0002455F">
        <w:rPr>
          <w:rFonts w:ascii="Times New Roman" w:hAnsi="Times New Roman" w:cs="Times New Roman"/>
          <w:sz w:val="22"/>
          <w:szCs w:val="22"/>
        </w:rPr>
        <w:t>)</w:t>
      </w:r>
      <w:r w:rsidR="005E4920" w:rsidRPr="0002455F">
        <w:rPr>
          <w:rFonts w:ascii="Times New Roman" w:hAnsi="Times New Roman" w:cs="Times New Roman"/>
          <w:sz w:val="22"/>
          <w:szCs w:val="22"/>
        </w:rPr>
        <w:t xml:space="preserve"> pagal </w:t>
      </w:r>
      <w:bookmarkEnd w:id="0"/>
      <w:r w:rsidRPr="0002455F">
        <w:rPr>
          <w:rFonts w:ascii="Times New Roman" w:hAnsi="Times New Roman" w:cs="Times New Roman"/>
          <w:sz w:val="22"/>
          <w:szCs w:val="22"/>
        </w:rPr>
        <w:t xml:space="preserve">__________ </w:t>
      </w:r>
      <w:r w:rsidR="005E4920" w:rsidRPr="0002455F">
        <w:rPr>
          <w:rFonts w:ascii="Times New Roman" w:hAnsi="Times New Roman" w:cs="Times New Roman"/>
          <w:sz w:val="22"/>
          <w:szCs w:val="22"/>
        </w:rPr>
        <w:t xml:space="preserve">(toliau vadinama – </w:t>
      </w:r>
      <w:r w:rsidR="005E4920" w:rsidRPr="0002455F">
        <w:rPr>
          <w:rFonts w:ascii="Times New Roman" w:hAnsi="Times New Roman" w:cs="Times New Roman"/>
          <w:b/>
          <w:sz w:val="22"/>
          <w:szCs w:val="22"/>
        </w:rPr>
        <w:t>Paslaugų teikėjas)</w:t>
      </w:r>
      <w:r w:rsidR="005E4920" w:rsidRPr="0002455F">
        <w:rPr>
          <w:rFonts w:ascii="Times New Roman" w:hAnsi="Times New Roman" w:cs="Times New Roman"/>
          <w:sz w:val="22"/>
          <w:szCs w:val="22"/>
        </w:rPr>
        <w:t>,</w:t>
      </w:r>
      <w:r w:rsidR="005E4920" w:rsidRPr="0002455F">
        <w:rPr>
          <w:rFonts w:ascii="Times New Roman" w:hAnsi="Times New Roman" w:cs="Times New Roman"/>
          <w:b/>
          <w:sz w:val="22"/>
          <w:szCs w:val="22"/>
        </w:rPr>
        <w:t xml:space="preserve"> </w:t>
      </w:r>
      <w:r w:rsidR="005E4920" w:rsidRPr="0002455F">
        <w:rPr>
          <w:rFonts w:ascii="Times New Roman" w:hAnsi="Times New Roman" w:cs="Times New Roman"/>
          <w:sz w:val="22"/>
          <w:szCs w:val="22"/>
        </w:rPr>
        <w:t xml:space="preserve">iš kitos pusės, </w:t>
      </w:r>
    </w:p>
    <w:p w14:paraId="04F8BD09" w14:textId="77777777" w:rsidR="005E4920" w:rsidRPr="0002455F" w:rsidRDefault="005E4920" w:rsidP="0022229B">
      <w:pPr>
        <w:ind w:firstLine="567"/>
        <w:jc w:val="both"/>
        <w:rPr>
          <w:rFonts w:ascii="Times New Roman" w:hAnsi="Times New Roman" w:cs="Times New Roman"/>
          <w:sz w:val="22"/>
          <w:szCs w:val="22"/>
        </w:rPr>
      </w:pPr>
      <w:r w:rsidRPr="0002455F">
        <w:rPr>
          <w:rFonts w:ascii="Times New Roman" w:hAnsi="Times New Roman" w:cs="Times New Roman"/>
          <w:sz w:val="22"/>
          <w:szCs w:val="22"/>
          <w:lang w:eastAsia="ar-SA"/>
        </w:rPr>
        <w:t xml:space="preserve">kartu vadinamos šalimis, o kiekvienas atskirai – šalimi, </w:t>
      </w:r>
      <w:r w:rsidRPr="0002455F">
        <w:rPr>
          <w:rFonts w:ascii="Times New Roman" w:hAnsi="Times New Roman" w:cs="Times New Roman"/>
          <w:sz w:val="22"/>
          <w:szCs w:val="22"/>
        </w:rPr>
        <w:t xml:space="preserve">sudarė šią paslaugų teikimo sutartį (toliau vadinama – </w:t>
      </w:r>
      <w:r w:rsidRPr="0002455F">
        <w:rPr>
          <w:rFonts w:ascii="Times New Roman" w:hAnsi="Times New Roman" w:cs="Times New Roman"/>
          <w:b/>
          <w:sz w:val="22"/>
          <w:szCs w:val="22"/>
        </w:rPr>
        <w:t>Sutartis</w:t>
      </w:r>
      <w:r w:rsidRPr="0002455F">
        <w:rPr>
          <w:rFonts w:ascii="Times New Roman" w:hAnsi="Times New Roman" w:cs="Times New Roman"/>
          <w:sz w:val="22"/>
          <w:szCs w:val="22"/>
        </w:rPr>
        <w:t>):</w:t>
      </w:r>
    </w:p>
    <w:p w14:paraId="5578ABA1" w14:textId="77777777" w:rsidR="005E4920" w:rsidRPr="0002455F" w:rsidRDefault="005E4920" w:rsidP="0022229B">
      <w:pPr>
        <w:ind w:firstLine="426"/>
        <w:jc w:val="both"/>
        <w:rPr>
          <w:rFonts w:ascii="Times New Roman" w:hAnsi="Times New Roman" w:cs="Times New Roman"/>
          <w:b/>
          <w:bCs/>
          <w:sz w:val="22"/>
          <w:szCs w:val="22"/>
        </w:rPr>
      </w:pPr>
    </w:p>
    <w:p w14:paraId="115D2F06" w14:textId="77777777" w:rsidR="005E4920" w:rsidRPr="0002455F" w:rsidRDefault="005E4920" w:rsidP="00C00F3C">
      <w:pPr>
        <w:ind w:firstLine="426"/>
        <w:jc w:val="center"/>
        <w:rPr>
          <w:rFonts w:ascii="Times New Roman" w:hAnsi="Times New Roman" w:cs="Times New Roman"/>
          <w:b/>
          <w:sz w:val="22"/>
          <w:szCs w:val="22"/>
        </w:rPr>
      </w:pPr>
      <w:r w:rsidRPr="0002455F">
        <w:rPr>
          <w:rFonts w:ascii="Times New Roman" w:hAnsi="Times New Roman" w:cs="Times New Roman"/>
          <w:b/>
          <w:sz w:val="22"/>
          <w:szCs w:val="22"/>
        </w:rPr>
        <w:t>I. SUTARTIES DALYKAS</w:t>
      </w:r>
    </w:p>
    <w:p w14:paraId="3EE1A7C9" w14:textId="77777777" w:rsidR="0076025F" w:rsidRPr="0002455F" w:rsidRDefault="0076025F" w:rsidP="0022229B">
      <w:pPr>
        <w:ind w:firstLine="426"/>
        <w:jc w:val="both"/>
        <w:rPr>
          <w:rFonts w:ascii="Times New Roman" w:hAnsi="Times New Roman" w:cs="Times New Roman"/>
          <w:b/>
          <w:sz w:val="22"/>
          <w:szCs w:val="22"/>
        </w:rPr>
      </w:pPr>
    </w:p>
    <w:p w14:paraId="71EEA31B" w14:textId="77777777" w:rsidR="00A60298" w:rsidRPr="0002455F" w:rsidRDefault="00B8677E" w:rsidP="00A60298">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Sutartis sudaryta pasibaigus skelbiamos apklausos būdu įvykdytam mažos vertės</w:t>
      </w:r>
      <w:r w:rsidR="00026858" w:rsidRPr="0002455F">
        <w:rPr>
          <w:rFonts w:ascii="Times New Roman" w:hAnsi="Times New Roman" w:cs="Times New Roman"/>
          <w:sz w:val="22"/>
          <w:szCs w:val="22"/>
        </w:rPr>
        <w:t xml:space="preserve"> </w:t>
      </w:r>
      <w:r w:rsidR="00CA58B6" w:rsidRPr="0002455F">
        <w:rPr>
          <w:rFonts w:ascii="Times New Roman" w:hAnsi="Times New Roman" w:cs="Times New Roman"/>
          <w:sz w:val="22"/>
          <w:szCs w:val="22"/>
        </w:rPr>
        <w:t>„M</w:t>
      </w:r>
      <w:r w:rsidR="00CA58B6" w:rsidRPr="0002455F">
        <w:rPr>
          <w:rFonts w:ascii="Times New Roman" w:hAnsi="Times New Roman" w:cs="Times New Roman"/>
          <w:bCs/>
          <w:iCs/>
          <w:sz w:val="22"/>
          <w:szCs w:val="22"/>
        </w:rPr>
        <w:t xml:space="preserve">edicinos prietaisų ir įrangos </w:t>
      </w:r>
      <w:proofErr w:type="spellStart"/>
      <w:r w:rsidR="00CA58B6" w:rsidRPr="0002455F">
        <w:rPr>
          <w:rFonts w:ascii="Times New Roman" w:hAnsi="Times New Roman" w:cs="Times New Roman"/>
          <w:bCs/>
          <w:iCs/>
          <w:sz w:val="22"/>
          <w:szCs w:val="22"/>
        </w:rPr>
        <w:t>rekvalifikavimo</w:t>
      </w:r>
      <w:proofErr w:type="spellEnd"/>
      <w:r w:rsidR="00CA58B6" w:rsidRPr="0002455F">
        <w:rPr>
          <w:rFonts w:ascii="Times New Roman" w:hAnsi="Times New Roman" w:cs="Times New Roman"/>
          <w:bCs/>
          <w:iCs/>
          <w:sz w:val="22"/>
          <w:szCs w:val="22"/>
        </w:rPr>
        <w:t xml:space="preserve"> paslaugų</w:t>
      </w:r>
      <w:r w:rsidR="00396FCC" w:rsidRPr="0002455F">
        <w:rPr>
          <w:rFonts w:ascii="Times New Roman" w:hAnsi="Times New Roman" w:cs="Times New Roman"/>
          <w:bCs/>
          <w:iCs/>
          <w:sz w:val="22"/>
          <w:szCs w:val="22"/>
        </w:rPr>
        <w:t>“</w:t>
      </w:r>
      <w:r w:rsidR="00CA58B6" w:rsidRPr="0002455F">
        <w:rPr>
          <w:rFonts w:ascii="Times New Roman" w:hAnsi="Times New Roman" w:cs="Times New Roman"/>
          <w:bCs/>
          <w:iCs/>
          <w:sz w:val="22"/>
          <w:szCs w:val="22"/>
        </w:rPr>
        <w:t xml:space="preserve"> pirkimui </w:t>
      </w:r>
      <w:r w:rsidR="00CA58B6" w:rsidRPr="0002455F">
        <w:rPr>
          <w:rFonts w:ascii="Times New Roman" w:hAnsi="Times New Roman" w:cs="Times New Roman"/>
          <w:sz w:val="22"/>
          <w:szCs w:val="22"/>
        </w:rPr>
        <w:t xml:space="preserve">ID ___________, </w:t>
      </w:r>
      <w:r w:rsidRPr="0002455F">
        <w:rPr>
          <w:rFonts w:ascii="Times New Roman" w:hAnsi="Times New Roman" w:cs="Times New Roman"/>
          <w:sz w:val="22"/>
          <w:szCs w:val="22"/>
        </w:rPr>
        <w:t xml:space="preserve">kuriame ekonomiškai naudingiausias pasiūlymas išrinktas pagal kainą. Pirkimas įvykdytas vadovaujantis Lietuvos Respublikos viešųjų pirkimų įstatymu (toliau – </w:t>
      </w:r>
      <w:r w:rsidRPr="0002455F">
        <w:rPr>
          <w:rFonts w:ascii="Times New Roman" w:hAnsi="Times New Roman" w:cs="Times New Roman"/>
          <w:b/>
          <w:bCs/>
          <w:sz w:val="22"/>
          <w:szCs w:val="22"/>
        </w:rPr>
        <w:t>VPĮ)</w:t>
      </w:r>
      <w:r w:rsidRPr="0002455F">
        <w:rPr>
          <w:rFonts w:ascii="Times New Roman" w:hAnsi="Times New Roman" w:cs="Times New Roman"/>
          <w:sz w:val="22"/>
          <w:szCs w:val="22"/>
        </w:rPr>
        <w:t xml:space="preserve"> bei susijusiais teisės aktais, taip pat Lietuvos Respublikos civiliniu kodeksu, kitais pagal pirkimo pobūdį taikomais teisės aktais bei </w:t>
      </w:r>
      <w:r w:rsidR="00CA58B6" w:rsidRPr="0002455F">
        <w:rPr>
          <w:rFonts w:ascii="Times New Roman" w:hAnsi="Times New Roman" w:cs="Times New Roman"/>
          <w:sz w:val="22"/>
          <w:szCs w:val="22"/>
        </w:rPr>
        <w:t>„M</w:t>
      </w:r>
      <w:r w:rsidR="00CA58B6" w:rsidRPr="0002455F">
        <w:rPr>
          <w:rFonts w:ascii="Times New Roman" w:hAnsi="Times New Roman" w:cs="Times New Roman"/>
          <w:bCs/>
          <w:iCs/>
          <w:sz w:val="22"/>
          <w:szCs w:val="22"/>
        </w:rPr>
        <w:t xml:space="preserve">edicinos prietaisų ir įrangos </w:t>
      </w:r>
      <w:proofErr w:type="spellStart"/>
      <w:r w:rsidR="00CA58B6" w:rsidRPr="0002455F">
        <w:rPr>
          <w:rFonts w:ascii="Times New Roman" w:hAnsi="Times New Roman" w:cs="Times New Roman"/>
          <w:bCs/>
          <w:iCs/>
          <w:sz w:val="22"/>
          <w:szCs w:val="22"/>
        </w:rPr>
        <w:t>rekvalifikavimo</w:t>
      </w:r>
      <w:proofErr w:type="spellEnd"/>
      <w:r w:rsidR="00CA58B6" w:rsidRPr="0002455F">
        <w:rPr>
          <w:rFonts w:ascii="Times New Roman" w:hAnsi="Times New Roman" w:cs="Times New Roman"/>
          <w:bCs/>
          <w:iCs/>
          <w:sz w:val="22"/>
          <w:szCs w:val="22"/>
        </w:rPr>
        <w:t xml:space="preserve"> paslaugų</w:t>
      </w:r>
      <w:r w:rsidR="00CA58B6" w:rsidRPr="0002455F">
        <w:rPr>
          <w:rFonts w:ascii="Times New Roman" w:hAnsi="Times New Roman" w:cs="Times New Roman"/>
          <w:sz w:val="22"/>
          <w:szCs w:val="22"/>
        </w:rPr>
        <w:t xml:space="preserve">“ </w:t>
      </w:r>
      <w:r w:rsidRPr="0002455F">
        <w:rPr>
          <w:rFonts w:ascii="Times New Roman" w:hAnsi="Times New Roman" w:cs="Times New Roman"/>
          <w:sz w:val="22"/>
          <w:szCs w:val="22"/>
        </w:rPr>
        <w:t>pirkimo sąlygomis.</w:t>
      </w:r>
    </w:p>
    <w:p w14:paraId="6AF441E2" w14:textId="21F05D27" w:rsidR="00B8677E" w:rsidRPr="00D26D01" w:rsidRDefault="00B8677E" w:rsidP="00A60298">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D26D01">
        <w:rPr>
          <w:rFonts w:ascii="Times New Roman" w:hAnsi="Times New Roman" w:cs="Times New Roman"/>
          <w:sz w:val="22"/>
          <w:szCs w:val="22"/>
        </w:rPr>
        <w:t xml:space="preserve">Sutartimi Paslaugų teikėjas įsipareigoja, vadovaudamasis pirkimo sąlygomis, įskaitant Sutartį ir Techninę specifikaciją, suteikti Klientui medicinos prietaisų ir įrangos – centrifugų „Roto </w:t>
      </w:r>
      <w:proofErr w:type="spellStart"/>
      <w:r w:rsidRPr="00D26D01">
        <w:rPr>
          <w:rFonts w:ascii="Times New Roman" w:hAnsi="Times New Roman" w:cs="Times New Roman"/>
          <w:sz w:val="22"/>
          <w:szCs w:val="22"/>
        </w:rPr>
        <w:t>Silenta</w:t>
      </w:r>
      <w:proofErr w:type="spellEnd"/>
      <w:r w:rsidRPr="00D26D01">
        <w:rPr>
          <w:rFonts w:ascii="Times New Roman" w:hAnsi="Times New Roman" w:cs="Times New Roman"/>
          <w:sz w:val="22"/>
          <w:szCs w:val="22"/>
        </w:rPr>
        <w:t xml:space="preserve"> 630 RS“, „</w:t>
      </w:r>
      <w:proofErr w:type="spellStart"/>
      <w:r w:rsidRPr="00D26D01">
        <w:rPr>
          <w:rFonts w:ascii="Times New Roman" w:hAnsi="Times New Roman" w:cs="Times New Roman"/>
          <w:sz w:val="22"/>
          <w:szCs w:val="22"/>
        </w:rPr>
        <w:t>Heraeus</w:t>
      </w:r>
      <w:proofErr w:type="spellEnd"/>
      <w:r w:rsidRPr="00D26D01">
        <w:rPr>
          <w:rFonts w:ascii="Times New Roman" w:hAnsi="Times New Roman" w:cs="Times New Roman"/>
          <w:sz w:val="22"/>
          <w:szCs w:val="22"/>
        </w:rPr>
        <w:t xml:space="preserve"> </w:t>
      </w:r>
      <w:proofErr w:type="spellStart"/>
      <w:r w:rsidRPr="00D26D01">
        <w:rPr>
          <w:rFonts w:ascii="Times New Roman" w:hAnsi="Times New Roman" w:cs="Times New Roman"/>
          <w:sz w:val="22"/>
          <w:szCs w:val="22"/>
        </w:rPr>
        <w:t>Cryofuge</w:t>
      </w:r>
      <w:proofErr w:type="spellEnd"/>
      <w:r w:rsidRPr="00D26D01">
        <w:rPr>
          <w:rFonts w:ascii="Times New Roman" w:hAnsi="Times New Roman" w:cs="Times New Roman"/>
          <w:sz w:val="22"/>
          <w:szCs w:val="22"/>
        </w:rPr>
        <w:t xml:space="preserve"> 5500i“ ir „</w:t>
      </w:r>
      <w:proofErr w:type="spellStart"/>
      <w:r w:rsidRPr="00D26D01">
        <w:rPr>
          <w:rFonts w:ascii="Times New Roman" w:hAnsi="Times New Roman" w:cs="Times New Roman"/>
          <w:sz w:val="22"/>
          <w:szCs w:val="22"/>
        </w:rPr>
        <w:t>Hettich</w:t>
      </w:r>
      <w:proofErr w:type="spellEnd"/>
      <w:r w:rsidRPr="00D26D01">
        <w:rPr>
          <w:rFonts w:ascii="Times New Roman" w:hAnsi="Times New Roman" w:cs="Times New Roman"/>
          <w:sz w:val="22"/>
          <w:szCs w:val="22"/>
        </w:rPr>
        <w:t xml:space="preserve"> Rotina 420“ – </w:t>
      </w:r>
      <w:proofErr w:type="spellStart"/>
      <w:r w:rsidRPr="00D26D01">
        <w:rPr>
          <w:rFonts w:ascii="Times New Roman" w:hAnsi="Times New Roman" w:cs="Times New Roman"/>
          <w:sz w:val="22"/>
          <w:szCs w:val="22"/>
        </w:rPr>
        <w:t>rekvalifikavimo</w:t>
      </w:r>
      <w:proofErr w:type="spellEnd"/>
      <w:r w:rsidRPr="00D26D01">
        <w:rPr>
          <w:rFonts w:ascii="Times New Roman" w:hAnsi="Times New Roman" w:cs="Times New Roman"/>
          <w:sz w:val="22"/>
          <w:szCs w:val="22"/>
        </w:rPr>
        <w:t xml:space="preserve"> paslaugas (toliau kartu – Paslaugos), kurios turi atitikti reikalavimus, numatytus Sutarties 1 priede Techninė specifikacija</w:t>
      </w:r>
      <w:r w:rsidR="00187005" w:rsidRPr="00D26D01">
        <w:rPr>
          <w:rFonts w:ascii="Times New Roman" w:hAnsi="Times New Roman" w:cs="Times New Roman"/>
          <w:sz w:val="22"/>
          <w:szCs w:val="22"/>
        </w:rPr>
        <w:t xml:space="preserve"> (</w:t>
      </w:r>
      <w:r w:rsidRPr="00D26D01">
        <w:rPr>
          <w:rFonts w:ascii="Times New Roman" w:hAnsi="Times New Roman" w:cs="Times New Roman"/>
          <w:sz w:val="22"/>
          <w:szCs w:val="22"/>
        </w:rPr>
        <w:t>toliau – TS), o Klientas įsipareigoja priimti tinkamai ir laiku suteiktas Paslaugas ir atsiskaityti už jas Sutartyje nustatyta atsiskaitymo tvarka.</w:t>
      </w:r>
    </w:p>
    <w:p w14:paraId="37907DB4" w14:textId="77777777" w:rsidR="00B8677E" w:rsidRPr="0002455F" w:rsidRDefault="00B8677E" w:rsidP="00D07149">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 xml:space="preserve">Paslaugų pavadinimai, kiekiai ir kaina nurodyti </w:t>
      </w:r>
      <w:r w:rsidR="00182F94" w:rsidRPr="0002455F">
        <w:rPr>
          <w:rFonts w:ascii="Times New Roman" w:hAnsi="Times New Roman" w:cs="Times New Roman"/>
          <w:sz w:val="22"/>
          <w:szCs w:val="22"/>
        </w:rPr>
        <w:t>TS</w:t>
      </w:r>
      <w:r w:rsidRPr="0002455F">
        <w:rPr>
          <w:rFonts w:ascii="Times New Roman" w:hAnsi="Times New Roman" w:cs="Times New Roman"/>
          <w:sz w:val="22"/>
          <w:szCs w:val="22"/>
        </w:rPr>
        <w:t xml:space="preserve"> (Sutarties 1 priedas).</w:t>
      </w:r>
    </w:p>
    <w:p w14:paraId="3D332CF2" w14:textId="77777777" w:rsidR="00B8677E" w:rsidRPr="0002455F" w:rsidRDefault="00B8677E" w:rsidP="00D07149">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 xml:space="preserve">Sutartis yra vientisas ir nedalomas dokumentas, kurį sudaro toliau išvardinti dokumentai: </w:t>
      </w:r>
      <w:r w:rsidR="00182F94" w:rsidRPr="0002455F">
        <w:rPr>
          <w:rFonts w:ascii="Times New Roman" w:hAnsi="Times New Roman" w:cs="Times New Roman"/>
          <w:sz w:val="22"/>
          <w:szCs w:val="22"/>
        </w:rPr>
        <w:t>TS</w:t>
      </w:r>
      <w:r w:rsidRPr="0002455F">
        <w:rPr>
          <w:rFonts w:ascii="Times New Roman" w:hAnsi="Times New Roman" w:cs="Times New Roman"/>
          <w:sz w:val="22"/>
          <w:szCs w:val="22"/>
        </w:rPr>
        <w:t xml:space="preserve"> (su pirkimo procedūrų metu Kliento</w:t>
      </w:r>
      <w:r w:rsidR="00182F94" w:rsidRPr="0002455F">
        <w:rPr>
          <w:rFonts w:ascii="Times New Roman" w:hAnsi="Times New Roman" w:cs="Times New Roman"/>
          <w:sz w:val="22"/>
          <w:szCs w:val="22"/>
        </w:rPr>
        <w:t>, Paslaugų teikėjo</w:t>
      </w:r>
      <w:r w:rsidRPr="0002455F">
        <w:rPr>
          <w:rFonts w:ascii="Times New Roman" w:hAnsi="Times New Roman" w:cs="Times New Roman"/>
          <w:sz w:val="22"/>
          <w:szCs w:val="22"/>
        </w:rPr>
        <w:t xml:space="preserve"> atliktais paaiškinimais ir patikslinimais bei priedais, jei jie pridedami), Sutartis su visais jos priedais; kiti Pirkimo dokumentai (toliau Sutartyje šiame punkte nurodyti dokumentai kartu vadinami </w:t>
      </w:r>
      <w:r w:rsidRPr="0002455F">
        <w:rPr>
          <w:rFonts w:ascii="Times New Roman" w:hAnsi="Times New Roman" w:cs="Times New Roman"/>
          <w:b/>
          <w:bCs/>
          <w:sz w:val="22"/>
          <w:szCs w:val="22"/>
        </w:rPr>
        <w:t>Sutartimi</w:t>
      </w:r>
      <w:r w:rsidRPr="0002455F">
        <w:rPr>
          <w:rFonts w:ascii="Times New Roman" w:hAnsi="Times New Roman" w:cs="Times New Roman"/>
          <w:sz w:val="22"/>
          <w:szCs w:val="22"/>
        </w:rPr>
        <w:t>).</w:t>
      </w:r>
    </w:p>
    <w:p w14:paraId="6F500F7C" w14:textId="77777777" w:rsidR="00B8677E" w:rsidRPr="0002455F" w:rsidRDefault="00B8677E" w:rsidP="00D07149">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 xml:space="preserve">Sutarties aiškinimo tikslais nustatoma tokia dokumentų prioriteto tvarka: </w:t>
      </w:r>
      <w:r w:rsidR="00182F94" w:rsidRPr="0002455F">
        <w:rPr>
          <w:rFonts w:ascii="Times New Roman" w:hAnsi="Times New Roman" w:cs="Times New Roman"/>
          <w:sz w:val="22"/>
          <w:szCs w:val="22"/>
        </w:rPr>
        <w:t>TS</w:t>
      </w:r>
      <w:r w:rsidRPr="0002455F">
        <w:rPr>
          <w:rFonts w:ascii="Times New Roman" w:hAnsi="Times New Roman" w:cs="Times New Roman"/>
          <w:sz w:val="22"/>
          <w:szCs w:val="22"/>
        </w:rPr>
        <w:t>, Sutartis, kiti Pirkimo dokumentai. Paslaugų teikėjo teikiamas pasiūlymas, papildomi dokumentai, instrukcijos, grafikai,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6D6F0480" w14:textId="77777777" w:rsidR="00966E16" w:rsidRPr="0002455F" w:rsidRDefault="00966E16" w:rsidP="00966E16">
      <w:pPr>
        <w:pStyle w:val="ListParagraph"/>
        <w:widowControl w:val="0"/>
        <w:tabs>
          <w:tab w:val="left" w:pos="851"/>
          <w:tab w:val="left" w:pos="993"/>
        </w:tabs>
        <w:suppressAutoHyphens/>
        <w:autoSpaceDE w:val="0"/>
        <w:adjustRightInd w:val="0"/>
        <w:ind w:left="567"/>
        <w:contextualSpacing/>
        <w:jc w:val="both"/>
        <w:textAlignment w:val="auto"/>
        <w:rPr>
          <w:rFonts w:ascii="Times New Roman" w:hAnsi="Times New Roman" w:cs="Times New Roman"/>
          <w:sz w:val="22"/>
          <w:szCs w:val="22"/>
        </w:rPr>
      </w:pPr>
    </w:p>
    <w:p w14:paraId="570C9776" w14:textId="77777777" w:rsidR="00966E16" w:rsidRPr="0002455F" w:rsidRDefault="00966E16" w:rsidP="00966E16">
      <w:pPr>
        <w:jc w:val="center"/>
        <w:rPr>
          <w:rFonts w:ascii="Times New Roman" w:hAnsi="Times New Roman" w:cs="Times New Roman"/>
          <w:b/>
          <w:sz w:val="22"/>
          <w:szCs w:val="22"/>
        </w:rPr>
      </w:pPr>
      <w:r w:rsidRPr="0002455F">
        <w:rPr>
          <w:rFonts w:ascii="Times New Roman" w:hAnsi="Times New Roman" w:cs="Times New Roman"/>
          <w:b/>
          <w:sz w:val="22"/>
          <w:szCs w:val="22"/>
        </w:rPr>
        <w:t>I</w:t>
      </w:r>
      <w:r w:rsidR="00DE6D00" w:rsidRPr="0002455F">
        <w:rPr>
          <w:rFonts w:ascii="Times New Roman" w:hAnsi="Times New Roman" w:cs="Times New Roman"/>
          <w:b/>
          <w:sz w:val="22"/>
          <w:szCs w:val="22"/>
        </w:rPr>
        <w:t>I</w:t>
      </w:r>
      <w:r w:rsidRPr="0002455F">
        <w:rPr>
          <w:rFonts w:ascii="Times New Roman" w:hAnsi="Times New Roman" w:cs="Times New Roman"/>
          <w:b/>
          <w:sz w:val="22"/>
          <w:szCs w:val="22"/>
        </w:rPr>
        <w:t>. PASLAUGŲ KAINA IR ATSISKAITYMO TVARKA</w:t>
      </w:r>
    </w:p>
    <w:p w14:paraId="191B788A" w14:textId="77777777" w:rsidR="000E0EBE" w:rsidRPr="0002455F" w:rsidRDefault="000E0EBE" w:rsidP="00966E16">
      <w:pPr>
        <w:jc w:val="center"/>
        <w:rPr>
          <w:rFonts w:ascii="Times New Roman" w:hAnsi="Times New Roman" w:cs="Times New Roman"/>
          <w:b/>
          <w:sz w:val="22"/>
          <w:szCs w:val="22"/>
        </w:rPr>
      </w:pPr>
    </w:p>
    <w:p w14:paraId="4DEC0479" w14:textId="77777777" w:rsidR="00D417D0" w:rsidRPr="0002455F" w:rsidRDefault="00966E16" w:rsidP="00D07149">
      <w:pPr>
        <w:pStyle w:val="ListParagraph"/>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 xml:space="preserve">Sutarties suma lygi bendrai Sutarties kainai eurais su PVM: </w:t>
      </w:r>
      <w:r w:rsidRPr="0002455F">
        <w:rPr>
          <w:rFonts w:ascii="Times New Roman" w:hAnsi="Times New Roman" w:cs="Times New Roman"/>
          <w:b/>
          <w:bCs/>
          <w:sz w:val="22"/>
          <w:szCs w:val="22"/>
        </w:rPr>
        <w:t>________ Eur</w:t>
      </w:r>
      <w:r w:rsidRPr="0002455F">
        <w:rPr>
          <w:rFonts w:ascii="Times New Roman" w:hAnsi="Times New Roman" w:cs="Times New Roman"/>
          <w:sz w:val="22"/>
          <w:szCs w:val="22"/>
        </w:rPr>
        <w:t xml:space="preserve"> </w:t>
      </w:r>
      <w:r w:rsidR="00510CB1" w:rsidRPr="0002455F">
        <w:rPr>
          <w:rFonts w:ascii="Times New Roman" w:hAnsi="Times New Roman" w:cs="Times New Roman"/>
          <w:i/>
          <w:iCs/>
          <w:sz w:val="22"/>
          <w:szCs w:val="22"/>
        </w:rPr>
        <w:t>(__________ eurų, __ euro ct.)</w:t>
      </w:r>
      <w:r w:rsidR="00D417D0" w:rsidRPr="0002455F">
        <w:rPr>
          <w:rFonts w:ascii="Times New Roman" w:hAnsi="Times New Roman" w:cs="Times New Roman"/>
          <w:i/>
          <w:iCs/>
          <w:sz w:val="22"/>
          <w:szCs w:val="22"/>
        </w:rPr>
        <w:t>,</w:t>
      </w:r>
      <w:r w:rsidR="00D417D0" w:rsidRPr="0002455F">
        <w:rPr>
          <w:rFonts w:ascii="Times New Roman" w:hAnsi="Times New Roman" w:cs="Times New Roman"/>
          <w:sz w:val="22"/>
          <w:szCs w:val="22"/>
        </w:rPr>
        <w:t xml:space="preserve"> kurią sudaro:</w:t>
      </w:r>
    </w:p>
    <w:p w14:paraId="72747497" w14:textId="77777777" w:rsidR="00806628" w:rsidRPr="0002455F" w:rsidRDefault="00D417D0" w:rsidP="00806628">
      <w:pPr>
        <w:pStyle w:val="ListParagraph"/>
        <w:widowControl w:val="0"/>
        <w:numPr>
          <w:ilvl w:val="1"/>
          <w:numId w:val="2"/>
        </w:numPr>
        <w:tabs>
          <w:tab w:val="left" w:pos="851"/>
          <w:tab w:val="left" w:pos="1080"/>
        </w:tabs>
        <w:suppressAutoHyphens/>
        <w:autoSpaceDE w:val="0"/>
        <w:autoSpaceDN/>
        <w:adjustRightInd w:val="0"/>
        <w:ind w:hanging="162"/>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 xml:space="preserve">Sutarties kaina be PVM – _______ </w:t>
      </w:r>
      <w:r w:rsidRPr="0002455F">
        <w:rPr>
          <w:rFonts w:ascii="Times New Roman" w:hAnsi="Times New Roman" w:cs="Times New Roman"/>
          <w:b/>
          <w:bCs/>
          <w:sz w:val="22"/>
          <w:szCs w:val="22"/>
        </w:rPr>
        <w:t>Eur</w:t>
      </w:r>
      <w:r w:rsidRPr="0002455F">
        <w:rPr>
          <w:rFonts w:ascii="Times New Roman" w:hAnsi="Times New Roman" w:cs="Times New Roman"/>
          <w:sz w:val="22"/>
          <w:szCs w:val="22"/>
        </w:rPr>
        <w:t xml:space="preserve"> </w:t>
      </w:r>
      <w:r w:rsidRPr="0002455F">
        <w:rPr>
          <w:rFonts w:ascii="Times New Roman" w:hAnsi="Times New Roman" w:cs="Times New Roman"/>
          <w:i/>
          <w:iCs/>
          <w:sz w:val="22"/>
          <w:szCs w:val="22"/>
        </w:rPr>
        <w:t>(__________ eurų, __ euro ct.);</w:t>
      </w:r>
      <w:r w:rsidR="00966E16" w:rsidRPr="0002455F">
        <w:rPr>
          <w:rFonts w:ascii="Times New Roman" w:hAnsi="Times New Roman" w:cs="Times New Roman"/>
          <w:i/>
          <w:iCs/>
          <w:sz w:val="22"/>
          <w:szCs w:val="22"/>
        </w:rPr>
        <w:t xml:space="preserve"> </w:t>
      </w:r>
    </w:p>
    <w:p w14:paraId="78A9AE80" w14:textId="77777777" w:rsidR="00D417D0" w:rsidRPr="0002455F" w:rsidRDefault="00D417D0" w:rsidP="00806628">
      <w:pPr>
        <w:pStyle w:val="ListParagraph"/>
        <w:widowControl w:val="0"/>
        <w:numPr>
          <w:ilvl w:val="1"/>
          <w:numId w:val="2"/>
        </w:numPr>
        <w:tabs>
          <w:tab w:val="left" w:pos="851"/>
          <w:tab w:val="left" w:pos="1080"/>
        </w:tabs>
        <w:suppressAutoHyphens/>
        <w:autoSpaceDE w:val="0"/>
        <w:autoSpaceDN/>
        <w:adjustRightInd w:val="0"/>
        <w:ind w:hanging="162"/>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 xml:space="preserve">PVM (__ %)  – ________ </w:t>
      </w:r>
      <w:r w:rsidRPr="0002455F">
        <w:rPr>
          <w:rFonts w:ascii="Times New Roman" w:hAnsi="Times New Roman" w:cs="Times New Roman"/>
          <w:b/>
          <w:bCs/>
          <w:sz w:val="22"/>
          <w:szCs w:val="22"/>
        </w:rPr>
        <w:t>Eur</w:t>
      </w:r>
      <w:r w:rsidRPr="0002455F">
        <w:rPr>
          <w:rFonts w:ascii="Times New Roman" w:hAnsi="Times New Roman" w:cs="Times New Roman"/>
          <w:sz w:val="22"/>
          <w:szCs w:val="22"/>
        </w:rPr>
        <w:t xml:space="preserve"> </w:t>
      </w:r>
      <w:r w:rsidRPr="0002455F">
        <w:rPr>
          <w:rFonts w:ascii="Times New Roman" w:hAnsi="Times New Roman" w:cs="Times New Roman"/>
          <w:i/>
          <w:iCs/>
          <w:sz w:val="22"/>
          <w:szCs w:val="22"/>
        </w:rPr>
        <w:t>(____________ eurų , __ euro ct.).</w:t>
      </w:r>
    </w:p>
    <w:p w14:paraId="2098690D" w14:textId="77777777" w:rsidR="00D417D0" w:rsidRPr="0002455F" w:rsidRDefault="00966E16" w:rsidP="00D07149">
      <w:pPr>
        <w:pStyle w:val="ListParagraph"/>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Vadovaujantis Kainodaros taisyklių nustatymo metodika (toliau – Metodika), Sutarčiai taikomas kainos apskaičiavimo būdas – fiksuot</w:t>
      </w:r>
      <w:r w:rsidR="00D417D0" w:rsidRPr="0002455F">
        <w:rPr>
          <w:rFonts w:ascii="Times New Roman" w:hAnsi="Times New Roman" w:cs="Times New Roman"/>
          <w:sz w:val="22"/>
          <w:szCs w:val="22"/>
        </w:rPr>
        <w:t>os kainos</w:t>
      </w:r>
      <w:r w:rsidR="00C57315" w:rsidRPr="0002455F">
        <w:rPr>
          <w:rFonts w:ascii="Times New Roman" w:hAnsi="Times New Roman" w:cs="Times New Roman"/>
          <w:sz w:val="22"/>
          <w:szCs w:val="22"/>
        </w:rPr>
        <w:t xml:space="preserve"> su peržiūra</w:t>
      </w:r>
      <w:r w:rsidR="00D417D0" w:rsidRPr="0002455F">
        <w:rPr>
          <w:rFonts w:ascii="Times New Roman" w:hAnsi="Times New Roman" w:cs="Times New Roman"/>
          <w:sz w:val="22"/>
          <w:szCs w:val="22"/>
        </w:rPr>
        <w:t xml:space="preserve"> kainodara</w:t>
      </w:r>
      <w:r w:rsidRPr="0002455F">
        <w:rPr>
          <w:rFonts w:ascii="Times New Roman" w:hAnsi="Times New Roman" w:cs="Times New Roman"/>
          <w:sz w:val="22"/>
          <w:szCs w:val="22"/>
        </w:rPr>
        <w:t xml:space="preserve">. </w:t>
      </w:r>
      <w:r w:rsidR="00D417D0" w:rsidRPr="0002455F">
        <w:rPr>
          <w:rFonts w:ascii="Times New Roman" w:hAnsi="Times New Roman" w:cs="Times New Roman"/>
          <w:sz w:val="22"/>
          <w:szCs w:val="22"/>
        </w:rPr>
        <w:t>Tai reiškia, kad į Sutarties 6 punkte numatytą kainą įskaičiuotos visos Sutartyje nurodytos paslaugos (įskaitant darbo laiką, transportą, mokesčius ir kt., kas reikalinga pagal Sutartį visiškam paslaugų įvykdymui), kurios nurodytos Sutartyje ir kurios nors nėra tiesiogiai nurodytos Sutartyje, tačiau yra būdingos tokio pobūdžio Sutarties vykdymui ir paslaugų tiekimui.</w:t>
      </w:r>
    </w:p>
    <w:p w14:paraId="1202D7A4" w14:textId="77777777" w:rsidR="00D417D0" w:rsidRPr="0002455F" w:rsidRDefault="00D417D0" w:rsidP="00D07149">
      <w:pPr>
        <w:pStyle w:val="ListParagraph"/>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 xml:space="preserve">Jeigu pasikeistų Lietuvos Respublikoje galiojančiuose teisės aktuose nustatytas PVM, kurio apmokestinimo objektu yra laikomas Pirkimo objektas, tarifas, Sutarties kaina bus peržiūrima. PVM yra apskaičiuojamas galiojančių teisės aktų nustatyta tvarka, taikant PVM tarifą, galiojantį prievolės apskaičiuoti PVM atsiradimo momentu. Sutarties kainos peržiūra įforminama susitarimu, kuris yra neatskiriama Sutarties </w:t>
      </w:r>
      <w:r w:rsidRPr="0002455F">
        <w:rPr>
          <w:rFonts w:ascii="Times New Roman" w:hAnsi="Times New Roman" w:cs="Times New Roman"/>
          <w:sz w:val="22"/>
          <w:szCs w:val="22"/>
        </w:rPr>
        <w:lastRenderedPageBreak/>
        <w:t>dalis.</w:t>
      </w:r>
    </w:p>
    <w:p w14:paraId="3D6A3E57" w14:textId="3F9AADF2" w:rsidR="00AF65DC" w:rsidRPr="00D26D01" w:rsidRDefault="00AF65DC" w:rsidP="00AF65DC">
      <w:pPr>
        <w:pStyle w:val="ListParagraph"/>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26D01">
        <w:rPr>
          <w:rFonts w:ascii="Times New Roman" w:hAnsi="Times New Roman" w:cs="Times New Roman"/>
          <w:sz w:val="22"/>
          <w:szCs w:val="22"/>
        </w:rPr>
        <w:t xml:space="preserve">Sutartyje numatytų </w:t>
      </w:r>
      <w:r w:rsidR="00D26D01" w:rsidRPr="00D26D01">
        <w:rPr>
          <w:rFonts w:ascii="Times New Roman" w:hAnsi="Times New Roman" w:cs="Times New Roman"/>
          <w:sz w:val="22"/>
          <w:szCs w:val="22"/>
        </w:rPr>
        <w:t>kainų</w:t>
      </w:r>
      <w:r w:rsidRPr="00D26D01">
        <w:rPr>
          <w:rFonts w:ascii="Times New Roman" w:hAnsi="Times New Roman" w:cs="Times New Roman"/>
          <w:sz w:val="22"/>
          <w:szCs w:val="22"/>
        </w:rPr>
        <w:t xml:space="preserve"> perskaičiavimo (keitimo) tvarka:</w:t>
      </w:r>
    </w:p>
    <w:p w14:paraId="2FE66447" w14:textId="7423783E" w:rsidR="00AF65DC" w:rsidRPr="00D26D01" w:rsidRDefault="00AF65DC" w:rsidP="00AF65DC">
      <w:pPr>
        <w:tabs>
          <w:tab w:val="left" w:pos="426"/>
          <w:tab w:val="left" w:pos="1134"/>
        </w:tabs>
        <w:ind w:firstLine="851"/>
        <w:jc w:val="both"/>
        <w:rPr>
          <w:rFonts w:ascii="Times New Roman" w:hAnsi="Times New Roman" w:cs="Times New Roman"/>
          <w:bCs/>
          <w:sz w:val="22"/>
          <w:szCs w:val="22"/>
        </w:rPr>
      </w:pPr>
      <w:r w:rsidRPr="00D26D01">
        <w:rPr>
          <w:rFonts w:ascii="Times New Roman" w:hAnsi="Times New Roman" w:cs="Times New Roman"/>
          <w:sz w:val="22"/>
          <w:szCs w:val="22"/>
        </w:rPr>
        <w:t xml:space="preserve">9.1. </w:t>
      </w:r>
      <w:r w:rsidRPr="00D26D01">
        <w:rPr>
          <w:rFonts w:ascii="Times New Roman" w:hAnsi="Times New Roman" w:cs="Times New Roman"/>
          <w:bCs/>
          <w:sz w:val="22"/>
          <w:szCs w:val="22"/>
        </w:rPr>
        <w:t>Bet kuri Sutarties šalis Sutarties galiojimo metu turi teisę inicijuoti Sutartyje numatytų kainų perskaičiavimą (keitimą) ne anksčiau kaip po 6 (šešių) mėnesių nuo Sutarties įsigaliojimo (jeigu perskaičiavimas jau buvo atliktas – nuo paskutinio perskaičiavimo pagal šį Sutarties punktą dienos), jeigu Vartojimo prekių ir paslaugų kainų pokytis (k), apskaičiuotas kaip nustatyta Sutarties 9.5. punkte, viršija 8 (aštuonis) procentus. Kaina gali būti perskaičiuojami ne dažniau kaip vieną kartą per 6 (šešis) mėnesius.</w:t>
      </w:r>
    </w:p>
    <w:p w14:paraId="34A1B503" w14:textId="790777FA" w:rsidR="00AF65DC" w:rsidRPr="00D26D01" w:rsidRDefault="00AF65DC" w:rsidP="00AF65DC">
      <w:pPr>
        <w:tabs>
          <w:tab w:val="left" w:pos="426"/>
          <w:tab w:val="left" w:pos="1134"/>
        </w:tabs>
        <w:ind w:firstLine="851"/>
        <w:jc w:val="both"/>
        <w:rPr>
          <w:rFonts w:ascii="Times New Roman" w:hAnsi="Times New Roman" w:cs="Times New Roman"/>
          <w:bCs/>
          <w:sz w:val="22"/>
          <w:szCs w:val="22"/>
        </w:rPr>
      </w:pPr>
      <w:r w:rsidRPr="00D26D01">
        <w:rPr>
          <w:rFonts w:ascii="Times New Roman" w:hAnsi="Times New Roman" w:cs="Times New Roman"/>
          <w:bCs/>
          <w:sz w:val="22"/>
          <w:szCs w:val="22"/>
        </w:rPr>
        <w:t xml:space="preserve">9.2. </w:t>
      </w:r>
      <w:r w:rsidRPr="00D26D01">
        <w:rPr>
          <w:rFonts w:ascii="Times New Roman" w:hAnsi="Times New Roman" w:cs="Times New Roman"/>
          <w:sz w:val="22"/>
          <w:szCs w:val="22"/>
        </w:rPr>
        <w:t>Sutartyje numatyti įkainiai gali būti perskaičiuojami, jeigu Lietuvos statistikos departamento (</w:t>
      </w:r>
      <w:hyperlink r:id="rId7" w:history="1">
        <w:r w:rsidRPr="00D26D01">
          <w:rPr>
            <w:rFonts w:ascii="Times New Roman" w:hAnsi="Times New Roman" w:cs="Times New Roman"/>
            <w:sz w:val="22"/>
            <w:szCs w:val="22"/>
            <w:u w:val="single"/>
          </w:rPr>
          <w:t>www.stat.gov.lt</w:t>
        </w:r>
      </w:hyperlink>
      <w:r w:rsidRPr="00D26D01">
        <w:rPr>
          <w:rFonts w:ascii="Times New Roman" w:hAnsi="Times New Roman" w:cs="Times New Roman"/>
          <w:sz w:val="22"/>
          <w:szCs w:val="22"/>
        </w:rPr>
        <w:t xml:space="preserve">; </w:t>
      </w:r>
      <w:hyperlink r:id="rId8" w:anchor="/" w:history="1">
        <w:r w:rsidRPr="00D26D01">
          <w:rPr>
            <w:rFonts w:ascii="Times New Roman" w:hAnsi="Times New Roman" w:cs="Times New Roman"/>
            <w:color w:val="0563C1" w:themeColor="hyperlink"/>
            <w:sz w:val="22"/>
            <w:szCs w:val="22"/>
            <w:u w:val="single"/>
          </w:rPr>
          <w:t>https://osp.stat.gov.lt/statistiniu-rodikliu-analize?indicator=S7R260#/</w:t>
        </w:r>
      </w:hyperlink>
      <w:r w:rsidRPr="00D26D01">
        <w:rPr>
          <w:rFonts w:ascii="Times New Roman" w:hAnsi="Times New Roman" w:cs="Times New Roman"/>
          <w:sz w:val="22"/>
          <w:szCs w:val="22"/>
          <w:u w:val="single"/>
        </w:rPr>
        <w:t xml:space="preserve">) </w:t>
      </w:r>
      <w:r w:rsidRPr="00D26D01">
        <w:rPr>
          <w:rFonts w:ascii="Times New Roman" w:hAnsi="Times New Roman" w:cs="Times New Roman"/>
          <w:sz w:val="22"/>
          <w:szCs w:val="22"/>
        </w:rPr>
        <w:t>kas mėnesį skelbiamo vartotojų kainų indekso (</w:t>
      </w:r>
      <w:sdt>
        <w:sdtPr>
          <w:rPr>
            <w:rFonts w:ascii="Times New Roman" w:hAnsi="Times New Roman" w:cs="Times New Roman"/>
            <w:sz w:val="22"/>
            <w:szCs w:val="22"/>
          </w:rPr>
          <w:id w:val="628443913"/>
          <w:placeholder>
            <w:docPart w:val="867035C1F0454882904E7B4EA65DE4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26D01">
            <w:rPr>
              <w:rFonts w:ascii="Times New Roman" w:hAnsi="Times New Roman" w:cs="Times New Roman"/>
              <w:sz w:val="22"/>
              <w:szCs w:val="22"/>
            </w:rPr>
            <w:t>12 ĮVAIRIOS PREKĖS IR PASLAUGOS</w:t>
          </w:r>
        </w:sdtContent>
      </w:sdt>
      <w:r w:rsidRPr="00D26D01">
        <w:rPr>
          <w:rFonts w:ascii="Times New Roman" w:hAnsi="Times New Roman" w:cs="Times New Roman"/>
          <w:sz w:val="22"/>
          <w:szCs w:val="22"/>
        </w:rPr>
        <w:t xml:space="preserve">) pokytis (k), apskaičiuotas kaip nustatyta Sutarties </w:t>
      </w:r>
      <w:r w:rsidR="00D26D01" w:rsidRPr="00D26D01">
        <w:rPr>
          <w:rFonts w:ascii="Times New Roman" w:hAnsi="Times New Roman" w:cs="Times New Roman"/>
          <w:sz w:val="22"/>
          <w:szCs w:val="22"/>
        </w:rPr>
        <w:t>9</w:t>
      </w:r>
      <w:r w:rsidRPr="00D26D01">
        <w:rPr>
          <w:rFonts w:ascii="Times New Roman" w:hAnsi="Times New Roman" w:cs="Times New Roman"/>
          <w:sz w:val="22"/>
          <w:szCs w:val="22"/>
        </w:rPr>
        <w:t>.5. punkte, yra didesnis kaip 8 (aštuoni)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AA9F6ED" w14:textId="77777777" w:rsidR="00AF65DC" w:rsidRPr="00D26D01" w:rsidRDefault="00AF65DC" w:rsidP="00AF65DC">
      <w:pPr>
        <w:tabs>
          <w:tab w:val="left" w:pos="426"/>
          <w:tab w:val="left" w:pos="1134"/>
        </w:tabs>
        <w:ind w:firstLine="851"/>
        <w:jc w:val="both"/>
        <w:rPr>
          <w:rFonts w:ascii="Times New Roman" w:hAnsi="Times New Roman" w:cs="Times New Roman"/>
          <w:bCs/>
          <w:sz w:val="22"/>
          <w:szCs w:val="22"/>
        </w:rPr>
      </w:pPr>
      <w:r w:rsidRPr="00D26D01">
        <w:rPr>
          <w:rFonts w:ascii="Times New Roman" w:hAnsi="Times New Roman" w:cs="Times New Roman"/>
          <w:bCs/>
          <w:sz w:val="22"/>
          <w:szCs w:val="22"/>
        </w:rPr>
        <w:t xml:space="preserve">9.3. </w:t>
      </w:r>
      <w:r w:rsidRPr="00D26D01">
        <w:rPr>
          <w:rFonts w:ascii="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2572BCD6" w14:textId="77777777" w:rsidR="00AF65DC" w:rsidRPr="00D26D01" w:rsidRDefault="00AF65DC" w:rsidP="00AF65DC">
      <w:pPr>
        <w:tabs>
          <w:tab w:val="left" w:pos="426"/>
          <w:tab w:val="left" w:pos="1134"/>
        </w:tabs>
        <w:ind w:firstLine="851"/>
        <w:jc w:val="both"/>
        <w:rPr>
          <w:rFonts w:ascii="Times New Roman" w:hAnsi="Times New Roman" w:cs="Times New Roman"/>
          <w:bCs/>
          <w:sz w:val="22"/>
          <w:szCs w:val="22"/>
        </w:rPr>
      </w:pPr>
      <w:r w:rsidRPr="00D26D01">
        <w:rPr>
          <w:rFonts w:ascii="Times New Roman" w:hAnsi="Times New Roman" w:cs="Times New Roman"/>
          <w:bCs/>
          <w:sz w:val="22"/>
          <w:szCs w:val="22"/>
        </w:rPr>
        <w:t>9.4.</w:t>
      </w:r>
      <w:r w:rsidRPr="00D26D01">
        <w:rPr>
          <w:rFonts w:ascii="Times New Roman" w:hAnsi="Times New Roman" w:cs="Times New Roman"/>
          <w:sz w:val="22"/>
          <w:szCs w:val="22"/>
        </w:rPr>
        <w:t xml:space="preserve"> Perskaičiuotieji įkainiai taikomi užsakymams, pateiktiems po to, kai šalys sudaro susitarimą dėl įkainių perskaičiavimo.</w:t>
      </w:r>
    </w:p>
    <w:p w14:paraId="3DC3364F" w14:textId="77777777" w:rsidR="00AF65DC" w:rsidRPr="00D26D01" w:rsidRDefault="00AF65DC" w:rsidP="00AF65DC">
      <w:pPr>
        <w:tabs>
          <w:tab w:val="left" w:pos="426"/>
          <w:tab w:val="left" w:pos="1134"/>
        </w:tabs>
        <w:ind w:firstLine="851"/>
        <w:jc w:val="both"/>
        <w:rPr>
          <w:rFonts w:ascii="Times New Roman" w:hAnsi="Times New Roman" w:cs="Times New Roman"/>
          <w:bCs/>
          <w:sz w:val="22"/>
          <w:szCs w:val="22"/>
        </w:rPr>
      </w:pPr>
      <w:r w:rsidRPr="00D26D01">
        <w:rPr>
          <w:rFonts w:ascii="Times New Roman" w:hAnsi="Times New Roman" w:cs="Times New Roman"/>
          <w:bCs/>
          <w:sz w:val="22"/>
          <w:szCs w:val="22"/>
        </w:rPr>
        <w:t xml:space="preserve">9.5. </w:t>
      </w:r>
      <w:r w:rsidRPr="00D26D01">
        <w:rPr>
          <w:rFonts w:ascii="Times New Roman" w:hAnsi="Times New Roman" w:cs="Times New Roman"/>
          <w:sz w:val="22"/>
          <w:szCs w:val="22"/>
        </w:rPr>
        <w:t>Nauji įkainiai apskaičiuojami pagal formulę:</w:t>
      </w:r>
    </w:p>
    <w:p w14:paraId="05074301" w14:textId="77777777" w:rsidR="00AF65DC" w:rsidRPr="00D26D01" w:rsidRDefault="00000000" w:rsidP="00AF65DC">
      <w:pPr>
        <w:tabs>
          <w:tab w:val="left" w:pos="1134"/>
        </w:tabs>
        <w:ind w:firstLine="567"/>
        <w:rPr>
          <w:rFonts w:ascii="Times New Roman" w:eastAsiaTheme="minorEastAsia" w:hAnsi="Times New Roman" w:cs="Times New Roman"/>
          <w:i/>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r>
          <w:rPr>
            <w:rFonts w:ascii="Cambria Math" w:hAnsi="Cambria Math" w:cs="Times New Roman"/>
            <w:sz w:val="22"/>
            <w:szCs w:val="22"/>
          </w:rPr>
          <m:t>=</m:t>
        </m:r>
        <m:r>
          <w:rPr>
            <w:rFonts w:ascii="Cambria Math" w:eastAsiaTheme="minorEastAsia" w:hAnsi="Cambria Math" w:cs="Times New Roman"/>
            <w:sz w:val="22"/>
            <w:szCs w:val="22"/>
          </w:rPr>
          <m:t>a+</m:t>
        </m:r>
        <m:d>
          <m:dPr>
            <m:ctrlPr>
              <w:rPr>
                <w:rFonts w:ascii="Cambria Math" w:eastAsiaTheme="minorEastAsia" w:hAnsi="Cambria Math" w:cs="Times New Roman"/>
                <w:i/>
                <w:sz w:val="22"/>
                <w:szCs w:val="22"/>
              </w:rPr>
            </m:ctrlPr>
          </m:dPr>
          <m:e>
            <m:f>
              <m:fPr>
                <m:ctrlPr>
                  <w:rPr>
                    <w:rFonts w:ascii="Cambria Math" w:eastAsiaTheme="minorEastAsia" w:hAnsi="Cambria Math" w:cs="Times New Roman"/>
                    <w:i/>
                    <w:sz w:val="22"/>
                    <w:szCs w:val="22"/>
                  </w:rPr>
                </m:ctrlPr>
              </m:fPr>
              <m:num>
                <m:r>
                  <w:rPr>
                    <w:rFonts w:ascii="Cambria Math" w:eastAsiaTheme="minorEastAsia" w:hAnsi="Cambria Math" w:cs="Times New Roman"/>
                    <w:sz w:val="22"/>
                    <w:szCs w:val="22"/>
                  </w:rPr>
                  <m:t>k</m:t>
                </m:r>
              </m:num>
              <m:den>
                <m:r>
                  <w:rPr>
                    <w:rFonts w:ascii="Cambria Math" w:eastAsiaTheme="minorEastAsia" w:hAnsi="Cambria Math" w:cs="Times New Roman"/>
                    <w:sz w:val="22"/>
                    <w:szCs w:val="22"/>
                  </w:rPr>
                  <m:t>100</m:t>
                </m:r>
              </m:den>
            </m:f>
            <m:r>
              <w:rPr>
                <w:rFonts w:ascii="Cambria Math" w:eastAsiaTheme="minorEastAsia" w:hAnsi="Cambria Math" w:cs="Times New Roman"/>
                <w:sz w:val="22"/>
                <w:szCs w:val="22"/>
              </w:rPr>
              <m:t>×a</m:t>
            </m:r>
          </m:e>
        </m:d>
      </m:oMath>
      <w:r w:rsidR="00AF65DC" w:rsidRPr="00D26D01">
        <w:rPr>
          <w:rFonts w:ascii="Times New Roman" w:eastAsiaTheme="minorEastAsia" w:hAnsi="Times New Roman" w:cs="Times New Roman"/>
          <w:i/>
          <w:sz w:val="22"/>
          <w:szCs w:val="22"/>
        </w:rPr>
        <w:t>, kur</w:t>
      </w:r>
    </w:p>
    <w:p w14:paraId="02A229BA" w14:textId="77777777" w:rsidR="00AF65DC" w:rsidRPr="00D26D01" w:rsidRDefault="00AF65DC" w:rsidP="00AF65DC">
      <w:pPr>
        <w:tabs>
          <w:tab w:val="left" w:pos="1134"/>
        </w:tabs>
        <w:ind w:firstLine="567"/>
        <w:rPr>
          <w:rFonts w:ascii="Times New Roman" w:hAnsi="Times New Roman" w:cs="Times New Roman"/>
          <w:i/>
          <w:sz w:val="22"/>
          <w:szCs w:val="22"/>
        </w:rPr>
      </w:pPr>
    </w:p>
    <w:p w14:paraId="22276611" w14:textId="77777777" w:rsidR="00AF65DC" w:rsidRPr="00D26D01" w:rsidRDefault="00AF65DC" w:rsidP="00AF65DC">
      <w:pPr>
        <w:tabs>
          <w:tab w:val="left" w:pos="1134"/>
        </w:tabs>
        <w:ind w:firstLine="567"/>
        <w:jc w:val="both"/>
        <w:rPr>
          <w:rFonts w:ascii="Times New Roman" w:hAnsi="Times New Roman" w:cs="Times New Roman"/>
          <w:sz w:val="22"/>
          <w:szCs w:val="22"/>
        </w:rPr>
      </w:pPr>
      <w:r w:rsidRPr="00D26D01">
        <w:rPr>
          <w:rFonts w:ascii="Times New Roman" w:hAnsi="Times New Roman" w:cs="Times New Roman"/>
          <w:sz w:val="22"/>
          <w:szCs w:val="22"/>
        </w:rPr>
        <w:t>a – įkainis (Eur be PVM)) (jei jis jau buvo perskaičiuotas, tai po paskutinio perskaičiavimo).</w:t>
      </w:r>
    </w:p>
    <w:p w14:paraId="5C835512" w14:textId="77777777" w:rsidR="00AF65DC" w:rsidRPr="00D26D01" w:rsidRDefault="00AF65DC" w:rsidP="00AF65DC">
      <w:pPr>
        <w:tabs>
          <w:tab w:val="left" w:pos="1134"/>
        </w:tabs>
        <w:ind w:firstLine="567"/>
        <w:jc w:val="both"/>
        <w:rPr>
          <w:rFonts w:ascii="Times New Roman" w:hAnsi="Times New Roman" w:cs="Times New Roman"/>
          <w:sz w:val="22"/>
          <w:szCs w:val="22"/>
        </w:rPr>
      </w:pPr>
      <w:r w:rsidRPr="00D26D01">
        <w:rPr>
          <w:rFonts w:ascii="Times New Roman" w:hAnsi="Times New Roman" w:cs="Times New Roman"/>
          <w:sz w:val="22"/>
          <w:szCs w:val="22"/>
        </w:rPr>
        <w:t>a</w:t>
      </w:r>
      <w:r w:rsidRPr="00D26D01">
        <w:rPr>
          <w:rFonts w:ascii="Times New Roman" w:hAnsi="Times New Roman" w:cs="Times New Roman"/>
          <w:sz w:val="22"/>
          <w:szCs w:val="22"/>
          <w:vertAlign w:val="subscript"/>
        </w:rPr>
        <w:t>1</w:t>
      </w:r>
      <w:r w:rsidRPr="00D26D01">
        <w:rPr>
          <w:rFonts w:ascii="Times New Roman" w:hAnsi="Times New Roman" w:cs="Times New Roman"/>
          <w:sz w:val="22"/>
          <w:szCs w:val="22"/>
        </w:rPr>
        <w:t xml:space="preserve"> – perskaičiuotas (pakeistas) įkainis (Eur be PVM)</w:t>
      </w:r>
    </w:p>
    <w:p w14:paraId="35637B8A" w14:textId="77777777" w:rsidR="00AF65DC" w:rsidRPr="00D26D01" w:rsidRDefault="00AF65DC" w:rsidP="00AF65DC">
      <w:pPr>
        <w:tabs>
          <w:tab w:val="left" w:pos="1134"/>
        </w:tabs>
        <w:ind w:firstLine="567"/>
        <w:jc w:val="both"/>
        <w:rPr>
          <w:rFonts w:ascii="Times New Roman" w:hAnsi="Times New Roman" w:cs="Times New Roman"/>
          <w:sz w:val="22"/>
          <w:szCs w:val="22"/>
        </w:rPr>
      </w:pPr>
      <w:r w:rsidRPr="00D26D01">
        <w:rPr>
          <w:rFonts w:ascii="Times New Roman" w:hAnsi="Times New Roman" w:cs="Times New Roman"/>
          <w:sz w:val="22"/>
          <w:szCs w:val="22"/>
        </w:rPr>
        <w:t>k – Pagal vartotojų kainų indeksą (</w:t>
      </w:r>
      <w:sdt>
        <w:sdtPr>
          <w:rPr>
            <w:rFonts w:ascii="Times New Roman" w:hAnsi="Times New Roman" w:cs="Times New Roman"/>
            <w:sz w:val="22"/>
            <w:szCs w:val="22"/>
          </w:rPr>
          <w:id w:val="-1102650460"/>
          <w:placeholder>
            <w:docPart w:val="51400DD0AF6B42779F9E445B29ABD89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26D01">
            <w:rPr>
              <w:rFonts w:ascii="Times New Roman" w:hAnsi="Times New Roman" w:cs="Times New Roman"/>
              <w:sz w:val="22"/>
              <w:szCs w:val="22"/>
            </w:rPr>
            <w:t>12 ĮVAIRIOS PREKĖS IR PASLAUGOS</w:t>
          </w:r>
        </w:sdtContent>
      </w:sdt>
      <w:r w:rsidRPr="00D26D01">
        <w:rPr>
          <w:rFonts w:ascii="Times New Roman" w:hAnsi="Times New Roman" w:cs="Times New Roman"/>
          <w:sz w:val="22"/>
          <w:szCs w:val="22"/>
        </w:rPr>
        <w:t xml:space="preserve">) apskaičiuotas Vartojimo prekių ir paslaugų kainų pokytis (padidėjimas arba sumažėjimas) (%). „k“ reikšmė skaičiuojama pagal formulę: </w:t>
      </w:r>
    </w:p>
    <w:p w14:paraId="44873B78" w14:textId="77777777" w:rsidR="00AF65DC" w:rsidRPr="00D26D01" w:rsidRDefault="00AF65DC" w:rsidP="00AF65DC">
      <w:pPr>
        <w:tabs>
          <w:tab w:val="left" w:pos="1134"/>
        </w:tabs>
        <w:ind w:firstLine="567"/>
        <w:jc w:val="both"/>
        <w:rPr>
          <w:rFonts w:ascii="Times New Roman" w:hAnsi="Times New Roman" w:cs="Times New Roman"/>
          <w:sz w:val="22"/>
          <w:szCs w:val="22"/>
        </w:rPr>
      </w:pPr>
    </w:p>
    <w:p w14:paraId="1301385F" w14:textId="77777777" w:rsidR="00AF65DC" w:rsidRPr="00D26D01" w:rsidRDefault="00AF65DC" w:rsidP="00AF65DC">
      <w:pPr>
        <w:tabs>
          <w:tab w:val="left" w:pos="1134"/>
        </w:tabs>
        <w:ind w:firstLine="567"/>
        <w:jc w:val="both"/>
        <w:rPr>
          <w:rFonts w:ascii="Times New Roman" w:eastAsiaTheme="minorEastAsia" w:hAnsi="Times New Roman" w:cs="Times New Roman"/>
          <w:sz w:val="22"/>
          <w:szCs w:val="22"/>
        </w:rPr>
      </w:pPr>
      <w:r w:rsidRPr="00D26D01">
        <w:rPr>
          <w:rFonts w:ascii="Times New Roman" w:hAnsi="Times New Roman" w:cs="Times New Roman"/>
          <w:sz w:val="22"/>
          <w:szCs w:val="22"/>
        </w:rPr>
        <w:t xml:space="preserve"> </w:t>
      </w:r>
      <m:oMath>
        <m:r>
          <w:rPr>
            <w:rFonts w:ascii="Cambria Math" w:hAnsi="Cambria Math" w:cs="Times New Roman"/>
            <w:sz w:val="22"/>
            <w:szCs w:val="22"/>
          </w:rPr>
          <m:t>k =</m:t>
        </m:r>
        <m:f>
          <m:fPr>
            <m:ctrlPr>
              <w:rPr>
                <w:rFonts w:ascii="Cambria Math" w:eastAsiaTheme="minorEastAsia" w:hAnsi="Cambria Math" w:cs="Times New Roman"/>
                <w:i/>
                <w:sz w:val="22"/>
                <w:szCs w:val="22"/>
              </w:rPr>
            </m:ctrlPr>
          </m:fPr>
          <m:num>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Ind</m:t>
                </m:r>
              </m:e>
              <m:sub>
                <m:r>
                  <w:rPr>
                    <w:rFonts w:ascii="Cambria Math" w:eastAsiaTheme="minorEastAsia" w:hAnsi="Cambria Math" w:cs="Times New Roman"/>
                    <w:sz w:val="22"/>
                    <w:szCs w:val="22"/>
                  </w:rPr>
                  <m:t>naujausias</m:t>
                </m:r>
              </m:sub>
            </m:sSub>
          </m:num>
          <m:den>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Ind</m:t>
                </m:r>
              </m:e>
              <m:sub>
                <m:r>
                  <w:rPr>
                    <w:rFonts w:ascii="Cambria Math" w:eastAsiaTheme="minorEastAsia" w:hAnsi="Cambria Math" w:cs="Times New Roman"/>
                    <w:sz w:val="22"/>
                    <w:szCs w:val="22"/>
                  </w:rPr>
                  <m:t>pradžia</m:t>
                </m:r>
              </m:sub>
            </m:sSub>
          </m:den>
        </m:f>
        <m:r>
          <w:rPr>
            <w:rFonts w:ascii="Cambria Math" w:eastAsiaTheme="minorEastAsia" w:hAnsi="Cambria Math" w:cs="Times New Roman"/>
            <w:sz w:val="22"/>
            <w:szCs w:val="22"/>
          </w:rPr>
          <m:t>×100-100</m:t>
        </m:r>
      </m:oMath>
      <w:r w:rsidRPr="00D26D01">
        <w:rPr>
          <w:rFonts w:ascii="Times New Roman" w:eastAsiaTheme="minorEastAsia" w:hAnsi="Times New Roman" w:cs="Times New Roman"/>
          <w:sz w:val="22"/>
          <w:szCs w:val="22"/>
        </w:rPr>
        <w:t>, (proc.), kur</w:t>
      </w:r>
    </w:p>
    <w:p w14:paraId="30DC5CD2" w14:textId="77777777" w:rsidR="00AF65DC" w:rsidRPr="00D26D01" w:rsidRDefault="00AF65DC" w:rsidP="00AF65DC">
      <w:pPr>
        <w:tabs>
          <w:tab w:val="left" w:pos="1134"/>
        </w:tabs>
        <w:ind w:firstLine="567"/>
        <w:jc w:val="both"/>
        <w:rPr>
          <w:rFonts w:ascii="Times New Roman" w:hAnsi="Times New Roman" w:cs="Times New Roman"/>
          <w:sz w:val="22"/>
          <w:szCs w:val="22"/>
        </w:rPr>
      </w:pPr>
    </w:p>
    <w:p w14:paraId="10E1A2A2" w14:textId="77777777" w:rsidR="00AF65DC" w:rsidRPr="00D26D01" w:rsidRDefault="00AF65DC" w:rsidP="00AF65DC">
      <w:pPr>
        <w:tabs>
          <w:tab w:val="left" w:pos="1134"/>
        </w:tabs>
        <w:ind w:firstLine="567"/>
        <w:jc w:val="both"/>
        <w:rPr>
          <w:rFonts w:ascii="Times New Roman" w:hAnsi="Times New Roman" w:cs="Times New Roman"/>
          <w:sz w:val="22"/>
          <w:szCs w:val="22"/>
        </w:rPr>
      </w:pPr>
      <w:proofErr w:type="spellStart"/>
      <w:r w:rsidRPr="00D26D01">
        <w:rPr>
          <w:rFonts w:ascii="Times New Roman" w:hAnsi="Times New Roman" w:cs="Times New Roman"/>
          <w:sz w:val="22"/>
          <w:szCs w:val="22"/>
        </w:rPr>
        <w:t>Ind</w:t>
      </w:r>
      <w:r w:rsidRPr="00D26D01">
        <w:rPr>
          <w:rFonts w:ascii="Times New Roman" w:hAnsi="Times New Roman" w:cs="Times New Roman"/>
          <w:sz w:val="22"/>
          <w:szCs w:val="22"/>
          <w:vertAlign w:val="subscript"/>
        </w:rPr>
        <w:t>naujausias</w:t>
      </w:r>
      <w:proofErr w:type="spellEnd"/>
      <w:r w:rsidRPr="00D26D01">
        <w:rPr>
          <w:rFonts w:ascii="Times New Roman" w:hAnsi="Times New Roman" w:cs="Times New Roman"/>
          <w:sz w:val="22"/>
          <w:szCs w:val="22"/>
        </w:rPr>
        <w:t xml:space="preserve"> – kreipimosi dėl kainos perskaičiavimo išsiuntimo kitai šaliai datą naujausias paskelbtas vartojimo prekių ir paslaugų indeksas (</w:t>
      </w:r>
      <w:sdt>
        <w:sdtPr>
          <w:rPr>
            <w:rFonts w:ascii="Times New Roman" w:hAnsi="Times New Roman" w:cs="Times New Roman"/>
            <w:sz w:val="22"/>
            <w:szCs w:val="22"/>
          </w:rPr>
          <w:id w:val="-2105023506"/>
          <w:placeholder>
            <w:docPart w:val="9570E22962124C66B36AE5362D2C4BC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26D01">
            <w:rPr>
              <w:rFonts w:ascii="Times New Roman" w:hAnsi="Times New Roman" w:cs="Times New Roman"/>
              <w:sz w:val="22"/>
              <w:szCs w:val="22"/>
            </w:rPr>
            <w:t>12 ĮVAIRIOS PREKĖS IR PASLAUGOS</w:t>
          </w:r>
        </w:sdtContent>
      </w:sdt>
      <w:r w:rsidRPr="00D26D01">
        <w:rPr>
          <w:rFonts w:ascii="Times New Roman" w:hAnsi="Times New Roman" w:cs="Times New Roman"/>
          <w:sz w:val="22"/>
          <w:szCs w:val="22"/>
        </w:rPr>
        <w:t>).</w:t>
      </w:r>
    </w:p>
    <w:p w14:paraId="3B28D920" w14:textId="77777777" w:rsidR="00AF65DC" w:rsidRPr="00D26D01" w:rsidRDefault="00AF65DC" w:rsidP="00AF65DC">
      <w:pPr>
        <w:tabs>
          <w:tab w:val="left" w:pos="1134"/>
        </w:tabs>
        <w:ind w:firstLine="567"/>
        <w:jc w:val="both"/>
        <w:rPr>
          <w:rFonts w:ascii="Times New Roman" w:hAnsi="Times New Roman" w:cs="Times New Roman"/>
          <w:sz w:val="22"/>
          <w:szCs w:val="22"/>
        </w:rPr>
      </w:pPr>
      <w:proofErr w:type="spellStart"/>
      <w:r w:rsidRPr="00D26D01">
        <w:rPr>
          <w:rFonts w:ascii="Times New Roman" w:hAnsi="Times New Roman" w:cs="Times New Roman"/>
          <w:sz w:val="22"/>
          <w:szCs w:val="22"/>
        </w:rPr>
        <w:t>Ind</w:t>
      </w:r>
      <w:r w:rsidRPr="00D26D01">
        <w:rPr>
          <w:rFonts w:ascii="Times New Roman" w:hAnsi="Times New Roman" w:cs="Times New Roman"/>
          <w:sz w:val="22"/>
          <w:szCs w:val="22"/>
          <w:vertAlign w:val="subscript"/>
        </w:rPr>
        <w:t>pradžia</w:t>
      </w:r>
      <w:proofErr w:type="spellEnd"/>
      <w:r w:rsidRPr="00D26D01">
        <w:rPr>
          <w:rFonts w:ascii="Times New Roman" w:hAnsi="Times New Roman" w:cs="Times New Roman"/>
          <w:sz w:val="22"/>
          <w:szCs w:val="22"/>
        </w:rPr>
        <w:t xml:space="preserve"> – laikotarpio pradžios datos (mėnesio) vartojimo prekių ir paslaugų indeksas (</w:t>
      </w:r>
      <w:sdt>
        <w:sdtPr>
          <w:rPr>
            <w:rFonts w:ascii="Times New Roman" w:hAnsi="Times New Roman" w:cs="Times New Roman"/>
            <w:sz w:val="22"/>
            <w:szCs w:val="22"/>
          </w:rPr>
          <w:id w:val="268203772"/>
          <w:placeholder>
            <w:docPart w:val="980D510F394A4632B1FA269B1AC8B13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26D01">
            <w:rPr>
              <w:rFonts w:ascii="Times New Roman" w:hAnsi="Times New Roman" w:cs="Times New Roman"/>
              <w:sz w:val="22"/>
              <w:szCs w:val="22"/>
            </w:rPr>
            <w:t>12 ĮVAIRIOS PREKĖS IR PASLAUGOS</w:t>
          </w:r>
        </w:sdtContent>
      </w:sdt>
      <w:r w:rsidRPr="00D26D01">
        <w:rPr>
          <w:rFonts w:ascii="Times New Roman" w:hAnsi="Times New Roman" w:cs="Times New Roman"/>
          <w:sz w:val="22"/>
          <w:szCs w:val="22"/>
        </w:rPr>
        <w:t xml:space="preserve">). Pirmojo perskaičiavimo atveju laikotarpio pradžia (mėnuo) yra </w:t>
      </w:r>
      <w:sdt>
        <w:sdtPr>
          <w:rPr>
            <w:rFonts w:ascii="Times New Roman" w:hAnsi="Times New Roman" w:cs="Times New Roman"/>
            <w:sz w:val="22"/>
            <w:szCs w:val="22"/>
          </w:rPr>
          <w:alias w:val="Pasirinkite"/>
          <w:tag w:val="Pasirinkite"/>
          <w:id w:val="955831288"/>
          <w:placeholder>
            <w:docPart w:val="D9753FF6715E4D2BAB6FFC9FA75B761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26D01">
            <w:rPr>
              <w:rFonts w:ascii="Times New Roman" w:hAnsi="Times New Roman" w:cs="Times New Roman"/>
              <w:sz w:val="22"/>
              <w:szCs w:val="22"/>
            </w:rPr>
            <w:t>Sutarties sudarymo dienos</w:t>
          </w:r>
        </w:sdtContent>
      </w:sdt>
      <w:r w:rsidRPr="00D26D01">
        <w:rPr>
          <w:rFonts w:ascii="Times New Roman" w:hAnsi="Times New Roman" w:cs="Times New Roman"/>
          <w:sz w:val="22"/>
          <w:szCs w:val="22"/>
        </w:rPr>
        <w:t xml:space="preserve"> mėnuo. Antrojo ir vėlesnių perskaičiavimų atveju laikotarpio pradžia (mėnuo) yra paskutinio perskaičiavimo metu naudotos paskelbto atitinkamo indekso reikšmės mėnuo.</w:t>
      </w:r>
    </w:p>
    <w:p w14:paraId="291E63EA" w14:textId="77777777" w:rsidR="00AF65DC" w:rsidRPr="00D26D01" w:rsidRDefault="00AF65DC" w:rsidP="00AF65DC">
      <w:pPr>
        <w:tabs>
          <w:tab w:val="left" w:pos="426"/>
          <w:tab w:val="left" w:pos="1134"/>
        </w:tabs>
        <w:ind w:firstLine="851"/>
        <w:jc w:val="both"/>
        <w:rPr>
          <w:rFonts w:ascii="Times New Roman" w:hAnsi="Times New Roman" w:cs="Times New Roman"/>
          <w:bCs/>
          <w:sz w:val="22"/>
          <w:szCs w:val="22"/>
        </w:rPr>
      </w:pPr>
      <w:r w:rsidRPr="00D26D01">
        <w:rPr>
          <w:rFonts w:ascii="Times New Roman" w:hAnsi="Times New Roman" w:cs="Times New Roman"/>
          <w:sz w:val="22"/>
          <w:szCs w:val="22"/>
        </w:rPr>
        <w:t xml:space="preserve">9.6. Skaičiavimams indeksų reikšmės imamos keturių skaitmenų po kablelio tikslumu. Apskaičiuotas pokytis (k) tolimesniems skaičiavimams naudojamas suapvalinus iki vieno skaitmens po kablelio, o apskaičiuotas įkainis „a“ suapvalinamas iki dviejų </w:t>
      </w:r>
      <w:r w:rsidRPr="00D26D01">
        <w:rPr>
          <w:rFonts w:ascii="Times New Roman" w:hAnsi="Times New Roman" w:cs="Times New Roman"/>
          <w:i/>
          <w:sz w:val="22"/>
          <w:szCs w:val="22"/>
        </w:rPr>
        <w:t>(arba įrašoma tiek skaitmenų, kiek  nurodyta sudarytoje sutartyje)</w:t>
      </w:r>
      <w:r w:rsidRPr="00D26D01">
        <w:rPr>
          <w:rFonts w:ascii="Times New Roman" w:hAnsi="Times New Roman" w:cs="Times New Roman"/>
          <w:sz w:val="22"/>
          <w:szCs w:val="22"/>
        </w:rPr>
        <w:t xml:space="preserve"> skaitmenų po kablelio.</w:t>
      </w:r>
    </w:p>
    <w:p w14:paraId="0DEBBFD5" w14:textId="77777777" w:rsidR="00AF65DC" w:rsidRPr="00D26D01" w:rsidRDefault="00AF65DC" w:rsidP="00AF65DC">
      <w:pPr>
        <w:tabs>
          <w:tab w:val="left" w:pos="426"/>
          <w:tab w:val="left" w:pos="1134"/>
        </w:tabs>
        <w:ind w:firstLine="851"/>
        <w:jc w:val="both"/>
        <w:rPr>
          <w:rFonts w:ascii="Times New Roman" w:hAnsi="Times New Roman" w:cs="Times New Roman"/>
          <w:bCs/>
          <w:sz w:val="22"/>
          <w:szCs w:val="22"/>
        </w:rPr>
      </w:pPr>
      <w:r w:rsidRPr="00D26D01">
        <w:rPr>
          <w:rFonts w:ascii="Times New Roman" w:hAnsi="Times New Roman" w:cs="Times New Roman"/>
          <w:sz w:val="22"/>
          <w:szCs w:val="22"/>
        </w:rPr>
        <w:t>9.7. Vėlesnis kainų arba įkainių perskaičiavimas negali apimti laikotarpio, už kurį jau buvo atliktas perskaičiavimas.</w:t>
      </w:r>
    </w:p>
    <w:p w14:paraId="282B0E38" w14:textId="77777777" w:rsidR="00AF65DC" w:rsidRPr="00D26D01" w:rsidRDefault="00AF65DC" w:rsidP="00AF65DC">
      <w:pPr>
        <w:tabs>
          <w:tab w:val="left" w:pos="426"/>
          <w:tab w:val="left" w:pos="1134"/>
        </w:tabs>
        <w:ind w:firstLine="851"/>
        <w:jc w:val="both"/>
        <w:rPr>
          <w:rFonts w:ascii="Times New Roman" w:hAnsi="Times New Roman" w:cs="Times New Roman"/>
          <w:sz w:val="22"/>
          <w:szCs w:val="22"/>
        </w:rPr>
      </w:pPr>
      <w:r w:rsidRPr="00D26D01">
        <w:rPr>
          <w:rFonts w:ascii="Times New Roman" w:hAnsi="Times New Roman" w:cs="Times New Roman"/>
          <w:sz w:val="22"/>
          <w:szCs w:val="22"/>
        </w:rPr>
        <w:t>9.8. Pirmoji peržiūra, vadovaujantis Sutarties 9.1. – 9.7. p., gali būti taikoma ne anksčiau kaip po 6 (šešių) mėnesių nuo Sutarties įsigaliojimo, sekanti peržiūra gali būti taikoma po 6 (šešių) mėnesių nuo paskutinio perskaičiavimo įsigaliojimo.</w:t>
      </w:r>
    </w:p>
    <w:p w14:paraId="16CD4AE5" w14:textId="1347D881" w:rsidR="00AF65DC" w:rsidRPr="00D26D01" w:rsidRDefault="00AF65DC" w:rsidP="00AF65DC">
      <w:pPr>
        <w:pStyle w:val="ListParagraph"/>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26D01">
        <w:rPr>
          <w:rFonts w:ascii="Times New Roman" w:hAnsi="Times New Roman" w:cs="Times New Roman"/>
          <w:sz w:val="22"/>
          <w:szCs w:val="22"/>
        </w:rPr>
        <w:t>Sutartyje numatytas kainų perskaičiavimas įforminamas šalių rašytiniu susitarimu, kuris tampa neatskiriama Sutarties dalimi.</w:t>
      </w:r>
    </w:p>
    <w:p w14:paraId="12175FBC" w14:textId="77777777" w:rsidR="00C57315" w:rsidRPr="0002455F"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iCs/>
          <w:sz w:val="22"/>
          <w:szCs w:val="22"/>
        </w:rPr>
        <w:t xml:space="preserve">Atsiskaitymo tvarka: Klientas už kokybiškai atliktas ir Sutarties, įskaitant priedus, TS, reikalavimus atitinkančias Paslaugas atsiskaito Paslaugų teikėjui pagal pateiktą (PVM) sąskaitą faktūrą (toliau – sąskaita). </w:t>
      </w:r>
    </w:p>
    <w:p w14:paraId="25C068C5" w14:textId="77777777" w:rsidR="00C57315" w:rsidRPr="0002455F"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iCs/>
          <w:sz w:val="22"/>
          <w:szCs w:val="22"/>
        </w:rPr>
        <w:t>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sąskaitų administravimo bendrąją informacinę sistemą „SABIS“ ir el. paštu:</w:t>
      </w:r>
      <w:r w:rsidR="000F1394" w:rsidRPr="0002455F">
        <w:rPr>
          <w:rFonts w:ascii="Times New Roman" w:hAnsi="Times New Roman" w:cs="Times New Roman"/>
          <w:iCs/>
          <w:sz w:val="22"/>
          <w:szCs w:val="22"/>
        </w:rPr>
        <w:t>_________________</w:t>
      </w:r>
      <w:r w:rsidRPr="0002455F">
        <w:rPr>
          <w:rFonts w:ascii="Times New Roman" w:hAnsi="Times New Roman" w:cs="Times New Roman"/>
          <w:iCs/>
          <w:sz w:val="22"/>
          <w:szCs w:val="22"/>
        </w:rPr>
        <w:t>.</w:t>
      </w:r>
      <w:r w:rsidR="002360F5" w:rsidRPr="0002455F">
        <w:rPr>
          <w:rFonts w:ascii="Times New Roman" w:hAnsi="Times New Roman" w:cs="Times New Roman"/>
          <w:iCs/>
          <w:sz w:val="22"/>
          <w:szCs w:val="22"/>
        </w:rPr>
        <w:t xml:space="preserve"> </w:t>
      </w:r>
      <w:r w:rsidRPr="0002455F">
        <w:rPr>
          <w:rFonts w:ascii="Times New Roman" w:hAnsi="Times New Roman" w:cs="Times New Roman"/>
          <w:iCs/>
          <w:sz w:val="22"/>
          <w:szCs w:val="22"/>
        </w:rPr>
        <w:t xml:space="preserve"> </w:t>
      </w:r>
    </w:p>
    <w:p w14:paraId="61800D41" w14:textId="77777777" w:rsidR="00C57315" w:rsidRPr="0002455F"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iCs/>
          <w:sz w:val="22"/>
          <w:szCs w:val="22"/>
        </w:rPr>
        <w:t xml:space="preserve">Paslaugų teikėjas įsipareigoja sąskaitoje nurodyti tuos pačius pavadinimus, kurie yra nurodyti Sutartyje, užrašyti ant sąskaitos Sutarties numerį ir datą, pagal kurią teikiamos Paslaugos. </w:t>
      </w:r>
    </w:p>
    <w:p w14:paraId="08895F97" w14:textId="77777777" w:rsidR="00C57315" w:rsidRPr="0002455F"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iCs/>
          <w:sz w:val="22"/>
          <w:szCs w:val="22"/>
        </w:rPr>
        <w:t xml:space="preserve">Jei sąskaita pateikiama su trūkumais, Klientas turi teisę sąskaitos nepriimti, o Paslaugų teikėjas </w:t>
      </w:r>
      <w:r w:rsidRPr="0002455F">
        <w:rPr>
          <w:rFonts w:ascii="Times New Roman" w:hAnsi="Times New Roman" w:cs="Times New Roman"/>
          <w:iCs/>
          <w:sz w:val="22"/>
          <w:szCs w:val="22"/>
        </w:rPr>
        <w:lastRenderedPageBreak/>
        <w:t>įsipareigoja per 2 (dvi) dienas pašalinti trūkumus ir pateikti tinkamai užpildytą sąskaitą. Atsiskaitymo terminas skaičiuojamas nuo tinkamai užpildytos sąskaitos gavimo dienos.</w:t>
      </w:r>
    </w:p>
    <w:p w14:paraId="1924E9B1" w14:textId="77777777" w:rsidR="00966E16" w:rsidRPr="0002455F" w:rsidRDefault="00966E16"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iCs/>
          <w:sz w:val="22"/>
          <w:szCs w:val="22"/>
        </w:rPr>
        <w:t>Paslaugų teikėjas įsipareigoja sąskaitoje nurodyti tuos pačius pavadinimus, kurie yra nurodyti Sutartyje, taip pat užrašyti ant sąskaitos Sutarties numerį ir datą, pagal kurią teikiamos Paslaugos.</w:t>
      </w:r>
    </w:p>
    <w:p w14:paraId="3825E9DE" w14:textId="77777777" w:rsidR="00066045" w:rsidRPr="0002455F" w:rsidRDefault="00066045" w:rsidP="00066045">
      <w:pPr>
        <w:pStyle w:val="ListParagraph"/>
        <w:rPr>
          <w:rFonts w:ascii="Times New Roman" w:hAnsi="Times New Roman" w:cs="Times New Roman"/>
          <w:b/>
          <w:sz w:val="22"/>
          <w:szCs w:val="22"/>
        </w:rPr>
      </w:pPr>
    </w:p>
    <w:p w14:paraId="2189B6D4" w14:textId="77777777" w:rsidR="00066045" w:rsidRPr="00D26D01" w:rsidRDefault="00066045" w:rsidP="00066045">
      <w:pPr>
        <w:pStyle w:val="ListParagraph"/>
        <w:ind w:left="0"/>
        <w:jc w:val="center"/>
        <w:rPr>
          <w:rFonts w:ascii="Times New Roman" w:hAnsi="Times New Roman" w:cs="Times New Roman"/>
          <w:b/>
          <w:sz w:val="22"/>
          <w:szCs w:val="22"/>
        </w:rPr>
      </w:pPr>
      <w:r w:rsidRPr="00D26D01">
        <w:rPr>
          <w:rFonts w:ascii="Times New Roman" w:hAnsi="Times New Roman" w:cs="Times New Roman"/>
          <w:b/>
          <w:sz w:val="22"/>
          <w:szCs w:val="22"/>
        </w:rPr>
        <w:t>III. PASLAUGŲ TEIKIMO TVARKA IR KOKYBĖ</w:t>
      </w:r>
    </w:p>
    <w:p w14:paraId="3B3799F0" w14:textId="77777777" w:rsidR="00066045" w:rsidRPr="00D26D01" w:rsidRDefault="00066045" w:rsidP="00BC6F27">
      <w:pPr>
        <w:widowControl w:val="0"/>
        <w:tabs>
          <w:tab w:val="left" w:pos="993"/>
        </w:tabs>
        <w:suppressAutoHyphens/>
        <w:autoSpaceDE w:val="0"/>
        <w:autoSpaceDN/>
        <w:adjustRightInd w:val="0"/>
        <w:contextualSpacing/>
        <w:jc w:val="both"/>
        <w:textAlignment w:val="auto"/>
        <w:rPr>
          <w:rStyle w:val="Numatytasispastraiposriftas2"/>
          <w:sz w:val="22"/>
          <w:szCs w:val="22"/>
        </w:rPr>
      </w:pPr>
    </w:p>
    <w:p w14:paraId="5F196B7F" w14:textId="60B891F7" w:rsidR="00AE08B8" w:rsidRPr="00D26D01" w:rsidRDefault="00AE08B8"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D26D01">
        <w:rPr>
          <w:rFonts w:ascii="Times New Roman" w:hAnsi="Times New Roman"/>
          <w:b/>
          <w:bCs/>
          <w:i/>
          <w:sz w:val="22"/>
          <w:szCs w:val="22"/>
        </w:rPr>
        <w:t>Paslaugų teikimo vietos: VšĮ Nacionalinis kraujo centras, Žolyno g. 34, Vilnius, ir Nemuno g. 75, Panevėžys.</w:t>
      </w:r>
      <w:r w:rsidRPr="00D26D01">
        <w:rPr>
          <w:rFonts w:ascii="Times New Roman" w:hAnsi="Times New Roman"/>
          <w:iCs/>
          <w:sz w:val="22"/>
          <w:szCs w:val="22"/>
        </w:rPr>
        <w:t xml:space="preserve"> </w:t>
      </w:r>
      <w:r w:rsidR="00D26D01" w:rsidRPr="00D26D01">
        <w:rPr>
          <w:rFonts w:ascii="Times New Roman" w:hAnsi="Times New Roman" w:cs="Times New Roman"/>
          <w:b/>
          <w:bCs/>
          <w:i/>
          <w:iCs/>
          <w:sz w:val="23"/>
          <w:szCs w:val="23"/>
        </w:rPr>
        <w:t>Paslaugos atliekamos pagal iš anksto suderintą grafiką.</w:t>
      </w:r>
    </w:p>
    <w:p w14:paraId="6D3DC2C6" w14:textId="63F8BB24" w:rsidR="00066045" w:rsidRPr="00D26D01"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D26D01">
        <w:rPr>
          <w:rFonts w:ascii="Times New Roman" w:hAnsi="Times New Roman"/>
          <w:iCs/>
          <w:sz w:val="22"/>
          <w:szCs w:val="22"/>
        </w:rPr>
        <w:t xml:space="preserve">Paslaugų apimtis, reikalavimai Paslaugoms, </w:t>
      </w:r>
      <w:proofErr w:type="spellStart"/>
      <w:r w:rsidRPr="00D26D01">
        <w:rPr>
          <w:rFonts w:ascii="Times New Roman" w:hAnsi="Times New Roman"/>
          <w:iCs/>
          <w:sz w:val="22"/>
          <w:szCs w:val="22"/>
        </w:rPr>
        <w:t>rekvalifikavimo</w:t>
      </w:r>
      <w:proofErr w:type="spellEnd"/>
      <w:r w:rsidRPr="00D26D01">
        <w:rPr>
          <w:rFonts w:ascii="Times New Roman" w:hAnsi="Times New Roman"/>
          <w:iCs/>
          <w:sz w:val="22"/>
          <w:szCs w:val="22"/>
        </w:rPr>
        <w:t xml:space="preserve"> atlikimo vietos, terminai, protokolų ir ataskaitų pateikimo tvarka nustatyta Sutarties priede Nr. 1 </w:t>
      </w:r>
      <w:r w:rsidR="00187005" w:rsidRPr="00D26D01">
        <w:rPr>
          <w:rFonts w:ascii="Times New Roman" w:hAnsi="Times New Roman"/>
          <w:iCs/>
          <w:sz w:val="22"/>
          <w:szCs w:val="22"/>
        </w:rPr>
        <w:t xml:space="preserve">TS </w:t>
      </w:r>
      <w:r w:rsidRPr="00D26D01">
        <w:rPr>
          <w:rFonts w:ascii="Times New Roman" w:hAnsi="Times New Roman"/>
          <w:iCs/>
          <w:sz w:val="22"/>
          <w:szCs w:val="22"/>
        </w:rPr>
        <w:t>ir Sutartyje.</w:t>
      </w:r>
    </w:p>
    <w:p w14:paraId="2123E431" w14:textId="77777777" w:rsidR="00D26D01" w:rsidRPr="001744CF" w:rsidRDefault="00D26D01" w:rsidP="00D26D01">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kokybė turi atitikti Sutarties reikalavimus, teisės aktų, gamintojo instrukcijų, reglamentuojančių Paslaugų kokybės, saugos, atlikimo reikalavimus bei standartus. Paslaugų teikėjas vienasmeniškai atsako už Paslaugų kokybę bei nuostolius bei sankcijas, kurie kilo / buvo pritaikyti Klientui dėl Paslaugų teikėjo netinkamo / nesavalaikio Paslaugų teikimo.</w:t>
      </w:r>
    </w:p>
    <w:p w14:paraId="65E99089" w14:textId="77777777" w:rsidR="00066045" w:rsidRPr="0002455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 xml:space="preserve">Paslaugų teikėjas privalo teikti Paslaugas profesionaliai, laikantis teisės aktų reikalavimų, Klientui naudingiausiu ir ekonomiškiausiu būdu, racionaliai naudojant Kliento lėšas.  </w:t>
      </w:r>
    </w:p>
    <w:p w14:paraId="617D4C36" w14:textId="77777777" w:rsidR="00D26D01" w:rsidRPr="001744CF" w:rsidRDefault="00D26D01" w:rsidP="00D26D01">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Style w:val="Numatytasispastraiposriftas2"/>
          <w:rFonts w:ascii="Times New Roman" w:hAnsi="Times New Roman" w:cs="Times New Roman"/>
          <w:sz w:val="23"/>
          <w:szCs w:val="23"/>
        </w:rPr>
      </w:pPr>
      <w:r w:rsidRPr="001744CF">
        <w:rPr>
          <w:rStyle w:val="Numatytasispastraiposriftas2"/>
          <w:rFonts w:ascii="Times New Roman" w:hAnsi="Times New Roman" w:cs="Times New Roman"/>
          <w:sz w:val="23"/>
          <w:szCs w:val="23"/>
        </w:rPr>
        <w:t>Paslaugos perduodamos po visiško Paslaugų suteikimo, kai yra parengtos visos ataskaitos, protokolai ir kiti Kliento reikalaujami dokumentai ir atlikti visi pagal Paslaugų pobūdį būtini veiksmai. Paslaugų perdavimas patvirtinamas Paslaugų perdavimo – priėmimo aktu</w:t>
      </w:r>
      <w:r>
        <w:rPr>
          <w:rStyle w:val="Numatytasispastraiposriftas2"/>
          <w:rFonts w:ascii="Times New Roman" w:hAnsi="Times New Roman" w:cs="Times New Roman"/>
          <w:sz w:val="23"/>
          <w:szCs w:val="23"/>
        </w:rPr>
        <w:t xml:space="preserve"> arba lygiaverčiu dokumentu</w:t>
      </w:r>
      <w:r w:rsidRPr="001744CF">
        <w:rPr>
          <w:rStyle w:val="Numatytasispastraiposriftas2"/>
          <w:rFonts w:ascii="Times New Roman" w:hAnsi="Times New Roman" w:cs="Times New Roman"/>
          <w:sz w:val="23"/>
          <w:szCs w:val="23"/>
        </w:rPr>
        <w:t xml:space="preserve"> (toliau – aktas), kuriame šalys nurodo visą perduodamą dokumentaciją, datą, Paslaugas perduodančio ir priimančio asmenų pareigas, vardus bei pavardes. Paslaugos laikomos suteiktomis ir Paslaugų teikėjui atsiranda teisė pateikti sąskaitą apmokėjimui tik po akto abipusio pasirašymo. Klientas turi teisę nepasirašyti akto, jei nustato trūkumus, tokiu atveju visi trūkumai nurodomi raštu ir perduodami Paslaugų teikėjui, kuris juos šalina Sutartyje nustatytais terminais.</w:t>
      </w:r>
    </w:p>
    <w:p w14:paraId="53BA8186" w14:textId="77777777" w:rsidR="00066045" w:rsidRPr="0002455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Style w:val="Numatytasispastraiposriftas2"/>
          <w:rFonts w:ascii="Times New Roman" w:hAnsi="Times New Roman" w:cs="Times New Roman"/>
          <w:sz w:val="22"/>
          <w:szCs w:val="22"/>
        </w:rPr>
      </w:pPr>
      <w:r w:rsidRPr="0002455F">
        <w:rPr>
          <w:rStyle w:val="Numatytasispastraiposriftas2"/>
          <w:rFonts w:ascii="Times New Roman" w:hAnsi="Times New Roman" w:cs="Times New Roman"/>
          <w:sz w:val="22"/>
          <w:szCs w:val="22"/>
        </w:rPr>
        <w:t>Klientui gavus išorės audito išvadas ar pastabas dėl Paslaugų teikėjo pateiktų protokolų ar ataskaitų, Paslaugų teikėjas pašalina visus neatitikimus savo sąskaitą per Kliento nurodytą terminą, o nepašalinęs trūkumų, sumoka Klientui baudą, lygią 10 (dešimt) procentų nuo bendros Sutarties kainos. Šis Paslaugų teikėjo įsipareigojimas galioja ir po Sutarties pabaigos, įskaitant jos nutraukimą.</w:t>
      </w:r>
    </w:p>
    <w:p w14:paraId="3507E419" w14:textId="77777777" w:rsidR="00066045" w:rsidRPr="0002455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bCs/>
          <w:sz w:val="22"/>
          <w:szCs w:val="22"/>
        </w:rPr>
        <w:t xml:space="preserve">Šalys privalo </w:t>
      </w:r>
      <w:r w:rsidRPr="0002455F">
        <w:rPr>
          <w:rFonts w:ascii="Times New Roman" w:hAnsi="Times New Roman" w:cs="Times New Roman"/>
          <w:sz w:val="22"/>
          <w:szCs w:val="22"/>
        </w:rPr>
        <w:t>suteikti viena kitai išsamią informaciją, susijusią su teikiamomis paslaugomis, jų teikimo sąlygomis, teikimo terminais, galimomis pasekmėmis ir kitą su paslaugų teikimu susijusią informaciją, galinčią turėti įtakos teikiamų paslaugų kokybei.</w:t>
      </w:r>
    </w:p>
    <w:p w14:paraId="0AC65493" w14:textId="77777777" w:rsidR="00773FE3" w:rsidRPr="0002455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Paslaugų teikėjas nekokybiškai suteikęs šioje Sutartyje nurodytas Paslaugas</w:t>
      </w:r>
      <w:r w:rsidR="00FA1414" w:rsidRPr="0002455F">
        <w:rPr>
          <w:rFonts w:ascii="Times New Roman" w:hAnsi="Times New Roman" w:cs="Times New Roman"/>
          <w:sz w:val="22"/>
          <w:szCs w:val="22"/>
        </w:rPr>
        <w:t xml:space="preserve">, nedelsiant, bet ne vėliau kaip </w:t>
      </w:r>
      <w:r w:rsidRPr="0002455F">
        <w:rPr>
          <w:rFonts w:ascii="Times New Roman" w:hAnsi="Times New Roman" w:cs="Times New Roman"/>
          <w:sz w:val="22"/>
          <w:szCs w:val="22"/>
        </w:rPr>
        <w:t xml:space="preserve">per </w:t>
      </w:r>
      <w:r w:rsidR="00FA1414" w:rsidRPr="0002455F">
        <w:rPr>
          <w:rFonts w:ascii="Times New Roman" w:hAnsi="Times New Roman" w:cs="Times New Roman"/>
          <w:sz w:val="22"/>
          <w:szCs w:val="22"/>
        </w:rPr>
        <w:t xml:space="preserve">10 (dešimt) darbo dienų, </w:t>
      </w:r>
      <w:r w:rsidRPr="0002455F">
        <w:rPr>
          <w:rFonts w:ascii="Times New Roman" w:hAnsi="Times New Roman" w:cs="Times New Roman"/>
          <w:sz w:val="22"/>
          <w:szCs w:val="22"/>
        </w:rPr>
        <w:t xml:space="preserve">savo jėgomis ir lėšomis pašalina Kliento raštiškoje pretenzijoje nurodytus trūkumus. Paslaugų teikėjui nepašalinus trūkumų per Kliento pretenzijoje nurodytą terminą, Paslaugų teikėjas moka Klientui </w:t>
      </w:r>
      <w:r w:rsidRPr="0002455F">
        <w:rPr>
          <w:rFonts w:ascii="Times New Roman" w:hAnsi="Times New Roman" w:cs="Times New Roman"/>
          <w:noProof/>
          <w:sz w:val="22"/>
          <w:szCs w:val="22"/>
        </w:rPr>
        <w:t xml:space="preserve">0,02 procento dydžio delspinigius nuo trūkumus turinčių Paslaugų sumos už kiekvieną vėlavimo dieną. Pretenzija </w:t>
      </w:r>
      <w:r w:rsidRPr="0002455F">
        <w:rPr>
          <w:rFonts w:ascii="Times New Roman" w:hAnsi="Times New Roman" w:cs="Times New Roman"/>
          <w:sz w:val="22"/>
          <w:szCs w:val="22"/>
        </w:rPr>
        <w:t>siunčiama Sutartyje nurodytu elektroniniu paštu ir laikomas gautu kitą darbo dieną po laiško išsiuntimo.</w:t>
      </w:r>
    </w:p>
    <w:p w14:paraId="75A7356F" w14:textId="77777777" w:rsidR="00773FE3" w:rsidRPr="00D26D01"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26D01">
        <w:rPr>
          <w:rFonts w:ascii="Times New Roman" w:hAnsi="Times New Roman" w:cs="Times New Roman"/>
          <w:sz w:val="22"/>
          <w:szCs w:val="22"/>
        </w:rPr>
        <w:t>Paslaugų teikėjas besąlygiškai garantuoja, kad:</w:t>
      </w:r>
    </w:p>
    <w:p w14:paraId="2AB9DFB5" w14:textId="0133DECA" w:rsidR="00773FE3" w:rsidRPr="00D26D01" w:rsidRDefault="00DE6D0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26D01">
        <w:rPr>
          <w:rFonts w:ascii="Times New Roman" w:hAnsi="Times New Roman" w:cs="Times New Roman"/>
          <w:sz w:val="22"/>
          <w:szCs w:val="22"/>
        </w:rPr>
        <w:t>jo veikla yra teisėta ir Paslaugų teikėjas turi visus šiai veiklos rūšiai būtinus leidimus ir kitus dokumentus, Paslaugų teikėjo darbuotojai turi būtiną paslaugos teikimui kvalifikaciją, ir darbo patirtį;</w:t>
      </w:r>
    </w:p>
    <w:p w14:paraId="37C7EA50" w14:textId="75465E40" w:rsidR="00773FE3" w:rsidRPr="00D26D01" w:rsidRDefault="00DE6D0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26D01">
        <w:rPr>
          <w:rFonts w:ascii="Times New Roman" w:hAnsi="Times New Roman" w:cs="Times New Roman"/>
          <w:sz w:val="22"/>
          <w:szCs w:val="22"/>
        </w:rPr>
        <w:t>paslaugų teikimas Klientui visiškai atitiks Sutarties Priede Nr. 1 nurodytus reikalavimus</w:t>
      </w:r>
      <w:r w:rsidR="00D26D01" w:rsidRPr="00D26D01">
        <w:rPr>
          <w:rFonts w:ascii="Times New Roman" w:hAnsi="Times New Roman" w:cs="Times New Roman"/>
          <w:sz w:val="22"/>
          <w:szCs w:val="22"/>
        </w:rPr>
        <w:t>.</w:t>
      </w:r>
    </w:p>
    <w:p w14:paraId="0B74C473" w14:textId="77777777" w:rsidR="00D07149" w:rsidRPr="0002455F" w:rsidRDefault="00D07149" w:rsidP="00D07149">
      <w:pPr>
        <w:pStyle w:val="ListParagraph"/>
        <w:widowControl w:val="0"/>
        <w:tabs>
          <w:tab w:val="left" w:pos="993"/>
        </w:tabs>
        <w:suppressAutoHyphens/>
        <w:autoSpaceDE w:val="0"/>
        <w:autoSpaceDN/>
        <w:adjustRightInd w:val="0"/>
        <w:ind w:left="567"/>
        <w:contextualSpacing/>
        <w:jc w:val="both"/>
        <w:textAlignment w:val="auto"/>
        <w:rPr>
          <w:rStyle w:val="Numatytasispastraiposriftas2"/>
          <w:rFonts w:ascii="Times New Roman" w:hAnsi="Times New Roman" w:cs="Times New Roman"/>
          <w:sz w:val="22"/>
          <w:szCs w:val="22"/>
        </w:rPr>
      </w:pPr>
    </w:p>
    <w:p w14:paraId="19A12AE6" w14:textId="77777777" w:rsidR="00D07149" w:rsidRPr="0002455F" w:rsidRDefault="00D07149" w:rsidP="00D07149">
      <w:pPr>
        <w:jc w:val="center"/>
        <w:rPr>
          <w:rFonts w:ascii="Times New Roman" w:hAnsi="Times New Roman" w:cs="Times New Roman"/>
          <w:b/>
          <w:sz w:val="22"/>
          <w:szCs w:val="22"/>
        </w:rPr>
      </w:pPr>
      <w:r w:rsidRPr="0002455F">
        <w:rPr>
          <w:rFonts w:ascii="Times New Roman" w:hAnsi="Times New Roman" w:cs="Times New Roman"/>
          <w:b/>
          <w:sz w:val="22"/>
          <w:szCs w:val="22"/>
        </w:rPr>
        <w:t>IV. ŠALIŲ TEISĖS IR PAREIGOS</w:t>
      </w:r>
    </w:p>
    <w:p w14:paraId="56F77918" w14:textId="77777777" w:rsidR="00D07149" w:rsidRPr="0002455F" w:rsidRDefault="00D07149" w:rsidP="00D07149">
      <w:pPr>
        <w:pStyle w:val="ListParagraph"/>
        <w:widowControl w:val="0"/>
        <w:tabs>
          <w:tab w:val="left" w:pos="993"/>
        </w:tabs>
        <w:suppressAutoHyphens/>
        <w:autoSpaceDE w:val="0"/>
        <w:autoSpaceDN/>
        <w:adjustRightInd w:val="0"/>
        <w:ind w:left="567"/>
        <w:contextualSpacing/>
        <w:jc w:val="both"/>
        <w:textAlignment w:val="auto"/>
        <w:rPr>
          <w:rStyle w:val="Numatytasispastraiposriftas2"/>
          <w:rFonts w:ascii="Times New Roman" w:hAnsi="Times New Roman" w:cs="Times New Roman"/>
          <w:sz w:val="22"/>
          <w:szCs w:val="22"/>
        </w:rPr>
      </w:pPr>
    </w:p>
    <w:p w14:paraId="6EED68C1" w14:textId="77777777" w:rsidR="00D07149" w:rsidRPr="0002455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b/>
          <w:color w:val="000000"/>
          <w:sz w:val="22"/>
          <w:szCs w:val="22"/>
        </w:rPr>
        <w:t>Paslaugų teikėjo teisės ir pareigos:</w:t>
      </w:r>
    </w:p>
    <w:p w14:paraId="24D8A88E" w14:textId="77777777" w:rsidR="00D07149" w:rsidRPr="0002455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teikti Paslaugas tinkamai, kokybiškai ir laiku pagal šios Sutarties sąlygas bei teisės aktų reikalavimus tokio pobūdžio Paslaugų teikimui, laikydamasis savo profesijos standartų, pagal Kliento nurodymus, labiausiai Kliento interesus atitinkančiu būdu;</w:t>
      </w:r>
    </w:p>
    <w:p w14:paraId="26C70D67" w14:textId="77777777" w:rsidR="00D07149" w:rsidRPr="00D26D01"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26D01">
        <w:rPr>
          <w:rFonts w:ascii="Times New Roman" w:hAnsi="Times New Roman" w:cs="Times New Roman"/>
          <w:sz w:val="22"/>
          <w:szCs w:val="22"/>
        </w:rPr>
        <w:t>užtikrinti, kad Sutartį vykdys tik kvalifikuoti specialistai, turintys teisę teikti nurodytas Paslaugas ir praktinės patirties kvalifikuojant tokio tipo įrangą;</w:t>
      </w:r>
    </w:p>
    <w:p w14:paraId="3D59FCA3" w14:textId="77777777" w:rsidR="00D07149" w:rsidRPr="0002455F" w:rsidRDefault="00952AF2"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bet kokiu atveju atsakyti už visus pagal Sutartį prisiimtus įsipareigojimus, nepaisant to, ar jiems vykdyti bus pasitelkiami tretieji asmenys;</w:t>
      </w:r>
    </w:p>
    <w:p w14:paraId="403DD959" w14:textId="77777777" w:rsidR="00D07149" w:rsidRPr="0002455F" w:rsidRDefault="00952AF2"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įsipareigoja neperduoti tretiesiems asmenims savo teisių ir pareigų pagal Sutartį be rašytinio Kliento sutikimo</w:t>
      </w:r>
      <w:r w:rsidR="00815336" w:rsidRPr="0002455F">
        <w:rPr>
          <w:rFonts w:ascii="Times New Roman" w:hAnsi="Times New Roman" w:cs="Times New Roman"/>
          <w:sz w:val="22"/>
          <w:szCs w:val="22"/>
        </w:rPr>
        <w:t>;</w:t>
      </w:r>
    </w:p>
    <w:p w14:paraId="1FC806E6" w14:textId="77777777" w:rsidR="00D07149" w:rsidRPr="0002455F" w:rsidRDefault="00815336"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privalo informuoti Klientą raštu (el. paštu)</w:t>
      </w:r>
      <w:r w:rsidR="00AE15CF" w:rsidRPr="0002455F">
        <w:rPr>
          <w:rFonts w:ascii="Times New Roman" w:hAnsi="Times New Roman" w:cs="Times New Roman"/>
          <w:sz w:val="22"/>
          <w:szCs w:val="22"/>
        </w:rPr>
        <w:t>______________</w:t>
      </w:r>
      <w:r w:rsidRPr="0002455F">
        <w:rPr>
          <w:rFonts w:ascii="Times New Roman" w:hAnsi="Times New Roman" w:cs="Times New Roman"/>
          <w:sz w:val="22"/>
          <w:szCs w:val="22"/>
        </w:rPr>
        <w:t xml:space="preserve"> apie bet kokias aplinkybes, kurios </w:t>
      </w:r>
      <w:r w:rsidRPr="0002455F">
        <w:rPr>
          <w:rFonts w:ascii="Times New Roman" w:hAnsi="Times New Roman" w:cs="Times New Roman"/>
          <w:sz w:val="22"/>
          <w:szCs w:val="22"/>
        </w:rPr>
        <w:lastRenderedPageBreak/>
        <w:t>gali turėti įtakos Sutarties tinkamam įvykdymui nustatytais terminais;</w:t>
      </w:r>
    </w:p>
    <w:p w14:paraId="57BD57AE" w14:textId="77777777" w:rsidR="00D07149" w:rsidRPr="0002455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turi ir visas kitas teises ir pareigas, numatytas šioje Sutartyje, Lietuvos Respublikos civiliniame kodekse ir kituose teisės aktuose.</w:t>
      </w:r>
    </w:p>
    <w:p w14:paraId="15D99BE9" w14:textId="77777777" w:rsidR="00D07149" w:rsidRPr="0002455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b/>
          <w:bCs/>
          <w:color w:val="000000"/>
          <w:sz w:val="22"/>
          <w:szCs w:val="22"/>
        </w:rPr>
        <w:t>Kliento</w:t>
      </w:r>
      <w:r w:rsidRPr="0002455F">
        <w:rPr>
          <w:rFonts w:ascii="Times New Roman" w:hAnsi="Times New Roman" w:cs="Times New Roman"/>
          <w:b/>
          <w:color w:val="000000"/>
          <w:sz w:val="22"/>
          <w:szCs w:val="22"/>
        </w:rPr>
        <w:t xml:space="preserve"> teisės ir pareigos:</w:t>
      </w:r>
    </w:p>
    <w:p w14:paraId="583EEA1F" w14:textId="77777777" w:rsidR="00D07149" w:rsidRPr="0002455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color w:val="000000"/>
          <w:sz w:val="22"/>
          <w:szCs w:val="22"/>
        </w:rPr>
        <w:t>įsipareigoja atsiskaityti su Paslaugų teikėju už kokybiškai suteiktas Paslaugas šios Sutarties nustatyta tvarka ir terminais</w:t>
      </w:r>
      <w:r w:rsidR="00952AF2" w:rsidRPr="0002455F">
        <w:rPr>
          <w:rFonts w:ascii="Times New Roman" w:hAnsi="Times New Roman" w:cs="Times New Roman"/>
          <w:color w:val="000000"/>
          <w:sz w:val="22"/>
          <w:szCs w:val="22"/>
        </w:rPr>
        <w:t>;</w:t>
      </w:r>
    </w:p>
    <w:p w14:paraId="00A8951C" w14:textId="77777777" w:rsidR="00D07149" w:rsidRPr="0002455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color w:val="000000"/>
          <w:sz w:val="22"/>
          <w:szCs w:val="22"/>
          <w:lang w:eastAsia="ar-SA"/>
        </w:rPr>
        <w:t xml:space="preserve">turi teisę reikšti pretenzijas dėl nekokybiškų ar reikalavimų neatitinkančių Paslaugų </w:t>
      </w:r>
      <w:r w:rsidRPr="0002455F">
        <w:rPr>
          <w:rFonts w:ascii="Times New Roman" w:hAnsi="Times New Roman" w:cs="Times New Roman"/>
          <w:sz w:val="22"/>
          <w:szCs w:val="22"/>
          <w:lang w:eastAsia="ar-SA"/>
        </w:rPr>
        <w:t>per visą Sutarties galiojimo terminą;</w:t>
      </w:r>
    </w:p>
    <w:p w14:paraId="5E6D1196" w14:textId="77777777" w:rsidR="006512B0" w:rsidRPr="0002455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turi ir visas kitas teises ir pareigas, numatytas šioje Sutartyje, Lietuvos Respublikos civiliniame kodekse ir kituose teisės aktuose.</w:t>
      </w:r>
    </w:p>
    <w:p w14:paraId="19488D19" w14:textId="77777777" w:rsidR="00D07149" w:rsidRPr="0002455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2"/>
          <w:szCs w:val="22"/>
        </w:rPr>
      </w:pPr>
    </w:p>
    <w:p w14:paraId="0F59C2B7" w14:textId="77777777" w:rsidR="00D07149" w:rsidRPr="0002455F" w:rsidRDefault="00D07149" w:rsidP="00D07149">
      <w:pPr>
        <w:keepNext/>
        <w:jc w:val="center"/>
        <w:rPr>
          <w:rFonts w:ascii="Times New Roman" w:hAnsi="Times New Roman" w:cs="Times New Roman"/>
          <w:b/>
          <w:i/>
          <w:sz w:val="22"/>
          <w:szCs w:val="22"/>
        </w:rPr>
      </w:pPr>
      <w:r w:rsidRPr="0002455F">
        <w:rPr>
          <w:rFonts w:ascii="Times New Roman" w:hAnsi="Times New Roman" w:cs="Times New Roman"/>
          <w:b/>
          <w:sz w:val="22"/>
          <w:szCs w:val="22"/>
        </w:rPr>
        <w:t xml:space="preserve">V. ŠALIŲ ATSAKOMYBĖ IR </w:t>
      </w:r>
      <w:r w:rsidRPr="0002455F">
        <w:rPr>
          <w:rFonts w:ascii="Times New Roman" w:hAnsi="Times New Roman" w:cs="Times New Roman"/>
          <w:b/>
          <w:i/>
          <w:sz w:val="22"/>
          <w:szCs w:val="22"/>
        </w:rPr>
        <w:t>FORCE MAJEURE</w:t>
      </w:r>
    </w:p>
    <w:p w14:paraId="018F96AA" w14:textId="77777777" w:rsidR="00D07149" w:rsidRPr="0002455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2"/>
          <w:szCs w:val="22"/>
        </w:rPr>
      </w:pPr>
    </w:p>
    <w:p w14:paraId="7C93A35D" w14:textId="77777777" w:rsidR="00D07149" w:rsidRPr="0002455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Arial Unicode MS" w:hAnsi="Times New Roman" w:cs="Times New Roman"/>
          <w:kern w:val="2"/>
          <w:sz w:val="22"/>
          <w:szCs w:val="22"/>
          <w:lang w:eastAsia="hi-IN" w:bidi="hi-IN"/>
        </w:rPr>
        <w:t>Šalis, neįvykdžiusi ar netinkamai įvykdžiusi Sutartyje nustatytus įsipareigojimus, privalo atlyginti kitai Šaliai dėl to patirtus tiesioginius nuostolius. Netesybų sumokėjimas neatleidžia Paslaugų teikėjo nuo tinkamo tolimesnio sutartinių įsipareigojimų vykdymo, išskyrus teisės aktų nustatytas išimtis.</w:t>
      </w:r>
    </w:p>
    <w:p w14:paraId="46EF1C0D" w14:textId="77777777" w:rsidR="00D07149" w:rsidRPr="0002455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Calibri" w:hAnsi="Times New Roman" w:cs="Times New Roman"/>
          <w:iCs/>
          <w:sz w:val="22"/>
          <w:szCs w:val="22"/>
        </w:rPr>
        <w:t xml:space="preserve">Jeigu </w:t>
      </w:r>
      <w:r w:rsidRPr="0002455F">
        <w:rPr>
          <w:rFonts w:ascii="Times New Roman" w:eastAsia="Calibri" w:hAnsi="Times New Roman" w:cs="Times New Roman"/>
          <w:sz w:val="22"/>
          <w:szCs w:val="22"/>
        </w:rPr>
        <w:t>Paslaugų teikėjas</w:t>
      </w:r>
      <w:r w:rsidRPr="0002455F">
        <w:rPr>
          <w:rFonts w:ascii="Times New Roman" w:eastAsia="Calibri" w:hAnsi="Times New Roman" w:cs="Times New Roman"/>
          <w:iCs/>
          <w:sz w:val="22"/>
          <w:szCs w:val="22"/>
        </w:rPr>
        <w:t xml:space="preserve"> ilgiau nei 30 (trisdešimt) kalendorinių dienų nuo Sutartyje nustatyto 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w:t>
      </w:r>
      <w:r w:rsidRPr="0002455F">
        <w:rPr>
          <w:rFonts w:ascii="Times New Roman" w:eastAsia="Calibri" w:hAnsi="Times New Roman" w:cs="Times New Roman"/>
          <w:sz w:val="22"/>
          <w:szCs w:val="22"/>
        </w:rPr>
        <w:t xml:space="preserve">Paslaugų teikėją </w:t>
      </w:r>
      <w:r w:rsidRPr="0002455F">
        <w:rPr>
          <w:rFonts w:ascii="Times New Roman" w:eastAsia="Calibri" w:hAnsi="Times New Roman" w:cs="Times New Roman"/>
          <w:iCs/>
          <w:sz w:val="22"/>
          <w:szCs w:val="22"/>
        </w:rPr>
        <w:t xml:space="preserve">apie ilgalaikį pažeidimą ir suteikti ne ilgesnį kaip 10 (dešimt) kalendorinių dienų terminą visiems pažeidimams pašalinti, po nurodyto termino, </w:t>
      </w:r>
      <w:r w:rsidRPr="0002455F">
        <w:rPr>
          <w:rFonts w:ascii="Times New Roman" w:eastAsia="Calibri" w:hAnsi="Times New Roman" w:cs="Times New Roman"/>
          <w:sz w:val="22"/>
          <w:szCs w:val="22"/>
        </w:rPr>
        <w:t>Paslaugų teikėjui</w:t>
      </w:r>
      <w:r w:rsidRPr="0002455F">
        <w:rPr>
          <w:rFonts w:ascii="Times New Roman" w:eastAsia="Calibri" w:hAnsi="Times New Roman" w:cs="Times New Roman"/>
          <w:iCs/>
          <w:sz w:val="22"/>
          <w:szCs w:val="22"/>
        </w:rPr>
        <w:t xml:space="preserve"> nepašalinus visų sutartinių pažeidimų, Sutartis gali būti nutraukta Kliento vienašališkai dėl </w:t>
      </w:r>
      <w:r w:rsidRPr="0002455F">
        <w:rPr>
          <w:rFonts w:ascii="Times New Roman" w:eastAsia="Calibri" w:hAnsi="Times New Roman" w:cs="Times New Roman"/>
          <w:sz w:val="22"/>
          <w:szCs w:val="22"/>
        </w:rPr>
        <w:t>Paslaugų teikėjo</w:t>
      </w:r>
      <w:r w:rsidRPr="0002455F">
        <w:rPr>
          <w:rFonts w:ascii="Times New Roman" w:eastAsia="Calibri" w:hAnsi="Times New Roman" w:cs="Times New Roman"/>
          <w:iCs/>
          <w:sz w:val="22"/>
          <w:szCs w:val="22"/>
        </w:rPr>
        <w:t xml:space="preserve"> kaltės. Sutartis gali būti nenutraukta tik tuo atveju, jei </w:t>
      </w:r>
      <w:r w:rsidRPr="0002455F">
        <w:rPr>
          <w:rFonts w:ascii="Times New Roman" w:eastAsia="Calibri" w:hAnsi="Times New Roman" w:cs="Times New Roman"/>
          <w:sz w:val="22"/>
          <w:szCs w:val="22"/>
        </w:rPr>
        <w:t xml:space="preserve">Paslaugų teikėjas </w:t>
      </w:r>
      <w:r w:rsidRPr="0002455F">
        <w:rPr>
          <w:rFonts w:ascii="Times New Roman" w:eastAsia="Calibri" w:hAnsi="Times New Roman" w:cs="Times New Roman"/>
          <w:iCs/>
          <w:sz w:val="22"/>
          <w:szCs w:val="22"/>
        </w:rPr>
        <w:t xml:space="preserve">raštu garantuoja ir per 10 (dešimt) kalendorinių dienų apmoka visus jam priskaičiuotus delspinigius, tokiu atveju </w:t>
      </w:r>
      <w:r w:rsidR="00E904AE" w:rsidRPr="0002455F">
        <w:rPr>
          <w:rFonts w:ascii="Times New Roman" w:eastAsia="Calibri" w:hAnsi="Times New Roman" w:cs="Times New Roman"/>
          <w:iCs/>
          <w:sz w:val="22"/>
          <w:szCs w:val="22"/>
        </w:rPr>
        <w:t>š</w:t>
      </w:r>
      <w:r w:rsidRPr="0002455F">
        <w:rPr>
          <w:rFonts w:ascii="Times New Roman" w:eastAsia="Calibri" w:hAnsi="Times New Roman" w:cs="Times New Roman"/>
          <w:iCs/>
          <w:sz w:val="22"/>
          <w:szCs w:val="22"/>
        </w:rPr>
        <w:t xml:space="preserve">alys raštu susitaria dėl termino pratęsimo, kuris negali būti ilgesnis kaip 30 (trisdešimt) kalendorinių dienų nurodytiems pažeidimams pašalinti. </w:t>
      </w:r>
    </w:p>
    <w:p w14:paraId="5E13E7ED" w14:textId="77777777" w:rsidR="00D07149" w:rsidRPr="0002455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Calibri" w:hAnsi="Times New Roman" w:cs="Times New Roman"/>
          <w:iCs/>
          <w:sz w:val="22"/>
          <w:szCs w:val="22"/>
        </w:rPr>
        <w:t xml:space="preserve">Jei Sutartis nutraukiama Kliento vienašališkai dėl </w:t>
      </w:r>
      <w:r w:rsidRPr="0002455F">
        <w:rPr>
          <w:rFonts w:ascii="Times New Roman" w:eastAsia="Calibri" w:hAnsi="Times New Roman" w:cs="Times New Roman"/>
          <w:sz w:val="22"/>
          <w:szCs w:val="22"/>
        </w:rPr>
        <w:t>Paslaugų teikėjo</w:t>
      </w:r>
      <w:r w:rsidRPr="0002455F">
        <w:rPr>
          <w:rFonts w:ascii="Times New Roman" w:eastAsia="Calibri" w:hAnsi="Times New Roman" w:cs="Times New Roman"/>
          <w:iCs/>
          <w:sz w:val="22"/>
          <w:szCs w:val="22"/>
        </w:rPr>
        <w:t xml:space="preserve"> kaltės, </w:t>
      </w:r>
      <w:r w:rsidRPr="0002455F">
        <w:rPr>
          <w:rFonts w:ascii="Times New Roman" w:eastAsia="Calibri" w:hAnsi="Times New Roman" w:cs="Times New Roman"/>
          <w:sz w:val="22"/>
          <w:szCs w:val="22"/>
        </w:rPr>
        <w:t xml:space="preserve">Paslaugų teikėjas </w:t>
      </w:r>
      <w:r w:rsidRPr="0002455F">
        <w:rPr>
          <w:rFonts w:ascii="Times New Roman" w:eastAsia="Calibri" w:hAnsi="Times New Roman" w:cs="Times New Roman"/>
          <w:iCs/>
          <w:sz w:val="22"/>
          <w:szCs w:val="22"/>
        </w:rPr>
        <w:t>privalo sumokėti Klientui 10 (dešimt) procentų nuo bendros Sutarties kainos dydžio baudą bei atlyginti visus Kliento nuostolius iki Sutarties nutraukimo dienos.</w:t>
      </w:r>
    </w:p>
    <w:p w14:paraId="3CB55AB2" w14:textId="77777777" w:rsidR="00D07149" w:rsidRPr="0002455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Calibri" w:hAnsi="Times New Roman" w:cs="Times New Roman"/>
          <w:iCs/>
          <w:sz w:val="22"/>
          <w:szCs w:val="22"/>
        </w:rPr>
        <w:t xml:space="preserve">Jei </w:t>
      </w:r>
      <w:r w:rsidRPr="0002455F">
        <w:rPr>
          <w:rFonts w:ascii="Times New Roman" w:eastAsia="Calibri" w:hAnsi="Times New Roman" w:cs="Times New Roman"/>
          <w:sz w:val="22"/>
          <w:szCs w:val="22"/>
        </w:rPr>
        <w:t>Paslaugų teikėjas</w:t>
      </w:r>
      <w:r w:rsidRPr="0002455F">
        <w:rPr>
          <w:rFonts w:ascii="Times New Roman" w:eastAsia="Calibri" w:hAnsi="Times New Roman" w:cs="Times New Roman"/>
          <w:iCs/>
          <w:sz w:val="22"/>
          <w:szCs w:val="22"/>
        </w:rPr>
        <w:t xml:space="preserve"> vėluoja suteikti Paslaugas, jis moka Klientui 0,02 procento dydžio delspinigius nuo vėluojamų suteikti Paslaugų vertės už kiekvieną vėlavimo dieną. </w:t>
      </w:r>
    </w:p>
    <w:p w14:paraId="14653236" w14:textId="77777777" w:rsidR="00D07149" w:rsidRPr="0002455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Calibri" w:hAnsi="Times New Roman" w:cs="Times New Roman"/>
          <w:iCs/>
          <w:sz w:val="22"/>
          <w:szCs w:val="22"/>
        </w:rPr>
        <w:t xml:space="preserve">Jei Klientas dėl savo kaltės vėluoja atsiskaityti su </w:t>
      </w:r>
      <w:r w:rsidRPr="0002455F">
        <w:rPr>
          <w:rFonts w:ascii="Times New Roman" w:eastAsia="Calibri" w:hAnsi="Times New Roman" w:cs="Times New Roman"/>
          <w:sz w:val="22"/>
          <w:szCs w:val="22"/>
        </w:rPr>
        <w:t>Paslaugų teikėju</w:t>
      </w:r>
      <w:r w:rsidRPr="0002455F">
        <w:rPr>
          <w:rFonts w:ascii="Times New Roman" w:eastAsia="Calibri" w:hAnsi="Times New Roman" w:cs="Times New Roman"/>
          <w:iCs/>
          <w:sz w:val="22"/>
          <w:szCs w:val="22"/>
        </w:rPr>
        <w:t xml:space="preserve"> Sutartyje nustatyta tvarka, Klientas įsipareigoja mokėti </w:t>
      </w:r>
      <w:r w:rsidRPr="0002455F">
        <w:rPr>
          <w:rFonts w:ascii="Times New Roman" w:eastAsia="Calibri" w:hAnsi="Times New Roman" w:cs="Times New Roman"/>
          <w:sz w:val="22"/>
          <w:szCs w:val="22"/>
        </w:rPr>
        <w:t xml:space="preserve">Paslaugų teikėjui </w:t>
      </w:r>
      <w:r w:rsidRPr="0002455F">
        <w:rPr>
          <w:rFonts w:ascii="Times New Roman" w:eastAsia="Calibri" w:hAnsi="Times New Roman" w:cs="Times New Roman"/>
          <w:iCs/>
          <w:sz w:val="22"/>
          <w:szCs w:val="22"/>
        </w:rPr>
        <w:t>0,02 procento dydžio delspinigius už kiekvieną vėlavimo dieną nuo laiku nesumokėtos sumos.</w:t>
      </w:r>
    </w:p>
    <w:p w14:paraId="09440967" w14:textId="77777777" w:rsidR="00D07149" w:rsidRPr="0002455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Arial Unicode MS" w:hAnsi="Times New Roman" w:cs="Times New Roman"/>
          <w:kern w:val="2"/>
          <w:sz w:val="22"/>
          <w:szCs w:val="22"/>
          <w:lang w:eastAsia="hi-IN" w:bidi="hi-IN"/>
        </w:rPr>
        <w:t>Mokėjimai (baudos ir delspinigiai) atliekami per 10 (dešimt) kalendorinių dienų nuo rašytinio pareikalavimo gavimo. Gavimo diena laikoma sekanti darbo diena po išsiuntimo.  V</w:t>
      </w:r>
      <w:r w:rsidRPr="0002455F">
        <w:rPr>
          <w:rFonts w:ascii="Times New Roman" w:eastAsia="Calibri" w:hAnsi="Times New Roman" w:cs="Times New Roman"/>
          <w:iCs/>
          <w:sz w:val="22"/>
          <w:szCs w:val="22"/>
        </w:rPr>
        <w:t>ėluojant sumokėti netesybas, vėluojančiai sumokėti Šaliai taikomi 0,02 procento dydžio delspinigiai nuo vėluojamos sumokėti sumos.</w:t>
      </w:r>
    </w:p>
    <w:p w14:paraId="12296859" w14:textId="77777777" w:rsidR="00D07149" w:rsidRPr="0002455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Calibri" w:hAnsi="Times New Roman" w:cs="Times New Roman"/>
          <w:bCs/>
          <w:sz w:val="22"/>
          <w:szCs w:val="22"/>
          <w:lang w:eastAsia="ar-SA"/>
        </w:rPr>
        <w:t>Jei sumokėtos kitai Šaliai netesybos ir kompensacija nepadengia visų nukentėjusiosios Šalies nuostolių, kaltoji Šalis privalo sumokėti netesybas bei atlyginti visus tiesioginius nuostolius, kiek jų nepadengia netesybos.</w:t>
      </w:r>
    </w:p>
    <w:p w14:paraId="5994CD16" w14:textId="77777777" w:rsidR="006512B0" w:rsidRPr="0002455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lang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02455F">
        <w:rPr>
          <w:rFonts w:ascii="Times New Roman" w:hAnsi="Times New Roman" w:cs="Times New Roman"/>
          <w:i/>
          <w:sz w:val="22"/>
          <w:szCs w:val="22"/>
          <w:lang w:eastAsia="ar-SA"/>
        </w:rPr>
        <w:t>force majeure</w:t>
      </w:r>
      <w:r w:rsidRPr="0002455F">
        <w:rPr>
          <w:rFonts w:ascii="Times New Roman" w:hAnsi="Times New Roman" w:cs="Times New Roman"/>
          <w:sz w:val="22"/>
          <w:szCs w:val="22"/>
          <w:lang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02455F">
        <w:rPr>
          <w:rFonts w:ascii="Times New Roman" w:hAnsi="Times New Roman" w:cs="Times New Roman"/>
          <w:i/>
          <w:sz w:val="22"/>
          <w:szCs w:val="22"/>
          <w:lang w:eastAsia="ar-SA"/>
        </w:rPr>
        <w:t>force majeure</w:t>
      </w:r>
      <w:r w:rsidRPr="0002455F">
        <w:rPr>
          <w:rFonts w:ascii="Times New Roman" w:hAnsi="Times New Roman" w:cs="Times New Roman"/>
          <w:sz w:val="22"/>
          <w:szCs w:val="22"/>
          <w:lang w:eastAsia="ar-SA"/>
        </w:rPr>
        <w:t xml:space="preserve">) aplinkybėms, </w:t>
      </w:r>
      <w:r w:rsidR="00E904AE" w:rsidRPr="0002455F">
        <w:rPr>
          <w:rFonts w:ascii="Times New Roman" w:hAnsi="Times New Roman" w:cs="Times New Roman"/>
          <w:sz w:val="22"/>
          <w:szCs w:val="22"/>
          <w:lang w:eastAsia="ar-SA"/>
        </w:rPr>
        <w:t>š</w:t>
      </w:r>
      <w:r w:rsidRPr="0002455F">
        <w:rPr>
          <w:rFonts w:ascii="Times New Roman" w:hAnsi="Times New Roman" w:cs="Times New Roman"/>
          <w:sz w:val="22"/>
          <w:szCs w:val="22"/>
          <w:lang w:eastAsia="ar-SA"/>
        </w:rPr>
        <w:t xml:space="preserve">alys atleidžiamos nuo savo sutartinių įsipareigojimų vykdymo visam minėtų aplinkybių buvimo laikotarpiui, bet ne ilgiau kaip </w:t>
      </w:r>
      <w:r w:rsidR="009621D1" w:rsidRPr="0002455F">
        <w:rPr>
          <w:rFonts w:ascii="Times New Roman" w:hAnsi="Times New Roman" w:cs="Times New Roman"/>
          <w:sz w:val="22"/>
          <w:szCs w:val="22"/>
          <w:lang w:eastAsia="ar-SA"/>
        </w:rPr>
        <w:t>1 (vienam)</w:t>
      </w:r>
      <w:r w:rsidRPr="0002455F">
        <w:rPr>
          <w:rFonts w:ascii="Times New Roman" w:hAnsi="Times New Roman" w:cs="Times New Roman"/>
          <w:sz w:val="22"/>
          <w:szCs w:val="22"/>
          <w:lang w:eastAsia="ar-SA"/>
        </w:rPr>
        <w:t xml:space="preserve"> mėnesi</w:t>
      </w:r>
      <w:r w:rsidR="009621D1" w:rsidRPr="0002455F">
        <w:rPr>
          <w:rFonts w:ascii="Times New Roman" w:hAnsi="Times New Roman" w:cs="Times New Roman"/>
          <w:sz w:val="22"/>
          <w:szCs w:val="22"/>
          <w:lang w:eastAsia="ar-SA"/>
        </w:rPr>
        <w:t>ui</w:t>
      </w:r>
      <w:r w:rsidRPr="0002455F">
        <w:rPr>
          <w:rFonts w:ascii="Times New Roman" w:hAnsi="Times New Roman" w:cs="Times New Roman"/>
          <w:sz w:val="22"/>
          <w:szCs w:val="22"/>
          <w:lang w:eastAsia="ar-SA"/>
        </w:rPr>
        <w:t>. Jei pagrindas nevykdyti įsipareigojimų dėl nenugalimos jėgos (</w:t>
      </w:r>
      <w:r w:rsidRPr="0002455F">
        <w:rPr>
          <w:rFonts w:ascii="Times New Roman" w:hAnsi="Times New Roman" w:cs="Times New Roman"/>
          <w:i/>
          <w:sz w:val="22"/>
          <w:szCs w:val="22"/>
          <w:lang w:eastAsia="ar-SA"/>
        </w:rPr>
        <w:t>force majeure</w:t>
      </w:r>
      <w:r w:rsidRPr="0002455F">
        <w:rPr>
          <w:rFonts w:ascii="Times New Roman" w:hAnsi="Times New Roman" w:cs="Times New Roman"/>
          <w:sz w:val="22"/>
          <w:szCs w:val="22"/>
          <w:lang w:eastAsia="ar-SA"/>
        </w:rPr>
        <w:t xml:space="preserve">) aplinkybių išlieka ilgiau nei </w:t>
      </w:r>
      <w:r w:rsidR="009621D1" w:rsidRPr="0002455F">
        <w:rPr>
          <w:rFonts w:ascii="Times New Roman" w:hAnsi="Times New Roman" w:cs="Times New Roman"/>
          <w:sz w:val="22"/>
          <w:szCs w:val="22"/>
          <w:lang w:eastAsia="ar-SA"/>
        </w:rPr>
        <w:t>1 (vienas)</w:t>
      </w:r>
      <w:r w:rsidRPr="0002455F">
        <w:rPr>
          <w:rFonts w:ascii="Times New Roman" w:hAnsi="Times New Roman" w:cs="Times New Roman"/>
          <w:sz w:val="22"/>
          <w:szCs w:val="22"/>
          <w:lang w:eastAsia="ar-SA"/>
        </w:rPr>
        <w:t xml:space="preserve"> mėnesi</w:t>
      </w:r>
      <w:r w:rsidR="009621D1" w:rsidRPr="0002455F">
        <w:rPr>
          <w:rFonts w:ascii="Times New Roman" w:hAnsi="Times New Roman" w:cs="Times New Roman"/>
          <w:sz w:val="22"/>
          <w:szCs w:val="22"/>
          <w:lang w:eastAsia="ar-SA"/>
        </w:rPr>
        <w:t>s</w:t>
      </w:r>
      <w:r w:rsidRPr="0002455F">
        <w:rPr>
          <w:rFonts w:ascii="Times New Roman" w:hAnsi="Times New Roman" w:cs="Times New Roman"/>
          <w:sz w:val="22"/>
          <w:szCs w:val="22"/>
          <w:lang w:eastAsia="ar-SA"/>
        </w:rPr>
        <w:t>, bet kuri iš Šalių turi teisę nutraukti Sutartį.</w:t>
      </w:r>
    </w:p>
    <w:p w14:paraId="3C8CAC05" w14:textId="77777777" w:rsidR="00D07149" w:rsidRPr="0002455F" w:rsidRDefault="00D07149" w:rsidP="00D07149">
      <w:pPr>
        <w:keepNext/>
        <w:shd w:val="clear" w:color="auto" w:fill="FFFFFF"/>
        <w:tabs>
          <w:tab w:val="left" w:pos="480"/>
        </w:tabs>
        <w:ind w:right="119"/>
        <w:rPr>
          <w:rFonts w:ascii="Times New Roman" w:hAnsi="Times New Roman" w:cs="Times New Roman"/>
          <w:b/>
          <w:sz w:val="22"/>
          <w:szCs w:val="22"/>
        </w:rPr>
      </w:pPr>
    </w:p>
    <w:p w14:paraId="7BB00C49" w14:textId="77777777" w:rsidR="00D07149" w:rsidRPr="0002455F" w:rsidRDefault="00D07149" w:rsidP="00D07149">
      <w:pPr>
        <w:keepNext/>
        <w:shd w:val="clear" w:color="auto" w:fill="FFFFFF"/>
        <w:tabs>
          <w:tab w:val="left" w:pos="480"/>
        </w:tabs>
        <w:ind w:right="119"/>
        <w:jc w:val="center"/>
        <w:rPr>
          <w:rFonts w:ascii="Times New Roman" w:hAnsi="Times New Roman" w:cs="Times New Roman"/>
          <w:b/>
          <w:sz w:val="22"/>
          <w:szCs w:val="22"/>
        </w:rPr>
      </w:pPr>
      <w:r w:rsidRPr="0002455F">
        <w:rPr>
          <w:rFonts w:ascii="Times New Roman" w:hAnsi="Times New Roman" w:cs="Times New Roman"/>
          <w:b/>
          <w:sz w:val="22"/>
          <w:szCs w:val="22"/>
        </w:rPr>
        <w:t>VI. GINČŲ SPRENDIMO TVARKA</w:t>
      </w:r>
    </w:p>
    <w:p w14:paraId="2BD44FDF" w14:textId="77777777" w:rsidR="00D07149" w:rsidRPr="0002455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2"/>
          <w:szCs w:val="22"/>
          <w:lang w:eastAsia="ar-SA"/>
        </w:rPr>
      </w:pPr>
    </w:p>
    <w:p w14:paraId="0B08E187" w14:textId="77777777" w:rsidR="00D07149" w:rsidRPr="0002455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lang w:eastAsia="ar-SA"/>
        </w:rPr>
        <w:t xml:space="preserve">Visi ginčai tarp šalių, kilę Sutarties vykdymo metu, yra sprendžiami </w:t>
      </w:r>
      <w:r w:rsidR="00AE08B8" w:rsidRPr="0002455F">
        <w:rPr>
          <w:rFonts w:ascii="Times New Roman" w:hAnsi="Times New Roman" w:cs="Times New Roman"/>
          <w:sz w:val="22"/>
          <w:szCs w:val="22"/>
          <w:lang w:eastAsia="ar-SA"/>
        </w:rPr>
        <w:t>šalių</w:t>
      </w:r>
      <w:r w:rsidRPr="0002455F">
        <w:rPr>
          <w:rFonts w:ascii="Times New Roman" w:hAnsi="Times New Roman" w:cs="Times New Roman"/>
          <w:sz w:val="22"/>
          <w:szCs w:val="22"/>
          <w:lang w:eastAsia="ar-SA"/>
        </w:rPr>
        <w:t xml:space="preserve"> susitarimu arba vadovaujantis Lietuvos Respublikos civilinio kodekso ir Lietuvos Respublikos civilinio proceso kodekso normomis teisme. </w:t>
      </w:r>
    </w:p>
    <w:p w14:paraId="6EC09E67" w14:textId="77777777" w:rsidR="006512B0" w:rsidRPr="0002455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color w:val="000000"/>
          <w:spacing w:val="-3"/>
          <w:sz w:val="22"/>
          <w:szCs w:val="22"/>
        </w:rPr>
        <w:lastRenderedPageBreak/>
        <w:t>Sutartyje neaptarti klausimai sprendžiami Lietuvos Respublikos įstatymų nustatyta tvarka</w:t>
      </w:r>
      <w:r w:rsidR="00D07149" w:rsidRPr="0002455F">
        <w:rPr>
          <w:rFonts w:ascii="Times New Roman" w:hAnsi="Times New Roman" w:cs="Times New Roman"/>
          <w:color w:val="000000"/>
          <w:spacing w:val="-3"/>
          <w:sz w:val="22"/>
          <w:szCs w:val="22"/>
        </w:rPr>
        <w:t>.</w:t>
      </w:r>
    </w:p>
    <w:p w14:paraId="6E89D59E" w14:textId="77777777" w:rsidR="00D07149" w:rsidRPr="0002455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color w:val="000000"/>
          <w:spacing w:val="-3"/>
          <w:sz w:val="22"/>
          <w:szCs w:val="22"/>
        </w:rPr>
      </w:pPr>
    </w:p>
    <w:p w14:paraId="38D50682" w14:textId="77777777" w:rsidR="00D07149" w:rsidRPr="00D26D01" w:rsidRDefault="00D07149" w:rsidP="00D07149">
      <w:pPr>
        <w:tabs>
          <w:tab w:val="left" w:pos="-284"/>
        </w:tabs>
        <w:ind w:right="119"/>
        <w:jc w:val="center"/>
        <w:rPr>
          <w:rFonts w:ascii="Times New Roman" w:hAnsi="Times New Roman" w:cs="Times New Roman"/>
          <w:b/>
          <w:bCs/>
          <w:spacing w:val="-7"/>
          <w:sz w:val="22"/>
          <w:szCs w:val="22"/>
        </w:rPr>
      </w:pPr>
      <w:r w:rsidRPr="00D26D01">
        <w:rPr>
          <w:rFonts w:ascii="Times New Roman" w:hAnsi="Times New Roman" w:cs="Times New Roman"/>
          <w:b/>
          <w:bCs/>
          <w:spacing w:val="-7"/>
          <w:sz w:val="22"/>
          <w:szCs w:val="22"/>
        </w:rPr>
        <w:t>VII. SUTARTIES GALIOJIMAS, KEITIMAS IR PABAIGA</w:t>
      </w:r>
    </w:p>
    <w:p w14:paraId="5F6789A8" w14:textId="77777777" w:rsidR="00D07149" w:rsidRPr="00D26D01"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2"/>
          <w:szCs w:val="22"/>
        </w:rPr>
      </w:pPr>
    </w:p>
    <w:p w14:paraId="2218E978" w14:textId="3531C918" w:rsidR="00C1657A" w:rsidRPr="00D26D01" w:rsidRDefault="00D07149"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b/>
          <w:bCs/>
          <w:i/>
          <w:iCs/>
          <w:sz w:val="22"/>
          <w:szCs w:val="22"/>
        </w:rPr>
      </w:pPr>
      <w:r w:rsidRPr="00D26D01">
        <w:rPr>
          <w:rFonts w:ascii="Times New Roman" w:hAnsi="Times New Roman" w:cs="Times New Roman"/>
          <w:b/>
          <w:bCs/>
          <w:i/>
          <w:iCs/>
          <w:sz w:val="22"/>
          <w:szCs w:val="22"/>
        </w:rPr>
        <w:t xml:space="preserve">Sutartis įsigalioja jos pasirašymo dieną ir galioja </w:t>
      </w:r>
      <w:r w:rsidR="004963FF" w:rsidRPr="00D26D01">
        <w:rPr>
          <w:rFonts w:ascii="Times New Roman" w:hAnsi="Times New Roman" w:cs="Times New Roman"/>
          <w:b/>
          <w:bCs/>
          <w:i/>
          <w:iCs/>
          <w:sz w:val="22"/>
          <w:szCs w:val="22"/>
        </w:rPr>
        <w:t>12 (dvylika) mėnesių: 10 (dešimt) mėnesių paslaugų teikimo laikotarpis ir 2 (du) mėnesiai galutiniam atsiskaitymui tarp šalių.</w:t>
      </w:r>
    </w:p>
    <w:p w14:paraId="30C1689A" w14:textId="77777777" w:rsidR="00C1657A" w:rsidRPr="0002455F"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Visos Šalių prievolės, įskaitant mokėjimus ir nuostolių atlyginimą, atliekamos iki Sutarties pasibaigimo ar nutraukimo dienos. 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06D6A4C8" w14:textId="77777777" w:rsidR="00C1657A" w:rsidRPr="0002455F"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Sutarties sąlygos jos galiojimo laikotarpiu negali būti keičiamos, išskyrus, jei keitimo sąlygos aiškiai nustatytos Sutartyje arba jei keitimas vykdomas vadovaujantis VPĮ 89 straipsnio nuostatomis.</w:t>
      </w:r>
      <w:bookmarkStart w:id="1" w:name="_Hlk94032369"/>
    </w:p>
    <w:p w14:paraId="737C2F0C" w14:textId="77777777" w:rsidR="00C1657A" w:rsidRPr="0002455F"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iCs/>
          <w:sz w:val="22"/>
          <w:szCs w:val="22"/>
        </w:rPr>
        <w:t>Sutartis gali būti nutraukta raštišku šalių susitarimu bei kitais Lietuvos Respublikos civilinio kodekso ir kitų įstatymų numatytais atvejais.</w:t>
      </w:r>
    </w:p>
    <w:bookmarkEnd w:id="1"/>
    <w:p w14:paraId="7E25C782" w14:textId="37A7BF4C" w:rsidR="007B750F" w:rsidRPr="00E70E87"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eastAsia="Lucida Sans Unicode" w:hAnsi="Times New Roman" w:cs="Times New Roman"/>
          <w:bCs/>
          <w:sz w:val="22"/>
          <w:szCs w:val="22"/>
        </w:rPr>
      </w:pPr>
      <w:r w:rsidRPr="00E70E87">
        <w:rPr>
          <w:rFonts w:ascii="Times New Roman" w:eastAsia="Lucida Sans Unicode" w:hAnsi="Times New Roman" w:cs="Times New Roman"/>
          <w:bCs/>
          <w:sz w:val="22"/>
          <w:szCs w:val="22"/>
        </w:rPr>
        <w:t>Klientas turi teisę, įspėjęs Paslaugų teikėją raštu prieš 10 (dešimt) kalendorinių dienų, vienašališkai nutraukti Sutartį dėl Paslaugų teikėjo kaltės Sutarties 2</w:t>
      </w:r>
      <w:r w:rsidR="006C65C0" w:rsidRPr="00E70E87">
        <w:rPr>
          <w:rFonts w:ascii="Times New Roman" w:eastAsia="Lucida Sans Unicode" w:hAnsi="Times New Roman" w:cs="Times New Roman"/>
          <w:bCs/>
          <w:sz w:val="22"/>
          <w:szCs w:val="22"/>
        </w:rPr>
        <w:t>5</w:t>
      </w:r>
      <w:r w:rsidRPr="00E70E87">
        <w:rPr>
          <w:rFonts w:ascii="Times New Roman" w:eastAsia="Lucida Sans Unicode" w:hAnsi="Times New Roman" w:cs="Times New Roman"/>
          <w:bCs/>
          <w:sz w:val="22"/>
          <w:szCs w:val="22"/>
        </w:rPr>
        <w:t xml:space="preserve"> punkte nustatyta tvarka dėl bet kurios iš Sutarties 2</w:t>
      </w:r>
      <w:r w:rsidR="006C65C0" w:rsidRPr="00E70E87">
        <w:rPr>
          <w:rFonts w:ascii="Times New Roman" w:eastAsia="Lucida Sans Unicode" w:hAnsi="Times New Roman" w:cs="Times New Roman"/>
          <w:bCs/>
          <w:sz w:val="22"/>
          <w:szCs w:val="22"/>
        </w:rPr>
        <w:t>5</w:t>
      </w:r>
      <w:r w:rsidRPr="00E70E87">
        <w:rPr>
          <w:rFonts w:ascii="Times New Roman" w:eastAsia="Lucida Sans Unicode" w:hAnsi="Times New Roman" w:cs="Times New Roman"/>
          <w:bCs/>
          <w:sz w:val="22"/>
          <w:szCs w:val="22"/>
        </w:rPr>
        <w:t xml:space="preserve"> punkte nurodytos aplinkybės (pažeidimo) ir taikyti Paslaugų teikėjui Sutarties 27</w:t>
      </w:r>
      <w:r w:rsidR="006C65C0" w:rsidRPr="00E70E87">
        <w:rPr>
          <w:rFonts w:ascii="Times New Roman" w:eastAsia="Lucida Sans Unicode" w:hAnsi="Times New Roman" w:cs="Times New Roman"/>
          <w:bCs/>
          <w:sz w:val="22"/>
          <w:szCs w:val="22"/>
        </w:rPr>
        <w:t>-29</w:t>
      </w:r>
      <w:r w:rsidRPr="00E70E87">
        <w:rPr>
          <w:rFonts w:ascii="Times New Roman" w:eastAsia="Lucida Sans Unicode" w:hAnsi="Times New Roman" w:cs="Times New Roman"/>
          <w:bCs/>
          <w:sz w:val="22"/>
          <w:szCs w:val="22"/>
        </w:rPr>
        <w:t xml:space="preserve"> punkte nustatyto dydžio netesybas.</w:t>
      </w:r>
    </w:p>
    <w:p w14:paraId="0A63B280" w14:textId="77777777" w:rsidR="007B750F" w:rsidRPr="00E70E87" w:rsidRDefault="007B750F"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E70E87">
        <w:rPr>
          <w:rFonts w:ascii="Times New Roman" w:eastAsia="Lucida Sans Unicode" w:hAnsi="Times New Roman" w:cs="Times New Roman"/>
          <w:bCs/>
          <w:sz w:val="22"/>
          <w:szCs w:val="22"/>
        </w:rPr>
        <w:t xml:space="preserve">Klientas </w:t>
      </w:r>
      <w:r w:rsidR="00C1657A" w:rsidRPr="00E70E87">
        <w:rPr>
          <w:rFonts w:ascii="Times New Roman" w:hAnsi="Times New Roman" w:cs="Times New Roman"/>
          <w:sz w:val="22"/>
          <w:szCs w:val="22"/>
        </w:rPr>
        <w:t xml:space="preserve">turi teisę, įspėjęs </w:t>
      </w:r>
      <w:r w:rsidRPr="00E70E87">
        <w:rPr>
          <w:rFonts w:ascii="Times New Roman" w:eastAsia="Lucida Sans Unicode" w:hAnsi="Times New Roman" w:cs="Times New Roman"/>
          <w:bCs/>
          <w:sz w:val="22"/>
          <w:szCs w:val="22"/>
        </w:rPr>
        <w:t>Paslaugų teikėją</w:t>
      </w:r>
      <w:r w:rsidR="00C1657A" w:rsidRPr="00E70E87">
        <w:rPr>
          <w:rFonts w:ascii="Times New Roman" w:hAnsi="Times New Roman" w:cs="Times New Roman"/>
          <w:sz w:val="22"/>
          <w:szCs w:val="22"/>
        </w:rPr>
        <w:t xml:space="preserve"> raštu prieš 10 (dešimt) kalendorinių dienų, vienašališkai nutraukti Sutartį be jokių kompensacijų </w:t>
      </w:r>
      <w:r w:rsidRPr="00E70E87">
        <w:rPr>
          <w:rFonts w:ascii="Times New Roman" w:eastAsia="Lucida Sans Unicode" w:hAnsi="Times New Roman" w:cs="Times New Roman"/>
          <w:bCs/>
          <w:sz w:val="22"/>
          <w:szCs w:val="22"/>
        </w:rPr>
        <w:t>Paslaugų teikėjui</w:t>
      </w:r>
      <w:r w:rsidR="00C1657A" w:rsidRPr="00E70E87">
        <w:rPr>
          <w:rFonts w:ascii="Times New Roman" w:hAnsi="Times New Roman" w:cs="Times New Roman"/>
          <w:sz w:val="22"/>
          <w:szCs w:val="22"/>
        </w:rPr>
        <w:t>, jei:</w:t>
      </w:r>
    </w:p>
    <w:p w14:paraId="2DC39E1C" w14:textId="77777777" w:rsidR="00C1657A" w:rsidRPr="00E70E87" w:rsidRDefault="007B750F" w:rsidP="00BC6F27">
      <w:pPr>
        <w:pStyle w:val="ListParagraph"/>
        <w:numPr>
          <w:ilvl w:val="1"/>
          <w:numId w:val="2"/>
        </w:numPr>
        <w:tabs>
          <w:tab w:val="left" w:pos="0"/>
          <w:tab w:val="left" w:pos="993"/>
          <w:tab w:val="left" w:pos="1134"/>
        </w:tabs>
        <w:ind w:left="0" w:firstLine="567"/>
        <w:jc w:val="both"/>
        <w:rPr>
          <w:rFonts w:ascii="Times New Roman" w:eastAsia="Lucida Sans Unicode" w:hAnsi="Times New Roman" w:cs="Times New Roman"/>
          <w:bCs/>
          <w:sz w:val="22"/>
          <w:szCs w:val="22"/>
        </w:rPr>
      </w:pPr>
      <w:r w:rsidRPr="00E70E87">
        <w:rPr>
          <w:rFonts w:ascii="Times New Roman" w:eastAsia="Lucida Sans Unicode" w:hAnsi="Times New Roman" w:cs="Times New Roman"/>
          <w:bCs/>
          <w:sz w:val="22"/>
          <w:szCs w:val="22"/>
        </w:rPr>
        <w:t>Paslaugų teikėjui pradėta ar planuojama pradėti bankroto procedūra, likvidavimo procedūra ar Paslaugų teikėjas susidūrė su finansiniais ar kitokio pobūdžio sunkumais, dėl ko kyla rizika dėl netinkamo sutartinių įsipareigojimų vykdymo;</w:t>
      </w:r>
    </w:p>
    <w:p w14:paraId="44956832" w14:textId="77777777" w:rsidR="00C1657A" w:rsidRPr="00E70E87" w:rsidRDefault="007B750F" w:rsidP="007B750F">
      <w:pPr>
        <w:pStyle w:val="ListParagraph"/>
        <w:numPr>
          <w:ilvl w:val="1"/>
          <w:numId w:val="2"/>
        </w:numPr>
        <w:tabs>
          <w:tab w:val="left" w:pos="0"/>
          <w:tab w:val="left" w:pos="993"/>
          <w:tab w:val="left" w:pos="1134"/>
        </w:tabs>
        <w:ind w:left="0" w:firstLine="567"/>
        <w:jc w:val="both"/>
        <w:rPr>
          <w:rFonts w:ascii="Times New Roman" w:hAnsi="Times New Roman" w:cs="Times New Roman"/>
          <w:bCs/>
          <w:sz w:val="22"/>
          <w:szCs w:val="22"/>
        </w:rPr>
      </w:pPr>
      <w:r w:rsidRPr="00E70E87">
        <w:rPr>
          <w:rFonts w:ascii="Times New Roman" w:eastAsia="Lucida Sans Unicode" w:hAnsi="Times New Roman" w:cs="Times New Roman"/>
          <w:bCs/>
          <w:sz w:val="22"/>
          <w:szCs w:val="22"/>
        </w:rPr>
        <w:t>Paslaugų teikėjas</w:t>
      </w:r>
      <w:r w:rsidR="00C1657A" w:rsidRPr="00E70E87">
        <w:rPr>
          <w:rFonts w:ascii="Times New Roman" w:hAnsi="Times New Roman" w:cs="Times New Roman"/>
          <w:sz w:val="22"/>
          <w:szCs w:val="22"/>
        </w:rPr>
        <w:t xml:space="preserve"> turėjo būti pašalintas iš pirkimo procedūros pagal VPĮ 46 straipsnį;</w:t>
      </w:r>
    </w:p>
    <w:p w14:paraId="32CB1FB4" w14:textId="77777777" w:rsidR="00C1657A" w:rsidRPr="00E70E87" w:rsidRDefault="007B750F" w:rsidP="007B750F">
      <w:pPr>
        <w:pStyle w:val="ListParagraph"/>
        <w:numPr>
          <w:ilvl w:val="1"/>
          <w:numId w:val="2"/>
        </w:numPr>
        <w:tabs>
          <w:tab w:val="left" w:pos="0"/>
          <w:tab w:val="left" w:pos="993"/>
          <w:tab w:val="left" w:pos="1134"/>
        </w:tabs>
        <w:ind w:left="0" w:firstLine="567"/>
        <w:jc w:val="both"/>
        <w:rPr>
          <w:rFonts w:ascii="Times New Roman" w:eastAsia="Lucida Sans Unicode" w:hAnsi="Times New Roman" w:cs="Times New Roman"/>
          <w:bCs/>
          <w:sz w:val="22"/>
          <w:szCs w:val="22"/>
        </w:rPr>
      </w:pPr>
      <w:r w:rsidRPr="00E70E87">
        <w:rPr>
          <w:rFonts w:ascii="Times New Roman" w:eastAsia="Lucida Sans Unicode" w:hAnsi="Times New Roman" w:cs="Times New Roman"/>
          <w:bCs/>
          <w:sz w:val="22"/>
          <w:szCs w:val="22"/>
        </w:rPr>
        <w:t>Paslaugų teikėjas prarado kvalifikaciją ar pasitelktas ūkio subjektas prarado kvalifikaciją, ir Paslaugų teikėjas nepašalino neatitikties per 30 (trisdešimt) kalendorinių dienų nuo aplinkybės atsiradimo;</w:t>
      </w:r>
    </w:p>
    <w:p w14:paraId="358C188E" w14:textId="77777777" w:rsidR="00C1657A" w:rsidRPr="00E70E87" w:rsidRDefault="00C1657A" w:rsidP="007B750F">
      <w:pPr>
        <w:pStyle w:val="ListParagraph"/>
        <w:numPr>
          <w:ilvl w:val="1"/>
          <w:numId w:val="2"/>
        </w:numPr>
        <w:tabs>
          <w:tab w:val="left" w:pos="0"/>
          <w:tab w:val="left" w:pos="993"/>
          <w:tab w:val="left" w:pos="1134"/>
        </w:tabs>
        <w:ind w:left="0" w:firstLine="567"/>
        <w:jc w:val="both"/>
        <w:rPr>
          <w:rFonts w:ascii="Times New Roman" w:hAnsi="Times New Roman" w:cs="Times New Roman"/>
          <w:bCs/>
          <w:sz w:val="22"/>
          <w:szCs w:val="22"/>
        </w:rPr>
      </w:pPr>
      <w:r w:rsidRPr="00E70E87">
        <w:rPr>
          <w:rFonts w:ascii="Times New Roman" w:eastAsia="Lucida Sans Unicode" w:hAnsi="Times New Roman" w:cs="Times New Roman"/>
          <w:bCs/>
          <w:sz w:val="22"/>
          <w:szCs w:val="22"/>
        </w:rPr>
        <w:t>Esant kitoms aplinkybėms, numatytomis VPĮ ar kituose teisės aktuose.</w:t>
      </w:r>
    </w:p>
    <w:p w14:paraId="5A96C318" w14:textId="77777777" w:rsidR="00C1657A" w:rsidRPr="0002455F" w:rsidRDefault="007B750F" w:rsidP="007B750F">
      <w:pPr>
        <w:pStyle w:val="ListParagraph"/>
        <w:numPr>
          <w:ilvl w:val="0"/>
          <w:numId w:val="2"/>
        </w:numPr>
        <w:tabs>
          <w:tab w:val="left" w:pos="0"/>
          <w:tab w:val="left" w:pos="993"/>
          <w:tab w:val="left" w:pos="1134"/>
        </w:tabs>
        <w:ind w:left="0" w:firstLine="567"/>
        <w:jc w:val="both"/>
        <w:rPr>
          <w:rFonts w:ascii="Times New Roman" w:hAnsi="Times New Roman" w:cs="Times New Roman"/>
          <w:bCs/>
          <w:sz w:val="22"/>
          <w:szCs w:val="22"/>
        </w:rPr>
      </w:pPr>
      <w:r w:rsidRPr="0002455F">
        <w:rPr>
          <w:rFonts w:ascii="Times New Roman" w:eastAsia="Lucida Sans Unicode" w:hAnsi="Times New Roman" w:cs="Times New Roman"/>
          <w:bCs/>
          <w:sz w:val="22"/>
          <w:szCs w:val="22"/>
        </w:rPr>
        <w:t>Paslaugų teikėjas</w:t>
      </w:r>
      <w:r w:rsidR="00C1657A" w:rsidRPr="0002455F">
        <w:rPr>
          <w:rFonts w:ascii="Times New Roman" w:eastAsia="Lucida Sans Unicode" w:hAnsi="Times New Roman" w:cs="Times New Roman"/>
          <w:bCs/>
          <w:sz w:val="22"/>
          <w:szCs w:val="22"/>
        </w:rPr>
        <w:t xml:space="preserve"> negali perduoti ar kitaip perleisti savo įsipareigojimų pagal sutartį tretiesiems asmenims be </w:t>
      </w:r>
      <w:r w:rsidRPr="0002455F">
        <w:rPr>
          <w:rFonts w:ascii="Times New Roman" w:eastAsia="Lucida Sans Unicode" w:hAnsi="Times New Roman" w:cs="Times New Roman"/>
          <w:bCs/>
          <w:sz w:val="22"/>
          <w:szCs w:val="22"/>
        </w:rPr>
        <w:t>Kliento</w:t>
      </w:r>
      <w:r w:rsidR="00C1657A" w:rsidRPr="0002455F">
        <w:rPr>
          <w:rFonts w:ascii="Times New Roman" w:eastAsia="Lucida Sans Unicode" w:hAnsi="Times New Roman" w:cs="Times New Roman"/>
          <w:bCs/>
          <w:sz w:val="22"/>
          <w:szCs w:val="22"/>
        </w:rPr>
        <w:t xml:space="preserve"> raštiško sutikimo.</w:t>
      </w:r>
    </w:p>
    <w:p w14:paraId="64C762CF" w14:textId="77777777" w:rsidR="00D07149" w:rsidRPr="0002455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2"/>
          <w:szCs w:val="22"/>
        </w:rPr>
      </w:pPr>
    </w:p>
    <w:p w14:paraId="5026790A" w14:textId="77777777" w:rsidR="00D07149" w:rsidRPr="0002455F" w:rsidRDefault="00D07149" w:rsidP="00D07149">
      <w:pPr>
        <w:pStyle w:val="ListParagraph"/>
        <w:tabs>
          <w:tab w:val="left" w:pos="426"/>
          <w:tab w:val="left" w:pos="851"/>
          <w:tab w:val="left" w:pos="993"/>
        </w:tabs>
        <w:spacing w:line="256" w:lineRule="auto"/>
        <w:ind w:left="0"/>
        <w:jc w:val="center"/>
        <w:rPr>
          <w:rFonts w:ascii="Times New Roman" w:hAnsi="Times New Roman" w:cs="Times New Roman"/>
          <w:b/>
          <w:color w:val="000000"/>
          <w:sz w:val="22"/>
          <w:szCs w:val="22"/>
        </w:rPr>
      </w:pPr>
      <w:r w:rsidRPr="0002455F">
        <w:rPr>
          <w:rFonts w:ascii="Times New Roman" w:hAnsi="Times New Roman" w:cs="Times New Roman"/>
          <w:b/>
          <w:color w:val="000000"/>
          <w:sz w:val="22"/>
          <w:szCs w:val="22"/>
        </w:rPr>
        <w:t>VIII. TREČIŲJŲ ŠALIŲ PASITELKIMAS</w:t>
      </w:r>
    </w:p>
    <w:p w14:paraId="6EFE464D" w14:textId="77777777" w:rsidR="00D07149" w:rsidRPr="0002455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2"/>
          <w:szCs w:val="22"/>
        </w:rPr>
      </w:pPr>
    </w:p>
    <w:p w14:paraId="2BDBF7BA" w14:textId="77777777" w:rsidR="00D07149" w:rsidRPr="0002455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bookmarkStart w:id="2" w:name="_Hlk71285178"/>
      <w:r w:rsidRPr="0002455F">
        <w:rPr>
          <w:rFonts w:ascii="Times New Roman" w:hAnsi="Times New Roman" w:cs="Times New Roman"/>
          <w:bCs/>
          <w:color w:val="000000"/>
          <w:sz w:val="22"/>
          <w:szCs w:val="22"/>
        </w:rPr>
        <w:t xml:space="preserve">Paslaugų teikėjas </w:t>
      </w:r>
      <w:bookmarkEnd w:id="2"/>
      <w:r w:rsidRPr="0002455F">
        <w:rPr>
          <w:rFonts w:ascii="Times New Roman" w:hAnsi="Times New Roman" w:cs="Times New Roman"/>
          <w:bCs/>
          <w:color w:val="000000"/>
          <w:sz w:val="22"/>
          <w:szCs w:val="22"/>
        </w:rPr>
        <w:t xml:space="preserve">Sutarties vykdymui turi teisę pasitelkti tik tuos subtiekėjus, kurie buvo nurodyti jo pasiūlyme arba jei pasiūlyme buvo nurodyta </w:t>
      </w:r>
      <w:proofErr w:type="spellStart"/>
      <w:r w:rsidRPr="0002455F">
        <w:rPr>
          <w:rFonts w:ascii="Times New Roman" w:hAnsi="Times New Roman" w:cs="Times New Roman"/>
          <w:bCs/>
          <w:color w:val="000000"/>
          <w:sz w:val="22"/>
          <w:szCs w:val="22"/>
        </w:rPr>
        <w:t>subtiekimui</w:t>
      </w:r>
      <w:proofErr w:type="spellEnd"/>
      <w:r w:rsidRPr="0002455F">
        <w:rPr>
          <w:rFonts w:ascii="Times New Roman" w:hAnsi="Times New Roman" w:cs="Times New Roman"/>
          <w:bCs/>
          <w:color w:val="000000"/>
          <w:sz w:val="22"/>
          <w:szCs w:val="22"/>
        </w:rPr>
        <w:t xml:space="preserve">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 / pasitelkti subtiekėjo, jei pasiūlyme nebuvo nurodyta </w:t>
      </w:r>
      <w:proofErr w:type="spellStart"/>
      <w:r w:rsidRPr="0002455F">
        <w:rPr>
          <w:rFonts w:ascii="Times New Roman" w:hAnsi="Times New Roman" w:cs="Times New Roman"/>
          <w:bCs/>
          <w:color w:val="000000"/>
          <w:sz w:val="22"/>
          <w:szCs w:val="22"/>
        </w:rPr>
        <w:t>subtiekimui</w:t>
      </w:r>
      <w:proofErr w:type="spellEnd"/>
      <w:r w:rsidRPr="0002455F">
        <w:rPr>
          <w:rFonts w:ascii="Times New Roman" w:hAnsi="Times New Roman" w:cs="Times New Roman"/>
          <w:bCs/>
          <w:color w:val="000000"/>
          <w:sz w:val="22"/>
          <w:szCs w:val="22"/>
        </w:rPr>
        <w:t xml:space="preserve"> perduodama dalis ar laiku nėra pateiktas prašymas dėl keitimo / pasitelkimo ar susiję dokumentai ar subtiekėjas neatitinka pirkimo sąlygų reikalavimų (jei taikoma).</w:t>
      </w:r>
    </w:p>
    <w:p w14:paraId="30BB68DF" w14:textId="77777777" w:rsidR="00776222" w:rsidRPr="0002455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bCs/>
          <w:color w:val="000000"/>
          <w:sz w:val="22"/>
          <w:szCs w:val="22"/>
        </w:rPr>
        <w:t xml:space="preserve">Vadovaujantis </w:t>
      </w:r>
      <w:r w:rsidR="0025343B" w:rsidRPr="0002455F">
        <w:rPr>
          <w:rFonts w:ascii="Times New Roman" w:hAnsi="Times New Roman" w:cs="Times New Roman"/>
          <w:bCs/>
          <w:color w:val="000000"/>
          <w:sz w:val="22"/>
          <w:szCs w:val="22"/>
        </w:rPr>
        <w:t>VPĮ</w:t>
      </w:r>
      <w:r w:rsidRPr="0002455F">
        <w:rPr>
          <w:rFonts w:ascii="Times New Roman" w:hAnsi="Times New Roman" w:cs="Times New Roman"/>
          <w:bCs/>
          <w:color w:val="000000"/>
          <w:sz w:val="22"/>
          <w:szCs w:val="22"/>
        </w:rPr>
        <w:t xml:space="preserve"> 49 str. ir Tiekėjo kvalifikacijos nustatymo metodikos III Skyriaus nuostatomis, Paslaugų teikėjas gali remtis kitų ūkio subjektų pajėgumais, kurių kvalifikacija remiasi dėl atitikimo Pirkimo dokumentams, pvz. dėl teisės teikti Paslaugas. Paslaugų teikėjas gali remtis kitų ūkio subjektų pajėgumais tik tuomet, jei toks ūkio subjektas buvo nurodytas pasiūlyme Pirkimo vykdymo metu ir kai buvo pateikti įrodymai, pagrindžiantys Paslaugų teikėjo teisę naudoti nurodytus išteklius. Toks pasitelktas ūkio subjektas Sutarties vykdymo metu gali būti keičiamas, Paslaugų teikėjui raštu pateikus (ne vėliau kaip likus 5 darbo dienoms iki planuojamo keitimo) prašymą su kvalifikaciją įrodančiais dokumentais ir sutartimi (tarp ūkio subjekto ir Pardavėjo). Klientas, gavęs prašymą ir visus dokumentus, patikrina keičiamo ūkio subjekto atitikimą Pirkimo dokumentų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w:t>
      </w:r>
      <w:r w:rsidR="00B85562" w:rsidRPr="0002455F">
        <w:rPr>
          <w:rFonts w:ascii="Times New Roman" w:hAnsi="Times New Roman" w:cs="Times New Roman"/>
          <w:bCs/>
          <w:color w:val="000000"/>
          <w:sz w:val="22"/>
          <w:szCs w:val="22"/>
        </w:rPr>
        <w:t>š</w:t>
      </w:r>
      <w:r w:rsidRPr="0002455F">
        <w:rPr>
          <w:rFonts w:ascii="Times New Roman" w:hAnsi="Times New Roman" w:cs="Times New Roman"/>
          <w:bCs/>
          <w:color w:val="000000"/>
          <w:sz w:val="22"/>
          <w:szCs w:val="22"/>
        </w:rPr>
        <w:t xml:space="preserve">alys pasirašo susitarimą prie Sutarties. Jei keliami kvalifikacijos reikalavimai specialistams, visi jie (vardas, pavardė, atitikimo dokumentai, Paslaugų teikėjo ir specialisto bendradarbiavimo pagrindas) turi būti nurodyti </w:t>
      </w:r>
      <w:r w:rsidRPr="0002455F">
        <w:rPr>
          <w:rFonts w:ascii="Times New Roman" w:hAnsi="Times New Roman" w:cs="Times New Roman"/>
          <w:bCs/>
          <w:color w:val="000000"/>
          <w:sz w:val="22"/>
          <w:szCs w:val="22"/>
        </w:rPr>
        <w:lastRenderedPageBreak/>
        <w:t xml:space="preserve">pasiūlyme. Tokie specialistai Sutarties vykdymo metu keičiami Sutarties </w:t>
      </w:r>
      <w:r w:rsidR="00FA1414" w:rsidRPr="0002455F">
        <w:rPr>
          <w:rFonts w:ascii="Times New Roman" w:hAnsi="Times New Roman" w:cs="Times New Roman"/>
          <w:bCs/>
          <w:color w:val="000000"/>
          <w:sz w:val="22"/>
          <w:szCs w:val="22"/>
        </w:rPr>
        <w:t>42</w:t>
      </w:r>
      <w:r w:rsidRPr="0002455F">
        <w:rPr>
          <w:rFonts w:ascii="Times New Roman" w:hAnsi="Times New Roman" w:cs="Times New Roman"/>
          <w:bCs/>
          <w:color w:val="000000"/>
          <w:sz w:val="22"/>
          <w:szCs w:val="22"/>
        </w:rPr>
        <w:t xml:space="preserve"> p</w:t>
      </w:r>
      <w:r w:rsidR="007B750F" w:rsidRPr="0002455F">
        <w:rPr>
          <w:rFonts w:ascii="Times New Roman" w:hAnsi="Times New Roman" w:cs="Times New Roman"/>
          <w:bCs/>
          <w:color w:val="000000"/>
          <w:sz w:val="22"/>
          <w:szCs w:val="22"/>
        </w:rPr>
        <w:t>unkte</w:t>
      </w:r>
      <w:r w:rsidRPr="0002455F">
        <w:rPr>
          <w:rFonts w:ascii="Times New Roman" w:hAnsi="Times New Roman" w:cs="Times New Roman"/>
          <w:bCs/>
          <w:color w:val="000000"/>
          <w:sz w:val="22"/>
          <w:szCs w:val="22"/>
        </w:rPr>
        <w:t xml:space="preserve"> nustatyta tvarka.</w:t>
      </w:r>
    </w:p>
    <w:p w14:paraId="20B305BC" w14:textId="77777777" w:rsidR="006512B0" w:rsidRPr="0002455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bCs/>
          <w:color w:val="000000"/>
          <w:sz w:val="22"/>
          <w:szCs w:val="22"/>
        </w:rPr>
        <w:t>Kliento sutikimas dėl subtiekėjų ar pasitelkiamų ūkio subjektų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w:t>
      </w:r>
      <w:r w:rsidR="00776222" w:rsidRPr="0002455F">
        <w:rPr>
          <w:rFonts w:ascii="Times New Roman" w:hAnsi="Times New Roman" w:cs="Times New Roman"/>
          <w:bCs/>
          <w:color w:val="000000"/>
          <w:sz w:val="22"/>
          <w:szCs w:val="22"/>
        </w:rPr>
        <w:t>.</w:t>
      </w:r>
    </w:p>
    <w:p w14:paraId="0EEFC528" w14:textId="77777777" w:rsidR="00776222" w:rsidRPr="0002455F" w:rsidRDefault="00776222" w:rsidP="00776222">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bCs/>
          <w:color w:val="000000"/>
          <w:sz w:val="22"/>
          <w:szCs w:val="22"/>
        </w:rPr>
      </w:pPr>
    </w:p>
    <w:p w14:paraId="1F6B4A6D" w14:textId="77777777" w:rsidR="00776222" w:rsidRPr="0002455F" w:rsidRDefault="00776222" w:rsidP="00776222">
      <w:pPr>
        <w:tabs>
          <w:tab w:val="left" w:pos="426"/>
          <w:tab w:val="left" w:pos="993"/>
        </w:tabs>
        <w:spacing w:line="256" w:lineRule="auto"/>
        <w:ind w:firstLine="567"/>
        <w:jc w:val="center"/>
        <w:rPr>
          <w:rFonts w:ascii="Times New Roman" w:hAnsi="Times New Roman" w:cs="Times New Roman"/>
          <w:b/>
          <w:sz w:val="22"/>
          <w:szCs w:val="22"/>
        </w:rPr>
      </w:pPr>
      <w:r w:rsidRPr="0002455F">
        <w:rPr>
          <w:rFonts w:ascii="Times New Roman" w:hAnsi="Times New Roman" w:cs="Times New Roman"/>
          <w:b/>
          <w:sz w:val="22"/>
          <w:szCs w:val="22"/>
        </w:rPr>
        <w:t>IX. KITOS SĄLYGOS</w:t>
      </w:r>
    </w:p>
    <w:p w14:paraId="72130898" w14:textId="77777777" w:rsidR="00776222" w:rsidRPr="0002455F" w:rsidRDefault="00776222" w:rsidP="00776222">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2"/>
          <w:szCs w:val="22"/>
        </w:rPr>
      </w:pPr>
    </w:p>
    <w:p w14:paraId="5F3D969E" w14:textId="77777777" w:rsidR="00776222" w:rsidRPr="0002455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color w:val="000000"/>
          <w:spacing w:val="-3"/>
          <w:sz w:val="22"/>
          <w:szCs w:val="22"/>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r w:rsidRPr="0002455F">
        <w:rPr>
          <w:rFonts w:ascii="Times New Roman" w:hAnsi="Times New Roman" w:cs="Times New Roman"/>
          <w:color w:val="000000"/>
          <w:sz w:val="22"/>
          <w:szCs w:val="22"/>
          <w:lang w:eastAsia="ar-SA"/>
        </w:rPr>
        <w:t xml:space="preserve"> </w:t>
      </w:r>
    </w:p>
    <w:p w14:paraId="58C81EB6" w14:textId="77777777" w:rsidR="00CB7727" w:rsidRPr="0002455F" w:rsidRDefault="006512B0" w:rsidP="00CB7727">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color w:val="000000"/>
          <w:sz w:val="22"/>
          <w:szCs w:val="22"/>
          <w:lang w:eastAsia="ar-SA"/>
        </w:rPr>
        <w:t>Šalys privalo nedelsiant informuoti viena kitą apie faktus, kurie gali turėti įtakos šios Sutarties tinkamam vykdymui.</w:t>
      </w:r>
    </w:p>
    <w:p w14:paraId="104F1ADD" w14:textId="77777777" w:rsidR="00CB7727" w:rsidRPr="0002455F" w:rsidRDefault="006512B0" w:rsidP="00CB7727">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color w:val="000000"/>
          <w:spacing w:val="-3"/>
          <w:sz w:val="22"/>
          <w:szCs w:val="22"/>
        </w:rPr>
        <w:t xml:space="preserve">Visi dokumentai, susiję su šia Sutartimi ar jos vykdymu, turi būti siunčiami </w:t>
      </w:r>
      <w:r w:rsidR="00CB7727" w:rsidRPr="0002455F">
        <w:rPr>
          <w:rFonts w:ascii="Times New Roman" w:hAnsi="Times New Roman" w:cs="Times New Roman"/>
          <w:color w:val="000000"/>
          <w:spacing w:val="-3"/>
          <w:sz w:val="22"/>
          <w:szCs w:val="22"/>
        </w:rPr>
        <w:t>elektroniniu paštu.</w:t>
      </w:r>
      <w:r w:rsidR="00CB7727" w:rsidRPr="0002455F">
        <w:rPr>
          <w:rFonts w:ascii="Times New Roman" w:hAnsi="Times New Roman" w:cs="Times New Roman"/>
          <w:spacing w:val="-3"/>
          <w:sz w:val="22"/>
          <w:szCs w:val="22"/>
        </w:rPr>
        <w:t xml:space="preserve"> Elektroniniu paštu siunčiamas dokumentas, įskaitant pareikalavimą ar pretenziją, laikomas gautu kitą darbo dieną po išsiuntimo.</w:t>
      </w:r>
    </w:p>
    <w:p w14:paraId="45C65598" w14:textId="77777777" w:rsidR="00776222" w:rsidRPr="0002455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color w:val="000000"/>
          <w:sz w:val="22"/>
          <w:szCs w:val="22"/>
          <w:lang w:eastAsia="ar-SA"/>
        </w:rPr>
        <w:t xml:space="preserve">Pasikeitus Sutartį pasirašiusių </w:t>
      </w:r>
      <w:r w:rsidR="00CB7727" w:rsidRPr="0002455F">
        <w:rPr>
          <w:rFonts w:ascii="Times New Roman" w:hAnsi="Times New Roman" w:cs="Times New Roman"/>
          <w:color w:val="000000"/>
          <w:sz w:val="22"/>
          <w:szCs w:val="22"/>
          <w:lang w:eastAsia="ar-SA"/>
        </w:rPr>
        <w:t>š</w:t>
      </w:r>
      <w:r w:rsidRPr="0002455F">
        <w:rPr>
          <w:rFonts w:ascii="Times New Roman" w:hAnsi="Times New Roman" w:cs="Times New Roman"/>
          <w:color w:val="000000"/>
          <w:sz w:val="22"/>
          <w:szCs w:val="22"/>
          <w:lang w:eastAsia="ar-SA"/>
        </w:rPr>
        <w:t xml:space="preserve">alių adresams, banko sąskaitų numeriams ir (ar) kitiems rekvizitams, </w:t>
      </w:r>
      <w:r w:rsidR="00CB7727" w:rsidRPr="0002455F">
        <w:rPr>
          <w:rFonts w:ascii="Times New Roman" w:hAnsi="Times New Roman" w:cs="Times New Roman"/>
          <w:color w:val="000000"/>
          <w:sz w:val="22"/>
          <w:szCs w:val="22"/>
          <w:lang w:eastAsia="ar-SA"/>
        </w:rPr>
        <w:t>š</w:t>
      </w:r>
      <w:r w:rsidRPr="0002455F">
        <w:rPr>
          <w:rFonts w:ascii="Times New Roman" w:hAnsi="Times New Roman" w:cs="Times New Roman"/>
          <w:color w:val="000000"/>
          <w:sz w:val="22"/>
          <w:szCs w:val="22"/>
          <w:lang w:eastAsia="ar-SA"/>
        </w:rPr>
        <w:t>alys privalo apie tai informuoti viena kitą</w:t>
      </w:r>
      <w:r w:rsidRPr="0002455F">
        <w:rPr>
          <w:rFonts w:ascii="Times New Roman" w:hAnsi="Times New Roman" w:cs="Times New Roman"/>
          <w:color w:val="000000"/>
          <w:sz w:val="22"/>
          <w:szCs w:val="22"/>
        </w:rPr>
        <w:t xml:space="preserve"> ne vėliau kaip per 2 darbo dienas.</w:t>
      </w:r>
      <w:r w:rsidRPr="0002455F">
        <w:rPr>
          <w:rFonts w:ascii="Times New Roman" w:hAnsi="Times New Roman" w:cs="Times New Roman"/>
          <w:color w:val="000000"/>
          <w:sz w:val="22"/>
          <w:szCs w:val="22"/>
          <w:lang w:eastAsia="ar-SA"/>
        </w:rPr>
        <w:t xml:space="preserve"> Šalis, neįvykdžiusi šių reikalavimų, negali pareikšti pretenzijų, jog ji negavo pranešimų, siųstų pagal pateiktus rekvizitus. </w:t>
      </w:r>
    </w:p>
    <w:p w14:paraId="64CE82BB" w14:textId="77777777" w:rsidR="00776222" w:rsidRPr="0002455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Arial Unicode MS" w:hAnsi="Times New Roman" w:cs="Times New Roman"/>
          <w:kern w:val="2"/>
          <w:sz w:val="22"/>
          <w:szCs w:val="22"/>
          <w:lang w:eastAsia="hi-IN" w:bidi="hi-IN"/>
        </w:rPr>
        <w:t xml:space="preserve">Nei viena </w:t>
      </w:r>
      <w:r w:rsidR="00CB7727" w:rsidRPr="0002455F">
        <w:rPr>
          <w:rFonts w:ascii="Times New Roman" w:eastAsia="Arial Unicode MS" w:hAnsi="Times New Roman" w:cs="Times New Roman"/>
          <w:kern w:val="2"/>
          <w:sz w:val="22"/>
          <w:szCs w:val="22"/>
          <w:lang w:eastAsia="hi-IN" w:bidi="hi-IN"/>
        </w:rPr>
        <w:t>š</w:t>
      </w:r>
      <w:r w:rsidRPr="0002455F">
        <w:rPr>
          <w:rFonts w:ascii="Times New Roman" w:eastAsia="Arial Unicode MS" w:hAnsi="Times New Roman" w:cs="Times New Roman"/>
          <w:kern w:val="2"/>
          <w:sz w:val="22"/>
          <w:szCs w:val="22"/>
          <w:lang w:eastAsia="hi-IN" w:bidi="hi-IN"/>
        </w:rPr>
        <w:t>alis negali perduoti savo teisių ir pareigų tretiesiems asmenims be raštiško kitos Šalies sutikimo.</w:t>
      </w:r>
    </w:p>
    <w:p w14:paraId="617A29F5" w14:textId="77777777" w:rsidR="00776222" w:rsidRPr="0002455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Lucida Sans Unicode" w:hAnsi="Times New Roman" w:cs="Times New Roman"/>
          <w:bCs/>
          <w:color w:val="000000"/>
          <w:sz w:val="22"/>
          <w:szCs w:val="22"/>
        </w:rPr>
        <w:t xml:space="preserve">Visa informacija, </w:t>
      </w:r>
      <w:r w:rsidR="00CB7727" w:rsidRPr="0002455F">
        <w:rPr>
          <w:rFonts w:ascii="Times New Roman" w:eastAsia="Lucida Sans Unicode" w:hAnsi="Times New Roman" w:cs="Times New Roman"/>
          <w:bCs/>
          <w:color w:val="000000"/>
          <w:sz w:val="22"/>
          <w:szCs w:val="22"/>
        </w:rPr>
        <w:t>š</w:t>
      </w:r>
      <w:r w:rsidRPr="0002455F">
        <w:rPr>
          <w:rFonts w:ascii="Times New Roman" w:eastAsia="Lucida Sans Unicode" w:hAnsi="Times New Roman" w:cs="Times New Roman"/>
          <w:bCs/>
          <w:color w:val="000000"/>
          <w:sz w:val="22"/>
          <w:szCs w:val="22"/>
        </w:rPr>
        <w:t xml:space="preserve">alių gauta ir (ar) sužinota dalyvaujant viešajame pirkime ir vykdant Sutartį, laikoma konfidencialia informacija, kurios atskleidimas be rašytinio kitos </w:t>
      </w:r>
      <w:r w:rsidR="00CB7727" w:rsidRPr="0002455F">
        <w:rPr>
          <w:rFonts w:ascii="Times New Roman" w:eastAsia="Lucida Sans Unicode" w:hAnsi="Times New Roman" w:cs="Times New Roman"/>
          <w:bCs/>
          <w:color w:val="000000"/>
          <w:sz w:val="22"/>
          <w:szCs w:val="22"/>
        </w:rPr>
        <w:t>š</w:t>
      </w:r>
      <w:r w:rsidRPr="0002455F">
        <w:rPr>
          <w:rFonts w:ascii="Times New Roman" w:eastAsia="Lucida Sans Unicode" w:hAnsi="Times New Roman" w:cs="Times New Roman"/>
          <w:bCs/>
          <w:color w:val="000000"/>
          <w:sz w:val="22"/>
          <w:szCs w:val="22"/>
        </w:rPr>
        <w:t xml:space="preserve">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w:t>
      </w:r>
      <w:r w:rsidR="00CB7727" w:rsidRPr="0002455F">
        <w:rPr>
          <w:rFonts w:ascii="Times New Roman" w:eastAsia="Lucida Sans Unicode" w:hAnsi="Times New Roman" w:cs="Times New Roman"/>
          <w:bCs/>
          <w:color w:val="000000"/>
          <w:sz w:val="22"/>
          <w:szCs w:val="22"/>
        </w:rPr>
        <w:t>š</w:t>
      </w:r>
      <w:r w:rsidRPr="0002455F">
        <w:rPr>
          <w:rFonts w:ascii="Times New Roman" w:eastAsia="Lucida Sans Unicode" w:hAnsi="Times New Roman" w:cs="Times New Roman"/>
          <w:bCs/>
          <w:color w:val="000000"/>
          <w:sz w:val="22"/>
          <w:szCs w:val="22"/>
        </w:rPr>
        <w:t>alies sutikimo, jei toks atskleidimas privalomas pagal teisės aktų nuostatas. Konfidencialumo reikalavimai netaikomi informacijai, kuri yra ar Sutarties galiojimo laikotarpiu tapo viešai žinoma, arba turi būti atskleista pagal galiojančių teisės aktų reikalavimus</w:t>
      </w:r>
      <w:r w:rsidRPr="0002455F">
        <w:rPr>
          <w:rFonts w:ascii="Times New Roman" w:hAnsi="Times New Roman" w:cs="Times New Roman"/>
          <w:bCs/>
          <w:sz w:val="22"/>
          <w:szCs w:val="22"/>
          <w:lang w:eastAsia="ar-SA"/>
        </w:rPr>
        <w:t>.</w:t>
      </w:r>
    </w:p>
    <w:p w14:paraId="26A876AB" w14:textId="77777777" w:rsidR="00776222" w:rsidRPr="0002455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Lucida Sans Unicode" w:hAnsi="Times New Roman" w:cs="Times New Roman"/>
          <w:bCs/>
          <w:color w:val="000000"/>
          <w:sz w:val="22"/>
          <w:szCs w:val="22"/>
        </w:rPr>
        <w:t xml:space="preserve">Vykdydamos Sutartį, </w:t>
      </w:r>
      <w:r w:rsidR="00CB7727" w:rsidRPr="0002455F">
        <w:rPr>
          <w:rFonts w:ascii="Times New Roman" w:eastAsia="Lucida Sans Unicode" w:hAnsi="Times New Roman" w:cs="Times New Roman"/>
          <w:bCs/>
          <w:color w:val="000000"/>
          <w:sz w:val="22"/>
          <w:szCs w:val="22"/>
        </w:rPr>
        <w:t>š</w:t>
      </w:r>
      <w:r w:rsidRPr="0002455F">
        <w:rPr>
          <w:rFonts w:ascii="Times New Roman" w:eastAsia="Lucida Sans Unicode" w:hAnsi="Times New Roman" w:cs="Times New Roman"/>
          <w:bCs/>
          <w:color w:val="000000"/>
          <w:sz w:val="22"/>
          <w:szCs w:val="22"/>
        </w:rPr>
        <w:t xml:space="preserve">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w:t>
      </w:r>
      <w:r w:rsidR="00B85562" w:rsidRPr="0002455F">
        <w:rPr>
          <w:rFonts w:ascii="Times New Roman" w:eastAsia="Lucida Sans Unicode" w:hAnsi="Times New Roman" w:cs="Times New Roman"/>
          <w:bCs/>
          <w:color w:val="000000"/>
          <w:sz w:val="22"/>
          <w:szCs w:val="22"/>
        </w:rPr>
        <w:t>š</w:t>
      </w:r>
      <w:r w:rsidRPr="0002455F">
        <w:rPr>
          <w:rFonts w:ascii="Times New Roman" w:eastAsia="Lucida Sans Unicode" w:hAnsi="Times New Roman" w:cs="Times New Roman"/>
          <w:bCs/>
          <w:color w:val="000000"/>
          <w:sz w:val="22"/>
          <w:szCs w:val="22"/>
        </w:rPr>
        <w:t>alys įsipareigoja sudaryti papildomą susitarimą dėl duomenų tvarkymo prie Sutarties ir imtis kitų būtinų priemonių, siekiant užtikrinti atitiktį Reglamento reikalavimams.</w:t>
      </w:r>
    </w:p>
    <w:p w14:paraId="27DD4FB8" w14:textId="77777777" w:rsidR="00776222" w:rsidRPr="0002455F" w:rsidRDefault="00776222"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eastAsia="Lucida Sans Unicode" w:hAnsi="Times New Roman" w:cs="Times New Roman"/>
          <w:bCs/>
          <w:color w:val="000000"/>
          <w:sz w:val="22"/>
          <w:szCs w:val="22"/>
          <w:highlight w:val="yellow"/>
        </w:rPr>
      </w:pPr>
      <w:r w:rsidRPr="0002455F">
        <w:rPr>
          <w:rFonts w:ascii="Times New Roman" w:eastAsia="Lucida Sans Unicode" w:hAnsi="Times New Roman" w:cs="Times New Roman"/>
          <w:bCs/>
          <w:color w:val="000000"/>
          <w:sz w:val="22"/>
          <w:szCs w:val="22"/>
          <w:highlight w:val="yellow"/>
        </w:rPr>
        <w:t>Šalys, vykdydamos Sutartį, įsipareigoja laikytis šių aplinkosaugos reikalavimų: mažinti popieriaus sunaudojimą, atsisakyti nebūtino dokumentų kopijavimo ir spausdinimo. Su Sutarties vykdymu susiję dokumentai Klientui turi būti pateikti elektroniniu formatu (nebent Sutartyje ir jos prieduose nenumatyta kitaip). Išimtiniais atvejais su Sutarties vykdymu susiję dokumentai gali būti pateikiami popieriniu formatu, jeigu toks formatas privalomas pagal teisės aktus arba Klientas nurodo tokį poreikį. Dokumentai, kuriems būtinas parašas, gali būti pasirašomi kvalifikuotu elektroniniu parašu.</w:t>
      </w:r>
    </w:p>
    <w:p w14:paraId="70481843" w14:textId="60FE7660" w:rsidR="00776222" w:rsidRPr="0002455F" w:rsidRDefault="00776222"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rPr>
        <w:t>Asmuo, atsakingas už Sutarties ir jos pakeitimų paskelbimą pagal VPĮ 86 straipsnio 9 dalies nuostatas – VšĮ Nacionalinio kraujo centro Sekretoriato administratorė</w:t>
      </w:r>
      <w:r w:rsidR="00B45DD7" w:rsidRPr="0002455F">
        <w:rPr>
          <w:rFonts w:ascii="Times New Roman" w:hAnsi="Times New Roman" w:cs="Times New Roman"/>
          <w:sz w:val="22"/>
          <w:szCs w:val="22"/>
        </w:rPr>
        <w:t xml:space="preserve">, </w:t>
      </w:r>
      <w:r w:rsidRPr="0002455F">
        <w:rPr>
          <w:rFonts w:ascii="Times New Roman" w:hAnsi="Times New Roman" w:cs="Times New Roman"/>
          <w:sz w:val="22"/>
          <w:szCs w:val="22"/>
        </w:rPr>
        <w:t xml:space="preserve">tel. </w:t>
      </w:r>
      <w:r w:rsidR="00806628" w:rsidRPr="0002455F">
        <w:rPr>
          <w:rFonts w:ascii="Times New Roman" w:hAnsi="Times New Roman" w:cs="Times New Roman"/>
          <w:sz w:val="22"/>
          <w:szCs w:val="22"/>
        </w:rPr>
        <w:t>+370</w:t>
      </w:r>
      <w:r w:rsidRPr="0002455F">
        <w:rPr>
          <w:rFonts w:ascii="Times New Roman" w:hAnsi="Times New Roman" w:cs="Times New Roman"/>
          <w:sz w:val="22"/>
          <w:szCs w:val="22"/>
        </w:rPr>
        <w:t xml:space="preserve"> </w:t>
      </w:r>
      <w:r w:rsidR="0002455F">
        <w:rPr>
          <w:rFonts w:ascii="Times New Roman" w:hAnsi="Times New Roman" w:cs="Times New Roman"/>
          <w:sz w:val="22"/>
          <w:szCs w:val="22"/>
        </w:rPr>
        <w:t>699 27212</w:t>
      </w:r>
      <w:r w:rsidRPr="0002455F">
        <w:rPr>
          <w:rFonts w:ascii="Times New Roman" w:hAnsi="Times New Roman" w:cs="Times New Roman"/>
          <w:sz w:val="22"/>
          <w:szCs w:val="22"/>
        </w:rPr>
        <w:t xml:space="preserve">, el. p. </w:t>
      </w:r>
      <w:hyperlink r:id="rId9" w:history="1">
        <w:r w:rsidRPr="0002455F">
          <w:rPr>
            <w:rStyle w:val="Hyperlink"/>
            <w:rFonts w:ascii="Times New Roman" w:hAnsi="Times New Roman" w:cs="Times New Roman"/>
            <w:sz w:val="22"/>
            <w:szCs w:val="22"/>
          </w:rPr>
          <w:t>nkcadministracija@kraujodonoryste.lt</w:t>
        </w:r>
      </w:hyperlink>
      <w:r w:rsidRPr="0002455F">
        <w:rPr>
          <w:rFonts w:ascii="Times New Roman" w:hAnsi="Times New Roman" w:cs="Times New Roman"/>
          <w:sz w:val="22"/>
          <w:szCs w:val="22"/>
        </w:rPr>
        <w:t xml:space="preserve">.  </w:t>
      </w:r>
    </w:p>
    <w:p w14:paraId="18D7BB0D" w14:textId="77777777" w:rsidR="00776222" w:rsidRPr="0002455F" w:rsidRDefault="00776222"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hAnsi="Times New Roman" w:cs="Times New Roman"/>
          <w:sz w:val="22"/>
          <w:szCs w:val="22"/>
          <w:lang w:eastAsia="ar-SA"/>
        </w:rPr>
        <w:t xml:space="preserve">Kliento paskirtas asmuo, atsakingas už Sutarties vykdymą:  ___________, </w:t>
      </w:r>
      <w:r w:rsidRPr="0002455F">
        <w:rPr>
          <w:rFonts w:ascii="Times New Roman" w:eastAsia="Arial Unicode MS" w:hAnsi="Times New Roman" w:cs="Times New Roman"/>
          <w:kern w:val="2"/>
          <w:sz w:val="22"/>
          <w:szCs w:val="22"/>
          <w:lang w:eastAsia="hi-IN" w:bidi="hi-IN"/>
        </w:rPr>
        <w:t xml:space="preserve">tel. </w:t>
      </w:r>
      <w:r w:rsidRPr="0002455F">
        <w:rPr>
          <w:rFonts w:ascii="Times New Roman" w:hAnsi="Times New Roman" w:cs="Times New Roman"/>
          <w:sz w:val="22"/>
          <w:szCs w:val="22"/>
          <w:lang w:eastAsia="ar-SA"/>
        </w:rPr>
        <w:t>___________</w:t>
      </w:r>
      <w:r w:rsidRPr="0002455F">
        <w:rPr>
          <w:rFonts w:ascii="Times New Roman" w:hAnsi="Times New Roman" w:cs="Times New Roman"/>
          <w:sz w:val="22"/>
          <w:szCs w:val="22"/>
        </w:rPr>
        <w:t xml:space="preserve">, </w:t>
      </w:r>
      <w:r w:rsidRPr="0002455F">
        <w:rPr>
          <w:rFonts w:ascii="Times New Roman" w:eastAsia="Arial Unicode MS" w:hAnsi="Times New Roman" w:cs="Times New Roman"/>
          <w:kern w:val="2"/>
          <w:sz w:val="22"/>
          <w:szCs w:val="22"/>
          <w:lang w:eastAsia="hi-IN" w:bidi="hi-IN"/>
        </w:rPr>
        <w:t xml:space="preserve">el. p.: </w:t>
      </w:r>
      <w:r w:rsidRPr="0002455F">
        <w:rPr>
          <w:rFonts w:ascii="Times New Roman" w:hAnsi="Times New Roman" w:cs="Times New Roman"/>
          <w:sz w:val="22"/>
          <w:szCs w:val="22"/>
          <w:lang w:eastAsia="ar-SA"/>
        </w:rPr>
        <w:t>___________</w:t>
      </w:r>
      <w:r w:rsidRPr="0002455F">
        <w:rPr>
          <w:rFonts w:ascii="Times New Roman" w:hAnsi="Times New Roman" w:cs="Times New Roman"/>
          <w:sz w:val="22"/>
          <w:szCs w:val="22"/>
        </w:rPr>
        <w:t>.</w:t>
      </w:r>
    </w:p>
    <w:p w14:paraId="272FAD2D" w14:textId="77777777" w:rsidR="00806628" w:rsidRPr="0002455F" w:rsidRDefault="00776222" w:rsidP="00806628">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Arial Unicode MS" w:hAnsi="Times New Roman" w:cs="Times New Roman"/>
          <w:kern w:val="2"/>
          <w:sz w:val="22"/>
          <w:szCs w:val="22"/>
          <w:lang w:eastAsia="hi-IN" w:bidi="hi-IN"/>
        </w:rPr>
        <w:t>Paslaugų teikėjo paskirtas asmuo, atsakingas už Sutarties vykdymą</w:t>
      </w:r>
      <w:r w:rsidRPr="0002455F">
        <w:rPr>
          <w:rFonts w:ascii="Times New Roman" w:hAnsi="Times New Roman" w:cs="Times New Roman"/>
          <w:sz w:val="22"/>
          <w:szCs w:val="22"/>
          <w:lang w:eastAsia="ar-SA"/>
        </w:rPr>
        <w:t>: ___________</w:t>
      </w:r>
      <w:r w:rsidRPr="0002455F">
        <w:rPr>
          <w:rFonts w:ascii="Times New Roman" w:hAnsi="Times New Roman" w:cs="Times New Roman"/>
          <w:sz w:val="22"/>
          <w:szCs w:val="22"/>
        </w:rPr>
        <w:t>, tel</w:t>
      </w:r>
      <w:r w:rsidR="0033371D" w:rsidRPr="0002455F">
        <w:rPr>
          <w:rFonts w:ascii="Times New Roman" w:hAnsi="Times New Roman" w:cs="Times New Roman"/>
          <w:sz w:val="22"/>
          <w:szCs w:val="22"/>
        </w:rPr>
        <w:t>.</w:t>
      </w:r>
      <w:r w:rsidRPr="0002455F">
        <w:rPr>
          <w:rFonts w:ascii="Times New Roman" w:hAnsi="Times New Roman" w:cs="Times New Roman"/>
          <w:sz w:val="22"/>
          <w:szCs w:val="22"/>
        </w:rPr>
        <w:t xml:space="preserve"> Nr. </w:t>
      </w:r>
      <w:r w:rsidRPr="0002455F">
        <w:rPr>
          <w:rFonts w:ascii="Times New Roman" w:hAnsi="Times New Roman" w:cs="Times New Roman"/>
          <w:sz w:val="22"/>
          <w:szCs w:val="22"/>
          <w:lang w:eastAsia="ar-SA"/>
        </w:rPr>
        <w:t>___________</w:t>
      </w:r>
      <w:r w:rsidRPr="0002455F">
        <w:rPr>
          <w:rFonts w:ascii="Times New Roman" w:hAnsi="Times New Roman" w:cs="Times New Roman"/>
          <w:sz w:val="22"/>
          <w:szCs w:val="22"/>
        </w:rPr>
        <w:t xml:space="preserve">, el. p. </w:t>
      </w:r>
      <w:r w:rsidRPr="0002455F">
        <w:rPr>
          <w:rFonts w:ascii="Times New Roman" w:hAnsi="Times New Roman" w:cs="Times New Roman"/>
          <w:sz w:val="22"/>
          <w:szCs w:val="22"/>
          <w:lang w:eastAsia="ar-SA"/>
        </w:rPr>
        <w:t>___________</w:t>
      </w:r>
      <w:r w:rsidRPr="0002455F">
        <w:rPr>
          <w:rFonts w:ascii="Times New Roman" w:hAnsi="Times New Roman" w:cs="Times New Roman"/>
          <w:sz w:val="22"/>
          <w:szCs w:val="22"/>
        </w:rPr>
        <w:t xml:space="preserve">. </w:t>
      </w:r>
      <w:r w:rsidR="0033371D" w:rsidRPr="0002455F">
        <w:rPr>
          <w:rFonts w:ascii="Times New Roman" w:hAnsi="Times New Roman" w:cs="Times New Roman"/>
          <w:sz w:val="22"/>
          <w:szCs w:val="22"/>
        </w:rPr>
        <w:t xml:space="preserve"> </w:t>
      </w:r>
    </w:p>
    <w:p w14:paraId="6B136DD0" w14:textId="77777777" w:rsidR="00806628" w:rsidRPr="0002455F" w:rsidRDefault="00806628" w:rsidP="00806628">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02455F">
        <w:rPr>
          <w:rFonts w:ascii="Times New Roman" w:eastAsia="Arial Unicode MS" w:hAnsi="Times New Roman" w:cs="Times New Roman"/>
          <w:kern w:val="2"/>
          <w:sz w:val="22"/>
          <w:szCs w:val="22"/>
          <w:lang w:eastAsia="hi-IN" w:bidi="hi-IN"/>
        </w:rPr>
        <w:t>Sutartis sudaroma 2 (dviem) vienodą juridinę galią turinčiais egzemplioriais lietuvių kalba kiekvienai Šaliai arba Sutartis bus pasirašoma elektroniniu būdu, Šalims apsikeičiant elektronine Sutarties versija.</w:t>
      </w:r>
    </w:p>
    <w:p w14:paraId="6368B5ED" w14:textId="77777777" w:rsidR="00776222" w:rsidRPr="0002455F" w:rsidRDefault="00776222" w:rsidP="00776222">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2"/>
          <w:szCs w:val="22"/>
        </w:rPr>
      </w:pPr>
    </w:p>
    <w:p w14:paraId="43183E8E" w14:textId="77777777" w:rsidR="008364B3" w:rsidRPr="0002455F" w:rsidRDefault="008364B3" w:rsidP="008364B3">
      <w:pPr>
        <w:tabs>
          <w:tab w:val="left" w:pos="426"/>
          <w:tab w:val="left" w:pos="993"/>
        </w:tabs>
        <w:spacing w:line="256" w:lineRule="auto"/>
        <w:jc w:val="center"/>
        <w:rPr>
          <w:rFonts w:ascii="Times New Roman" w:hAnsi="Times New Roman" w:cs="Times New Roman"/>
          <w:b/>
          <w:sz w:val="22"/>
          <w:szCs w:val="22"/>
        </w:rPr>
      </w:pPr>
      <w:r w:rsidRPr="0002455F">
        <w:rPr>
          <w:rFonts w:ascii="Times New Roman" w:hAnsi="Times New Roman" w:cs="Times New Roman"/>
          <w:b/>
          <w:sz w:val="22"/>
          <w:szCs w:val="22"/>
        </w:rPr>
        <w:t>X. ŠALIŲ REKVIZITAI</w:t>
      </w:r>
    </w:p>
    <w:p w14:paraId="1424B849" w14:textId="77777777" w:rsidR="008364B3" w:rsidRPr="0002455F" w:rsidRDefault="008364B3" w:rsidP="0022229B">
      <w:pPr>
        <w:tabs>
          <w:tab w:val="left" w:pos="567"/>
        </w:tabs>
        <w:autoSpaceDN/>
        <w:ind w:firstLine="567"/>
        <w:jc w:val="both"/>
        <w:rPr>
          <w:rFonts w:ascii="Times New Roman" w:hAnsi="Times New Roman" w:cs="Times New Roman"/>
          <w:b/>
          <w:sz w:val="22"/>
          <w:szCs w:val="22"/>
        </w:rPr>
      </w:pPr>
    </w:p>
    <w:tbl>
      <w:tblPr>
        <w:tblW w:w="9498" w:type="dxa"/>
        <w:tblInd w:w="-142" w:type="dxa"/>
        <w:tblLayout w:type="fixed"/>
        <w:tblLook w:val="04A0" w:firstRow="1" w:lastRow="0" w:firstColumn="1" w:lastColumn="0" w:noHBand="0" w:noVBand="1"/>
      </w:tblPr>
      <w:tblGrid>
        <w:gridCol w:w="4678"/>
        <w:gridCol w:w="4820"/>
      </w:tblGrid>
      <w:tr w:rsidR="00BF3787" w:rsidRPr="0002455F" w14:paraId="6FD839F3" w14:textId="77777777" w:rsidTr="0031625B">
        <w:trPr>
          <w:trHeight w:val="3443"/>
        </w:trPr>
        <w:tc>
          <w:tcPr>
            <w:tcW w:w="4678" w:type="dxa"/>
            <w:hideMark/>
          </w:tcPr>
          <w:p w14:paraId="5FBE952B" w14:textId="77777777" w:rsidR="00BF3787" w:rsidRPr="0002455F" w:rsidRDefault="00BF3787" w:rsidP="0022229B">
            <w:pPr>
              <w:jc w:val="both"/>
              <w:rPr>
                <w:rFonts w:ascii="Times New Roman" w:hAnsi="Times New Roman" w:cs="Times New Roman"/>
                <w:b/>
                <w:sz w:val="22"/>
                <w:szCs w:val="22"/>
              </w:rPr>
            </w:pPr>
            <w:r w:rsidRPr="0002455F">
              <w:rPr>
                <w:rFonts w:ascii="Times New Roman" w:hAnsi="Times New Roman" w:cs="Times New Roman"/>
                <w:b/>
                <w:sz w:val="22"/>
                <w:szCs w:val="22"/>
              </w:rPr>
              <w:lastRenderedPageBreak/>
              <w:t xml:space="preserve">PASLAUGŲ TEIKĖJAS  </w:t>
            </w:r>
          </w:p>
          <w:p w14:paraId="2D6D8BDB" w14:textId="77777777" w:rsidR="00BF3787" w:rsidRPr="0002455F" w:rsidRDefault="00BF3787" w:rsidP="0022229B">
            <w:pPr>
              <w:jc w:val="both"/>
              <w:rPr>
                <w:rFonts w:ascii="Times New Roman" w:hAnsi="Times New Roman" w:cs="Times New Roman"/>
                <w:b/>
                <w:bCs/>
                <w:sz w:val="22"/>
                <w:szCs w:val="22"/>
              </w:rPr>
            </w:pPr>
            <w:r w:rsidRPr="0002455F">
              <w:rPr>
                <w:rFonts w:ascii="Times New Roman" w:hAnsi="Times New Roman" w:cs="Times New Roman"/>
                <w:b/>
                <w:bCs/>
                <w:sz w:val="22"/>
                <w:szCs w:val="22"/>
              </w:rPr>
              <w:t>„</w:t>
            </w:r>
            <w:r w:rsidR="007B750F" w:rsidRPr="0002455F">
              <w:rPr>
                <w:rFonts w:ascii="Times New Roman" w:hAnsi="Times New Roman" w:cs="Times New Roman"/>
                <w:b/>
                <w:bCs/>
                <w:sz w:val="22"/>
                <w:szCs w:val="22"/>
              </w:rPr>
              <w:t>______</w:t>
            </w:r>
            <w:r w:rsidRPr="0002455F">
              <w:rPr>
                <w:rFonts w:ascii="Times New Roman" w:hAnsi="Times New Roman" w:cs="Times New Roman"/>
                <w:b/>
                <w:bCs/>
                <w:sz w:val="22"/>
                <w:szCs w:val="22"/>
              </w:rPr>
              <w:t>“</w:t>
            </w:r>
          </w:p>
          <w:p w14:paraId="5E9B265A" w14:textId="77777777" w:rsidR="00BF3787" w:rsidRPr="0002455F" w:rsidRDefault="00BF3787" w:rsidP="0022229B">
            <w:pPr>
              <w:jc w:val="both"/>
              <w:rPr>
                <w:rFonts w:ascii="Times New Roman" w:hAnsi="Times New Roman" w:cs="Times New Roman"/>
                <w:sz w:val="22"/>
                <w:szCs w:val="22"/>
              </w:rPr>
            </w:pPr>
          </w:p>
          <w:p w14:paraId="011B23B7" w14:textId="77777777" w:rsidR="007B750F" w:rsidRPr="0002455F" w:rsidRDefault="007B750F" w:rsidP="0022229B">
            <w:pPr>
              <w:jc w:val="both"/>
              <w:rPr>
                <w:rFonts w:ascii="Times New Roman" w:hAnsi="Times New Roman" w:cs="Times New Roman"/>
                <w:sz w:val="22"/>
                <w:szCs w:val="22"/>
              </w:rPr>
            </w:pPr>
          </w:p>
          <w:p w14:paraId="0935CEDE" w14:textId="77777777" w:rsidR="007B750F" w:rsidRPr="0002455F" w:rsidRDefault="007B750F" w:rsidP="0022229B">
            <w:pPr>
              <w:jc w:val="both"/>
              <w:rPr>
                <w:rFonts w:ascii="Times New Roman" w:hAnsi="Times New Roman" w:cs="Times New Roman"/>
                <w:sz w:val="22"/>
                <w:szCs w:val="22"/>
              </w:rPr>
            </w:pPr>
          </w:p>
          <w:p w14:paraId="704DD4A4" w14:textId="77777777" w:rsidR="007B750F" w:rsidRPr="0002455F" w:rsidRDefault="007B750F" w:rsidP="0022229B">
            <w:pPr>
              <w:jc w:val="both"/>
              <w:rPr>
                <w:rFonts w:ascii="Times New Roman" w:hAnsi="Times New Roman" w:cs="Times New Roman"/>
                <w:sz w:val="22"/>
                <w:szCs w:val="22"/>
              </w:rPr>
            </w:pPr>
          </w:p>
          <w:p w14:paraId="74E3938B" w14:textId="77777777" w:rsidR="007B750F" w:rsidRPr="0002455F" w:rsidRDefault="007B750F" w:rsidP="0022229B">
            <w:pPr>
              <w:jc w:val="both"/>
              <w:rPr>
                <w:rFonts w:ascii="Times New Roman" w:hAnsi="Times New Roman" w:cs="Times New Roman"/>
                <w:sz w:val="22"/>
                <w:szCs w:val="22"/>
              </w:rPr>
            </w:pPr>
          </w:p>
          <w:p w14:paraId="59A03C99" w14:textId="77777777" w:rsidR="007B750F" w:rsidRPr="0002455F" w:rsidRDefault="007B750F" w:rsidP="0022229B">
            <w:pPr>
              <w:jc w:val="both"/>
              <w:rPr>
                <w:rFonts w:ascii="Times New Roman" w:hAnsi="Times New Roman" w:cs="Times New Roman"/>
                <w:sz w:val="22"/>
                <w:szCs w:val="22"/>
              </w:rPr>
            </w:pPr>
          </w:p>
          <w:p w14:paraId="73419238" w14:textId="77777777" w:rsidR="007B750F" w:rsidRPr="0002455F" w:rsidRDefault="007B750F" w:rsidP="0022229B">
            <w:pPr>
              <w:jc w:val="both"/>
              <w:rPr>
                <w:rFonts w:ascii="Times New Roman" w:hAnsi="Times New Roman" w:cs="Times New Roman"/>
                <w:sz w:val="22"/>
                <w:szCs w:val="22"/>
              </w:rPr>
            </w:pPr>
          </w:p>
          <w:p w14:paraId="359369FA" w14:textId="77777777" w:rsidR="007B750F" w:rsidRPr="0002455F" w:rsidRDefault="007B750F" w:rsidP="0022229B">
            <w:pPr>
              <w:jc w:val="both"/>
              <w:rPr>
                <w:rFonts w:ascii="Times New Roman" w:hAnsi="Times New Roman" w:cs="Times New Roman"/>
                <w:sz w:val="22"/>
                <w:szCs w:val="22"/>
              </w:rPr>
            </w:pPr>
          </w:p>
          <w:p w14:paraId="73556A6B" w14:textId="77777777" w:rsidR="007B750F" w:rsidRPr="0002455F" w:rsidRDefault="007B750F" w:rsidP="0022229B">
            <w:pPr>
              <w:jc w:val="both"/>
              <w:rPr>
                <w:rFonts w:ascii="Times New Roman" w:hAnsi="Times New Roman" w:cs="Times New Roman"/>
                <w:sz w:val="22"/>
                <w:szCs w:val="22"/>
              </w:rPr>
            </w:pPr>
          </w:p>
          <w:p w14:paraId="2EE07977" w14:textId="77777777" w:rsidR="00252A4D" w:rsidRPr="0002455F" w:rsidRDefault="00252A4D" w:rsidP="0022229B">
            <w:pPr>
              <w:jc w:val="both"/>
              <w:rPr>
                <w:rFonts w:ascii="Times New Roman" w:hAnsi="Times New Roman" w:cs="Times New Roman"/>
                <w:sz w:val="22"/>
                <w:szCs w:val="22"/>
              </w:rPr>
            </w:pPr>
          </w:p>
          <w:p w14:paraId="74A0A7F6" w14:textId="77777777" w:rsidR="007B750F" w:rsidRPr="0002455F" w:rsidRDefault="007B750F" w:rsidP="0022229B">
            <w:pPr>
              <w:jc w:val="both"/>
              <w:rPr>
                <w:rFonts w:ascii="Times New Roman" w:hAnsi="Times New Roman" w:cs="Times New Roman"/>
                <w:sz w:val="22"/>
                <w:szCs w:val="22"/>
              </w:rPr>
            </w:pPr>
          </w:p>
          <w:p w14:paraId="5258917C" w14:textId="77777777" w:rsidR="007B750F" w:rsidRPr="0002455F" w:rsidRDefault="007B750F" w:rsidP="0022229B">
            <w:pPr>
              <w:jc w:val="both"/>
              <w:rPr>
                <w:rFonts w:ascii="Times New Roman" w:hAnsi="Times New Roman" w:cs="Times New Roman"/>
                <w:sz w:val="22"/>
                <w:szCs w:val="22"/>
              </w:rPr>
            </w:pPr>
          </w:p>
          <w:p w14:paraId="2AD22B53" w14:textId="77777777" w:rsidR="00BF3787" w:rsidRPr="0002455F" w:rsidRDefault="00BF3787" w:rsidP="0022229B">
            <w:pPr>
              <w:ind w:right="-1192"/>
              <w:jc w:val="both"/>
              <w:rPr>
                <w:rFonts w:ascii="Times New Roman" w:hAnsi="Times New Roman" w:cs="Times New Roman"/>
                <w:sz w:val="22"/>
                <w:szCs w:val="22"/>
              </w:rPr>
            </w:pPr>
            <w:r w:rsidRPr="0002455F">
              <w:rPr>
                <w:rFonts w:ascii="Times New Roman" w:hAnsi="Times New Roman" w:cs="Times New Roman"/>
                <w:sz w:val="22"/>
                <w:szCs w:val="22"/>
              </w:rPr>
              <w:t>________________________</w:t>
            </w:r>
          </w:p>
          <w:p w14:paraId="5BD4CA7F" w14:textId="77777777" w:rsidR="00BF3787" w:rsidRPr="0002455F" w:rsidRDefault="00BF3787" w:rsidP="0022229B">
            <w:pPr>
              <w:ind w:right="-1192"/>
              <w:jc w:val="both"/>
              <w:rPr>
                <w:rFonts w:ascii="Times New Roman" w:hAnsi="Times New Roman" w:cs="Times New Roman"/>
                <w:sz w:val="22"/>
                <w:szCs w:val="22"/>
              </w:rPr>
            </w:pPr>
            <w:r w:rsidRPr="0002455F">
              <w:rPr>
                <w:rFonts w:ascii="Times New Roman" w:hAnsi="Times New Roman" w:cs="Times New Roman"/>
                <w:sz w:val="22"/>
                <w:szCs w:val="22"/>
              </w:rPr>
              <w:t>A.V.</w:t>
            </w:r>
          </w:p>
        </w:tc>
        <w:tc>
          <w:tcPr>
            <w:tcW w:w="4820" w:type="dxa"/>
            <w:hideMark/>
          </w:tcPr>
          <w:tbl>
            <w:tblPr>
              <w:tblW w:w="4712" w:type="dxa"/>
              <w:tblLayout w:type="fixed"/>
              <w:tblLook w:val="04A0" w:firstRow="1" w:lastRow="0" w:firstColumn="1" w:lastColumn="0" w:noHBand="0" w:noVBand="1"/>
            </w:tblPr>
            <w:tblGrid>
              <w:gridCol w:w="4712"/>
            </w:tblGrid>
            <w:tr w:rsidR="00BF3787" w:rsidRPr="0002455F" w14:paraId="1992A8CE" w14:textId="77777777" w:rsidTr="0031625B">
              <w:trPr>
                <w:trHeight w:val="241"/>
              </w:trPr>
              <w:tc>
                <w:tcPr>
                  <w:tcW w:w="4712" w:type="dxa"/>
                  <w:hideMark/>
                </w:tcPr>
                <w:p w14:paraId="0D693E96" w14:textId="77777777" w:rsidR="00BF3787" w:rsidRPr="0002455F" w:rsidRDefault="00BF3787" w:rsidP="0022229B">
                  <w:pPr>
                    <w:jc w:val="both"/>
                    <w:rPr>
                      <w:rFonts w:ascii="Times New Roman" w:hAnsi="Times New Roman" w:cs="Times New Roman"/>
                      <w:b/>
                      <w:sz w:val="22"/>
                      <w:szCs w:val="22"/>
                    </w:rPr>
                  </w:pPr>
                  <w:r w:rsidRPr="0002455F">
                    <w:rPr>
                      <w:rFonts w:ascii="Times New Roman" w:hAnsi="Times New Roman" w:cs="Times New Roman"/>
                      <w:b/>
                      <w:sz w:val="22"/>
                      <w:szCs w:val="22"/>
                    </w:rPr>
                    <w:t>KLIENTAS</w:t>
                  </w:r>
                </w:p>
              </w:tc>
            </w:tr>
            <w:tr w:rsidR="00BF3787" w:rsidRPr="0002455F" w14:paraId="54E1AB0B" w14:textId="77777777" w:rsidTr="0031625B">
              <w:trPr>
                <w:trHeight w:val="3200"/>
              </w:trPr>
              <w:tc>
                <w:tcPr>
                  <w:tcW w:w="4712" w:type="dxa"/>
                </w:tcPr>
                <w:p w14:paraId="2A62B609" w14:textId="77777777" w:rsidR="00BF3787" w:rsidRPr="0002455F" w:rsidRDefault="00BF3787" w:rsidP="0022229B">
                  <w:pPr>
                    <w:jc w:val="both"/>
                    <w:rPr>
                      <w:rFonts w:ascii="Times New Roman" w:hAnsi="Times New Roman" w:cs="Times New Roman"/>
                      <w:b/>
                      <w:sz w:val="22"/>
                      <w:szCs w:val="22"/>
                    </w:rPr>
                  </w:pPr>
                  <w:r w:rsidRPr="0002455F">
                    <w:rPr>
                      <w:rFonts w:ascii="Times New Roman" w:hAnsi="Times New Roman" w:cs="Times New Roman"/>
                      <w:b/>
                      <w:sz w:val="22"/>
                      <w:szCs w:val="22"/>
                    </w:rPr>
                    <w:t>VšĮ Nacionalinis kraujo centras</w:t>
                  </w:r>
                </w:p>
                <w:p w14:paraId="27EE50E3" w14:textId="77777777" w:rsidR="00BF3787" w:rsidRPr="0002455F" w:rsidRDefault="00BF3787" w:rsidP="0022229B">
                  <w:pPr>
                    <w:jc w:val="both"/>
                    <w:rPr>
                      <w:rFonts w:ascii="Times New Roman" w:hAnsi="Times New Roman" w:cs="Times New Roman"/>
                      <w:sz w:val="22"/>
                      <w:szCs w:val="22"/>
                    </w:rPr>
                  </w:pPr>
                  <w:r w:rsidRPr="0002455F">
                    <w:rPr>
                      <w:rFonts w:ascii="Times New Roman" w:hAnsi="Times New Roman" w:cs="Times New Roman"/>
                      <w:sz w:val="22"/>
                      <w:szCs w:val="22"/>
                    </w:rPr>
                    <w:t>Įstaigos kodas 126413338</w:t>
                  </w:r>
                </w:p>
                <w:p w14:paraId="7CA1D13A" w14:textId="77777777" w:rsidR="00DF29A3" w:rsidRPr="0002455F" w:rsidRDefault="00DF29A3" w:rsidP="0022229B">
                  <w:pPr>
                    <w:jc w:val="both"/>
                    <w:rPr>
                      <w:rFonts w:ascii="Times New Roman" w:hAnsi="Times New Roman" w:cs="Times New Roman"/>
                      <w:sz w:val="22"/>
                      <w:szCs w:val="22"/>
                    </w:rPr>
                  </w:pPr>
                  <w:r w:rsidRPr="0002455F">
                    <w:rPr>
                      <w:rFonts w:ascii="Times New Roman" w:hAnsi="Times New Roman" w:cs="Times New Roman"/>
                      <w:sz w:val="22"/>
                      <w:szCs w:val="22"/>
                    </w:rPr>
                    <w:t>PVM mokėtojo kodas LT100001230518</w:t>
                  </w:r>
                </w:p>
                <w:p w14:paraId="66E4AA2F" w14:textId="77777777" w:rsidR="00BF3787" w:rsidRPr="0002455F" w:rsidRDefault="00BF3787" w:rsidP="0022229B">
                  <w:pPr>
                    <w:jc w:val="both"/>
                    <w:rPr>
                      <w:rFonts w:ascii="Times New Roman" w:hAnsi="Times New Roman" w:cs="Times New Roman"/>
                      <w:sz w:val="22"/>
                      <w:szCs w:val="22"/>
                    </w:rPr>
                  </w:pPr>
                  <w:r w:rsidRPr="0002455F">
                    <w:rPr>
                      <w:rFonts w:ascii="Times New Roman" w:hAnsi="Times New Roman" w:cs="Times New Roman"/>
                      <w:sz w:val="22"/>
                      <w:szCs w:val="22"/>
                    </w:rPr>
                    <w:t>Žolyno g. 34, LT-102</w:t>
                  </w:r>
                  <w:r w:rsidR="00806628" w:rsidRPr="0002455F">
                    <w:rPr>
                      <w:rFonts w:ascii="Times New Roman" w:hAnsi="Times New Roman" w:cs="Times New Roman"/>
                      <w:sz w:val="22"/>
                      <w:szCs w:val="22"/>
                    </w:rPr>
                    <w:t>46,</w:t>
                  </w:r>
                  <w:r w:rsidRPr="0002455F">
                    <w:rPr>
                      <w:rFonts w:ascii="Times New Roman" w:hAnsi="Times New Roman" w:cs="Times New Roman"/>
                      <w:sz w:val="22"/>
                      <w:szCs w:val="22"/>
                    </w:rPr>
                    <w:t xml:space="preserve"> Vilnius</w:t>
                  </w:r>
                </w:p>
                <w:p w14:paraId="6D61C089" w14:textId="33CA9456" w:rsidR="00BF3787" w:rsidRPr="0002455F" w:rsidRDefault="00BF3787" w:rsidP="0022229B">
                  <w:pPr>
                    <w:jc w:val="both"/>
                    <w:rPr>
                      <w:rFonts w:ascii="Times New Roman" w:hAnsi="Times New Roman" w:cs="Times New Roman"/>
                      <w:sz w:val="22"/>
                      <w:szCs w:val="22"/>
                    </w:rPr>
                  </w:pPr>
                  <w:r w:rsidRPr="0002455F">
                    <w:rPr>
                      <w:rFonts w:ascii="Times New Roman" w:hAnsi="Times New Roman" w:cs="Times New Roman"/>
                      <w:sz w:val="22"/>
                      <w:szCs w:val="22"/>
                    </w:rPr>
                    <w:t xml:space="preserve">Tel. </w:t>
                  </w:r>
                  <w:r w:rsidR="00806628" w:rsidRPr="0002455F">
                    <w:rPr>
                      <w:rFonts w:ascii="Times New Roman" w:hAnsi="Times New Roman" w:cs="Times New Roman"/>
                      <w:sz w:val="22"/>
                      <w:szCs w:val="22"/>
                    </w:rPr>
                    <w:t xml:space="preserve">+370 </w:t>
                  </w:r>
                  <w:r w:rsidR="00BC6F27" w:rsidRPr="0002455F">
                    <w:rPr>
                      <w:rFonts w:ascii="Times New Roman" w:hAnsi="Times New Roman" w:cs="Times New Roman"/>
                      <w:sz w:val="22"/>
                      <w:szCs w:val="22"/>
                    </w:rPr>
                    <w:t>699 27212</w:t>
                  </w:r>
                </w:p>
                <w:p w14:paraId="5A244473" w14:textId="77777777" w:rsidR="00BF3787" w:rsidRPr="0002455F" w:rsidRDefault="00BF3787" w:rsidP="0022229B">
                  <w:pPr>
                    <w:jc w:val="both"/>
                    <w:rPr>
                      <w:rFonts w:ascii="Times New Roman" w:hAnsi="Times New Roman" w:cs="Times New Roman"/>
                      <w:sz w:val="22"/>
                      <w:szCs w:val="22"/>
                    </w:rPr>
                  </w:pPr>
                  <w:r w:rsidRPr="0002455F">
                    <w:rPr>
                      <w:rFonts w:ascii="Times New Roman" w:hAnsi="Times New Roman" w:cs="Times New Roman"/>
                      <w:sz w:val="22"/>
                      <w:szCs w:val="22"/>
                    </w:rPr>
                    <w:t xml:space="preserve">El. p. </w:t>
                  </w:r>
                  <w:hyperlink r:id="rId10" w:history="1">
                    <w:r w:rsidRPr="0002455F">
                      <w:rPr>
                        <w:rStyle w:val="Hyperlink"/>
                        <w:rFonts w:ascii="Times New Roman" w:hAnsi="Times New Roman" w:cs="Times New Roman"/>
                        <w:sz w:val="22"/>
                        <w:szCs w:val="22"/>
                      </w:rPr>
                      <w:t>nkcadministracija@kraujodonoryste.lt</w:t>
                    </w:r>
                  </w:hyperlink>
                </w:p>
                <w:p w14:paraId="3C62D335" w14:textId="77777777" w:rsidR="00BF3787" w:rsidRPr="0002455F" w:rsidRDefault="00236B52" w:rsidP="0022229B">
                  <w:pPr>
                    <w:jc w:val="both"/>
                    <w:rPr>
                      <w:rFonts w:ascii="Times New Roman" w:hAnsi="Times New Roman" w:cs="Times New Roman"/>
                      <w:sz w:val="22"/>
                      <w:szCs w:val="22"/>
                    </w:rPr>
                  </w:pPr>
                  <w:r w:rsidRPr="0002455F">
                    <w:rPr>
                      <w:rFonts w:ascii="Times New Roman" w:hAnsi="Times New Roman" w:cs="Times New Roman"/>
                      <w:sz w:val="22"/>
                      <w:szCs w:val="22"/>
                    </w:rPr>
                    <w:t>LR Finansų ministerija</w:t>
                  </w:r>
                  <w:r w:rsidR="00BF3787" w:rsidRPr="0002455F">
                    <w:rPr>
                      <w:rFonts w:ascii="Times New Roman" w:hAnsi="Times New Roman" w:cs="Times New Roman"/>
                      <w:sz w:val="22"/>
                      <w:szCs w:val="22"/>
                    </w:rPr>
                    <w:t xml:space="preserve">, Banko kodas </w:t>
                  </w:r>
                  <w:r w:rsidRPr="0002455F">
                    <w:rPr>
                      <w:rFonts w:ascii="Times New Roman" w:hAnsi="Times New Roman" w:cs="Times New Roman"/>
                      <w:sz w:val="22"/>
                      <w:szCs w:val="22"/>
                    </w:rPr>
                    <w:t>40400</w:t>
                  </w:r>
                </w:p>
                <w:p w14:paraId="364D7384" w14:textId="77777777" w:rsidR="00BF3787" w:rsidRPr="0002455F" w:rsidRDefault="00BF3787" w:rsidP="0022229B">
                  <w:pPr>
                    <w:jc w:val="both"/>
                    <w:rPr>
                      <w:rFonts w:ascii="Times New Roman" w:hAnsi="Times New Roman" w:cs="Times New Roman"/>
                      <w:sz w:val="22"/>
                      <w:szCs w:val="22"/>
                    </w:rPr>
                  </w:pPr>
                  <w:r w:rsidRPr="0002455F">
                    <w:rPr>
                      <w:rFonts w:ascii="Times New Roman" w:hAnsi="Times New Roman" w:cs="Times New Roman"/>
                      <w:sz w:val="22"/>
                      <w:szCs w:val="22"/>
                    </w:rPr>
                    <w:t>A/s Nr. LT</w:t>
                  </w:r>
                  <w:r w:rsidR="00236B52" w:rsidRPr="0002455F">
                    <w:rPr>
                      <w:rFonts w:ascii="Times New Roman" w:hAnsi="Times New Roman" w:cs="Times New Roman"/>
                      <w:sz w:val="22"/>
                      <w:szCs w:val="22"/>
                    </w:rPr>
                    <w:t>39 4040 0636 1000 2947</w:t>
                  </w:r>
                </w:p>
                <w:p w14:paraId="545571EF" w14:textId="77777777" w:rsidR="00BF3787" w:rsidRPr="0002455F" w:rsidRDefault="00BF3787" w:rsidP="0022229B">
                  <w:pPr>
                    <w:jc w:val="both"/>
                    <w:rPr>
                      <w:rFonts w:ascii="Times New Roman" w:hAnsi="Times New Roman" w:cs="Times New Roman"/>
                      <w:sz w:val="22"/>
                      <w:szCs w:val="22"/>
                    </w:rPr>
                  </w:pPr>
                </w:p>
                <w:p w14:paraId="6D00B5A3" w14:textId="77777777" w:rsidR="000F7B77" w:rsidRPr="0002455F" w:rsidRDefault="000F7B77" w:rsidP="0022229B">
                  <w:pPr>
                    <w:jc w:val="both"/>
                    <w:rPr>
                      <w:rFonts w:ascii="Times New Roman" w:hAnsi="Times New Roman" w:cs="Times New Roman"/>
                      <w:sz w:val="22"/>
                      <w:szCs w:val="22"/>
                    </w:rPr>
                  </w:pPr>
                </w:p>
                <w:p w14:paraId="4F4529EC" w14:textId="77777777" w:rsidR="00BF3787" w:rsidRPr="0002455F" w:rsidRDefault="00BF3787" w:rsidP="0022229B">
                  <w:pPr>
                    <w:ind w:right="-1192"/>
                    <w:jc w:val="both"/>
                    <w:rPr>
                      <w:rFonts w:ascii="Times New Roman" w:hAnsi="Times New Roman" w:cs="Times New Roman"/>
                      <w:sz w:val="22"/>
                      <w:szCs w:val="22"/>
                    </w:rPr>
                  </w:pPr>
                  <w:r w:rsidRPr="0002455F">
                    <w:rPr>
                      <w:rFonts w:ascii="Times New Roman" w:hAnsi="Times New Roman" w:cs="Times New Roman"/>
                      <w:sz w:val="22"/>
                      <w:szCs w:val="22"/>
                    </w:rPr>
                    <w:t>Direktorius</w:t>
                  </w:r>
                </w:p>
                <w:p w14:paraId="2B661861" w14:textId="77777777" w:rsidR="00BF3787" w:rsidRPr="0002455F" w:rsidRDefault="00BF3787" w:rsidP="0022229B">
                  <w:pPr>
                    <w:ind w:right="-1192"/>
                    <w:jc w:val="both"/>
                    <w:rPr>
                      <w:rFonts w:ascii="Times New Roman" w:hAnsi="Times New Roman" w:cs="Times New Roman"/>
                      <w:sz w:val="22"/>
                      <w:szCs w:val="22"/>
                    </w:rPr>
                  </w:pPr>
                  <w:r w:rsidRPr="0002455F">
                    <w:rPr>
                      <w:rFonts w:ascii="Times New Roman" w:hAnsi="Times New Roman" w:cs="Times New Roman"/>
                      <w:sz w:val="22"/>
                      <w:szCs w:val="22"/>
                    </w:rPr>
                    <w:t>Daumantas Gutauskas</w:t>
                  </w:r>
                </w:p>
                <w:p w14:paraId="06C20C52" w14:textId="77777777" w:rsidR="00BF3787" w:rsidRPr="0002455F" w:rsidRDefault="00BF3787" w:rsidP="0022229B">
                  <w:pPr>
                    <w:ind w:right="-1192"/>
                    <w:jc w:val="both"/>
                    <w:rPr>
                      <w:rFonts w:ascii="Times New Roman" w:hAnsi="Times New Roman" w:cs="Times New Roman"/>
                      <w:sz w:val="22"/>
                      <w:szCs w:val="22"/>
                    </w:rPr>
                  </w:pPr>
                </w:p>
                <w:p w14:paraId="5D5F596A" w14:textId="77777777" w:rsidR="00BF3787" w:rsidRPr="0002455F" w:rsidRDefault="00BF3787" w:rsidP="0022229B">
                  <w:pPr>
                    <w:ind w:right="-1192"/>
                    <w:jc w:val="both"/>
                    <w:rPr>
                      <w:rFonts w:ascii="Times New Roman" w:hAnsi="Times New Roman" w:cs="Times New Roman"/>
                      <w:sz w:val="22"/>
                      <w:szCs w:val="22"/>
                    </w:rPr>
                  </w:pPr>
                  <w:r w:rsidRPr="0002455F">
                    <w:rPr>
                      <w:rFonts w:ascii="Times New Roman" w:hAnsi="Times New Roman" w:cs="Times New Roman"/>
                      <w:sz w:val="22"/>
                      <w:szCs w:val="22"/>
                    </w:rPr>
                    <w:t>_______________________</w:t>
                  </w:r>
                </w:p>
                <w:p w14:paraId="2DF6171E" w14:textId="77777777" w:rsidR="00BF3787" w:rsidRPr="0002455F" w:rsidRDefault="00BF3787" w:rsidP="0022229B">
                  <w:pPr>
                    <w:ind w:right="-1192"/>
                    <w:jc w:val="both"/>
                    <w:rPr>
                      <w:rFonts w:ascii="Times New Roman" w:hAnsi="Times New Roman" w:cs="Times New Roman"/>
                      <w:sz w:val="22"/>
                      <w:szCs w:val="22"/>
                    </w:rPr>
                  </w:pPr>
                  <w:r w:rsidRPr="0002455F">
                    <w:rPr>
                      <w:rFonts w:ascii="Times New Roman" w:hAnsi="Times New Roman" w:cs="Times New Roman"/>
                      <w:sz w:val="22"/>
                      <w:szCs w:val="22"/>
                    </w:rPr>
                    <w:t>A.V.</w:t>
                  </w:r>
                </w:p>
              </w:tc>
            </w:tr>
          </w:tbl>
          <w:p w14:paraId="706BBA55" w14:textId="77777777" w:rsidR="00BF3787" w:rsidRPr="0002455F" w:rsidRDefault="00BF3787" w:rsidP="0022229B">
            <w:pPr>
              <w:jc w:val="both"/>
              <w:rPr>
                <w:rFonts w:ascii="Times New Roman" w:hAnsi="Times New Roman" w:cs="Times New Roman"/>
                <w:sz w:val="22"/>
                <w:szCs w:val="22"/>
              </w:rPr>
            </w:pPr>
          </w:p>
        </w:tc>
      </w:tr>
    </w:tbl>
    <w:p w14:paraId="55340ED8" w14:textId="77777777" w:rsidR="006512B0" w:rsidRPr="0002455F" w:rsidRDefault="006512B0" w:rsidP="0022229B">
      <w:pPr>
        <w:autoSpaceDN/>
        <w:jc w:val="both"/>
        <w:rPr>
          <w:rFonts w:ascii="Times New Roman" w:hAnsi="Times New Roman" w:cs="Times New Roman"/>
          <w:sz w:val="22"/>
          <w:szCs w:val="22"/>
        </w:rPr>
      </w:pPr>
    </w:p>
    <w:p w14:paraId="492A6024" w14:textId="77777777" w:rsidR="00BF3787" w:rsidRPr="0002455F" w:rsidRDefault="00BF3787" w:rsidP="0022229B">
      <w:pPr>
        <w:autoSpaceDN/>
        <w:jc w:val="both"/>
        <w:rPr>
          <w:rFonts w:ascii="Times New Roman" w:hAnsi="Times New Roman" w:cs="Times New Roman"/>
          <w:sz w:val="22"/>
          <w:szCs w:val="22"/>
        </w:rPr>
      </w:pPr>
    </w:p>
    <w:p w14:paraId="79B71F97" w14:textId="77777777" w:rsidR="00594333" w:rsidRPr="0002455F" w:rsidRDefault="00594333" w:rsidP="0022229B">
      <w:pPr>
        <w:autoSpaceDN/>
        <w:jc w:val="both"/>
        <w:rPr>
          <w:rFonts w:ascii="Times New Roman" w:hAnsi="Times New Roman" w:cs="Times New Roman"/>
          <w:sz w:val="22"/>
          <w:szCs w:val="22"/>
        </w:rPr>
      </w:pPr>
    </w:p>
    <w:p w14:paraId="0143CDE2" w14:textId="77777777" w:rsidR="00AD20C8" w:rsidRPr="0002455F" w:rsidRDefault="00AD20C8" w:rsidP="00AD20C8">
      <w:pPr>
        <w:rPr>
          <w:rFonts w:ascii="Times New Roman" w:hAnsi="Times New Roman" w:cs="Times New Roman"/>
          <w:sz w:val="22"/>
          <w:szCs w:val="22"/>
        </w:rPr>
      </w:pPr>
    </w:p>
    <w:p w14:paraId="213E0B7B" w14:textId="77777777" w:rsidR="00AD20C8" w:rsidRPr="0002455F" w:rsidRDefault="00AD20C8" w:rsidP="00AD20C8">
      <w:pPr>
        <w:rPr>
          <w:rFonts w:ascii="Times New Roman" w:hAnsi="Times New Roman" w:cs="Times New Roman"/>
          <w:sz w:val="22"/>
          <w:szCs w:val="22"/>
        </w:rPr>
      </w:pPr>
    </w:p>
    <w:p w14:paraId="644B1FE3" w14:textId="77777777" w:rsidR="00AD20C8" w:rsidRPr="0002455F" w:rsidRDefault="00AD20C8" w:rsidP="00AD20C8">
      <w:pPr>
        <w:rPr>
          <w:rFonts w:ascii="Times New Roman" w:hAnsi="Times New Roman" w:cs="Times New Roman"/>
          <w:sz w:val="22"/>
          <w:szCs w:val="22"/>
        </w:rPr>
      </w:pPr>
    </w:p>
    <w:p w14:paraId="31132145" w14:textId="77777777" w:rsidR="00AD20C8" w:rsidRPr="0002455F" w:rsidRDefault="00AD20C8" w:rsidP="00AD20C8">
      <w:pPr>
        <w:rPr>
          <w:rFonts w:ascii="Times New Roman" w:hAnsi="Times New Roman" w:cs="Times New Roman"/>
          <w:sz w:val="22"/>
          <w:szCs w:val="22"/>
        </w:rPr>
      </w:pPr>
    </w:p>
    <w:p w14:paraId="45F00F1C" w14:textId="77777777" w:rsidR="00AD20C8" w:rsidRPr="0002455F" w:rsidRDefault="00AD20C8" w:rsidP="00AD20C8">
      <w:pPr>
        <w:rPr>
          <w:rFonts w:ascii="Times New Roman" w:hAnsi="Times New Roman" w:cs="Times New Roman"/>
          <w:sz w:val="22"/>
          <w:szCs w:val="22"/>
        </w:rPr>
      </w:pPr>
    </w:p>
    <w:p w14:paraId="2580841C" w14:textId="77777777" w:rsidR="00AD20C8" w:rsidRPr="0002455F" w:rsidRDefault="00AD20C8" w:rsidP="00AD20C8">
      <w:pPr>
        <w:ind w:firstLine="1296"/>
        <w:rPr>
          <w:rFonts w:ascii="Times New Roman" w:hAnsi="Times New Roman" w:cs="Times New Roman"/>
          <w:sz w:val="22"/>
          <w:szCs w:val="22"/>
        </w:rPr>
        <w:sectPr w:rsidR="00AD20C8" w:rsidRPr="0002455F" w:rsidSect="00013B03">
          <w:headerReference w:type="default" r:id="rId11"/>
          <w:footerReference w:type="default" r:id="rId12"/>
          <w:pgSz w:w="11906" w:h="16838"/>
          <w:pgMar w:top="1134" w:right="567" w:bottom="1134" w:left="1701" w:header="567" w:footer="567" w:gutter="0"/>
          <w:cols w:space="1296"/>
          <w:docGrid w:linePitch="360"/>
        </w:sectPr>
      </w:pPr>
    </w:p>
    <w:p w14:paraId="4E58DEF8" w14:textId="77777777" w:rsidR="006512B0" w:rsidRPr="0002455F" w:rsidRDefault="006512B0" w:rsidP="00C00F3C">
      <w:pPr>
        <w:ind w:left="2592" w:right="-1" w:firstLine="1296"/>
        <w:jc w:val="right"/>
        <w:rPr>
          <w:rFonts w:ascii="Times New Roman" w:hAnsi="Times New Roman" w:cs="Times New Roman"/>
          <w:sz w:val="22"/>
          <w:szCs w:val="22"/>
        </w:rPr>
      </w:pPr>
      <w:r w:rsidRPr="0002455F">
        <w:rPr>
          <w:rFonts w:ascii="Times New Roman" w:hAnsi="Times New Roman" w:cs="Times New Roman"/>
          <w:sz w:val="22"/>
          <w:szCs w:val="22"/>
        </w:rPr>
        <w:lastRenderedPageBreak/>
        <w:t>202</w:t>
      </w:r>
      <w:r w:rsidR="006243F1" w:rsidRPr="0002455F">
        <w:rPr>
          <w:rFonts w:ascii="Times New Roman" w:hAnsi="Times New Roman" w:cs="Times New Roman"/>
          <w:sz w:val="22"/>
          <w:szCs w:val="22"/>
        </w:rPr>
        <w:t>6</w:t>
      </w:r>
      <w:r w:rsidR="00054D0C" w:rsidRPr="0002455F">
        <w:rPr>
          <w:rFonts w:ascii="Times New Roman" w:hAnsi="Times New Roman" w:cs="Times New Roman"/>
          <w:sz w:val="22"/>
          <w:szCs w:val="22"/>
        </w:rPr>
        <w:t xml:space="preserve"> </w:t>
      </w:r>
      <w:r w:rsidRPr="0002455F">
        <w:rPr>
          <w:rFonts w:ascii="Times New Roman" w:hAnsi="Times New Roman" w:cs="Times New Roman"/>
          <w:sz w:val="22"/>
          <w:szCs w:val="22"/>
        </w:rPr>
        <w:t xml:space="preserve">m. </w:t>
      </w:r>
      <w:r w:rsidR="00A93FA1" w:rsidRPr="0002455F">
        <w:rPr>
          <w:rFonts w:ascii="Times New Roman" w:hAnsi="Times New Roman" w:cs="Times New Roman"/>
          <w:sz w:val="22"/>
          <w:szCs w:val="22"/>
        </w:rPr>
        <w:t xml:space="preserve">______ mėn. </w:t>
      </w:r>
      <w:r w:rsidR="00C00F3C" w:rsidRPr="0002455F">
        <w:rPr>
          <w:rFonts w:ascii="Times New Roman" w:hAnsi="Times New Roman" w:cs="Times New Roman"/>
          <w:sz w:val="22"/>
          <w:szCs w:val="22"/>
        </w:rPr>
        <w:t xml:space="preserve">___ </w:t>
      </w:r>
      <w:r w:rsidRPr="0002455F">
        <w:rPr>
          <w:rFonts w:ascii="Times New Roman" w:hAnsi="Times New Roman" w:cs="Times New Roman"/>
          <w:sz w:val="22"/>
          <w:szCs w:val="22"/>
        </w:rPr>
        <w:t>d. Paslaugų teikimo sutarties Nr._______</w:t>
      </w:r>
    </w:p>
    <w:p w14:paraId="426E9DCB" w14:textId="77777777" w:rsidR="006512B0" w:rsidRPr="0002455F" w:rsidRDefault="006512B0" w:rsidP="00C00F3C">
      <w:pPr>
        <w:tabs>
          <w:tab w:val="num" w:pos="1260"/>
        </w:tabs>
        <w:ind w:firstLine="900"/>
        <w:jc w:val="right"/>
        <w:rPr>
          <w:rFonts w:ascii="Times New Roman" w:hAnsi="Times New Roman" w:cs="Times New Roman"/>
          <w:bCs/>
          <w:sz w:val="22"/>
          <w:szCs w:val="22"/>
        </w:rPr>
      </w:pPr>
      <w:r w:rsidRPr="0002455F">
        <w:rPr>
          <w:rFonts w:ascii="Times New Roman" w:hAnsi="Times New Roman" w:cs="Times New Roman"/>
          <w:bCs/>
          <w:sz w:val="22"/>
          <w:szCs w:val="22"/>
        </w:rPr>
        <w:t xml:space="preserve">1 priedas </w:t>
      </w:r>
    </w:p>
    <w:p w14:paraId="28A85C73" w14:textId="77777777" w:rsidR="00085487" w:rsidRPr="0002455F" w:rsidRDefault="00085487" w:rsidP="00085487">
      <w:pPr>
        <w:tabs>
          <w:tab w:val="num" w:pos="1260"/>
        </w:tabs>
        <w:rPr>
          <w:rFonts w:ascii="Times New Roman" w:hAnsi="Times New Roman" w:cs="Times New Roman"/>
          <w:sz w:val="22"/>
          <w:szCs w:val="22"/>
        </w:rPr>
      </w:pPr>
    </w:p>
    <w:p w14:paraId="5DEF6A3D" w14:textId="77777777" w:rsidR="00252A4D" w:rsidRPr="0002455F" w:rsidRDefault="00252A4D" w:rsidP="00085487">
      <w:pPr>
        <w:tabs>
          <w:tab w:val="num" w:pos="1260"/>
        </w:tabs>
        <w:rPr>
          <w:rFonts w:ascii="Times New Roman" w:hAnsi="Times New Roman" w:cs="Times New Roman"/>
          <w:sz w:val="22"/>
          <w:szCs w:val="22"/>
        </w:rPr>
      </w:pPr>
    </w:p>
    <w:p w14:paraId="44CB846C" w14:textId="77777777" w:rsidR="00B8677E" w:rsidRPr="0002455F" w:rsidRDefault="00B8677E" w:rsidP="00B8677E">
      <w:pPr>
        <w:pStyle w:val="ListParagraph"/>
        <w:widowControl w:val="0"/>
        <w:numPr>
          <w:ilvl w:val="0"/>
          <w:numId w:val="1"/>
        </w:numPr>
        <w:tabs>
          <w:tab w:val="left" w:pos="567"/>
        </w:tabs>
        <w:suppressAutoHyphens/>
        <w:autoSpaceDE w:val="0"/>
        <w:jc w:val="center"/>
        <w:rPr>
          <w:rFonts w:ascii="Times New Roman" w:hAnsi="Times New Roman" w:cs="Times New Roman"/>
          <w:b/>
          <w:bCs/>
          <w:sz w:val="22"/>
          <w:szCs w:val="22"/>
          <w:lang w:eastAsia="ar-SA"/>
        </w:rPr>
      </w:pPr>
      <w:r w:rsidRPr="0002455F">
        <w:rPr>
          <w:rFonts w:ascii="Times New Roman" w:hAnsi="Times New Roman"/>
          <w:b/>
          <w:sz w:val="22"/>
          <w:szCs w:val="22"/>
        </w:rPr>
        <w:t>PIRKIMO OBJEKTAS, KAINA, KIEKIS</w:t>
      </w:r>
    </w:p>
    <w:p w14:paraId="4EA3EA0B" w14:textId="77777777" w:rsidR="00236B52" w:rsidRPr="0002455F" w:rsidRDefault="00236B52" w:rsidP="00A93FA1">
      <w:pPr>
        <w:widowControl w:val="0"/>
        <w:tabs>
          <w:tab w:val="left" w:pos="851"/>
        </w:tabs>
        <w:suppressAutoHyphens/>
        <w:autoSpaceDE w:val="0"/>
        <w:autoSpaceDN/>
        <w:adjustRightInd w:val="0"/>
        <w:contextualSpacing/>
        <w:jc w:val="both"/>
        <w:textAlignment w:val="auto"/>
        <w:rPr>
          <w:rFonts w:ascii="Times New Roman" w:hAnsi="Times New Roman" w:cs="Times New Roman"/>
          <w:sz w:val="22"/>
          <w:szCs w:val="22"/>
        </w:rPr>
      </w:pP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9"/>
        <w:gridCol w:w="4403"/>
        <w:gridCol w:w="1659"/>
        <w:gridCol w:w="763"/>
        <w:gridCol w:w="848"/>
        <w:gridCol w:w="1407"/>
      </w:tblGrid>
      <w:tr w:rsidR="00BC6F27" w:rsidRPr="0002455F" w14:paraId="3AC71F33" w14:textId="77777777">
        <w:trPr>
          <w:cantSplit/>
          <w:trHeight w:val="70"/>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0BF6EA7" w14:textId="77777777" w:rsidR="00BC6F27" w:rsidRPr="0002455F" w:rsidRDefault="00BC6F27" w:rsidP="00BC6F27">
            <w:pPr>
              <w:ind w:right="-140"/>
              <w:textAlignment w:val="auto"/>
              <w:rPr>
                <w:rFonts w:ascii="Times New Roman" w:hAnsi="Times New Roman" w:cs="Times New Roman"/>
                <w:b/>
                <w:sz w:val="22"/>
                <w:szCs w:val="22"/>
              </w:rPr>
            </w:pPr>
            <w:r w:rsidRPr="0002455F">
              <w:rPr>
                <w:rFonts w:ascii="Times New Roman" w:hAnsi="Times New Roman" w:cs="Times New Roman"/>
                <w:b/>
                <w:sz w:val="22"/>
                <w:szCs w:val="22"/>
              </w:rPr>
              <w:t>Eil. Nr.</w:t>
            </w:r>
          </w:p>
        </w:tc>
        <w:tc>
          <w:tcPr>
            <w:tcW w:w="440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B04B504" w14:textId="77777777" w:rsidR="00BC6F27" w:rsidRPr="0002455F" w:rsidRDefault="00BC6F27" w:rsidP="00BC6F27">
            <w:pPr>
              <w:jc w:val="center"/>
              <w:textAlignment w:val="auto"/>
              <w:rPr>
                <w:rFonts w:ascii="Times New Roman" w:hAnsi="Times New Roman" w:cs="Times New Roman"/>
                <w:b/>
                <w:sz w:val="22"/>
                <w:szCs w:val="22"/>
              </w:rPr>
            </w:pPr>
            <w:r w:rsidRPr="0002455F">
              <w:rPr>
                <w:rFonts w:ascii="Times New Roman" w:hAnsi="Times New Roman" w:cs="Times New Roman"/>
                <w:b/>
                <w:sz w:val="22"/>
                <w:szCs w:val="22"/>
              </w:rPr>
              <w:t>Paslaugos pavadinimas</w:t>
            </w:r>
          </w:p>
        </w:tc>
        <w:tc>
          <w:tcPr>
            <w:tcW w:w="165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A124B6" w14:textId="77777777" w:rsidR="00BC6F27" w:rsidRPr="0002455F" w:rsidRDefault="00BC6F27" w:rsidP="00BC6F27">
            <w:pPr>
              <w:jc w:val="center"/>
              <w:textAlignment w:val="auto"/>
              <w:rPr>
                <w:rFonts w:ascii="Times New Roman" w:hAnsi="Times New Roman" w:cs="Times New Roman"/>
                <w:b/>
                <w:sz w:val="22"/>
                <w:szCs w:val="22"/>
              </w:rPr>
            </w:pPr>
            <w:r w:rsidRPr="0002455F">
              <w:rPr>
                <w:rFonts w:ascii="Times New Roman" w:hAnsi="Times New Roman" w:cs="Times New Roman"/>
                <w:b/>
                <w:sz w:val="22"/>
                <w:szCs w:val="22"/>
              </w:rPr>
              <w:t>Paslaugos atlikimo vieta</w:t>
            </w:r>
          </w:p>
        </w:tc>
        <w:tc>
          <w:tcPr>
            <w:tcW w:w="76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70A1948" w14:textId="77777777" w:rsidR="00BC6F27" w:rsidRPr="0002455F" w:rsidRDefault="00BC6F27" w:rsidP="00BC6F27">
            <w:pPr>
              <w:jc w:val="center"/>
              <w:textAlignment w:val="auto"/>
              <w:rPr>
                <w:rFonts w:ascii="Times New Roman" w:hAnsi="Times New Roman" w:cs="Times New Roman"/>
                <w:b/>
                <w:sz w:val="22"/>
                <w:szCs w:val="22"/>
              </w:rPr>
            </w:pPr>
            <w:r w:rsidRPr="0002455F">
              <w:rPr>
                <w:rFonts w:ascii="Times New Roman" w:hAnsi="Times New Roman" w:cs="Times New Roman"/>
                <w:b/>
                <w:sz w:val="22"/>
                <w:szCs w:val="22"/>
              </w:rPr>
              <w:t>Mato vnt.</w:t>
            </w:r>
          </w:p>
        </w:tc>
        <w:tc>
          <w:tcPr>
            <w:tcW w:w="84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978BDB7" w14:textId="77777777" w:rsidR="00BC6F27" w:rsidRPr="0002455F" w:rsidRDefault="00BC6F27" w:rsidP="00BC6F27">
            <w:pPr>
              <w:ind w:left="-108" w:right="-108"/>
              <w:jc w:val="center"/>
              <w:textAlignment w:val="auto"/>
              <w:rPr>
                <w:rFonts w:ascii="Times New Roman" w:hAnsi="Times New Roman" w:cs="Times New Roman"/>
                <w:b/>
                <w:sz w:val="22"/>
                <w:szCs w:val="22"/>
              </w:rPr>
            </w:pPr>
            <w:r w:rsidRPr="0002455F">
              <w:rPr>
                <w:rFonts w:ascii="Times New Roman" w:hAnsi="Times New Roman" w:cs="Times New Roman"/>
                <w:b/>
                <w:sz w:val="22"/>
                <w:szCs w:val="22"/>
              </w:rPr>
              <w:t>Kiekis</w:t>
            </w:r>
          </w:p>
        </w:tc>
        <w:tc>
          <w:tcPr>
            <w:tcW w:w="140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812F829" w14:textId="1CD085F2" w:rsidR="00BC6F27" w:rsidRPr="0002455F" w:rsidRDefault="00BC6F27" w:rsidP="00BC6F27">
            <w:pPr>
              <w:ind w:left="-108" w:right="-108"/>
              <w:jc w:val="center"/>
              <w:textAlignment w:val="auto"/>
              <w:rPr>
                <w:rFonts w:ascii="Times New Roman" w:hAnsi="Times New Roman" w:cs="Times New Roman"/>
                <w:b/>
                <w:sz w:val="22"/>
                <w:szCs w:val="22"/>
              </w:rPr>
            </w:pPr>
            <w:r w:rsidRPr="0002455F">
              <w:rPr>
                <w:rFonts w:ascii="Times New Roman" w:hAnsi="Times New Roman" w:cs="Times New Roman"/>
                <w:b/>
                <w:sz w:val="22"/>
                <w:szCs w:val="22"/>
              </w:rPr>
              <w:t xml:space="preserve">Kaina, Eur  be PVM </w:t>
            </w:r>
          </w:p>
        </w:tc>
      </w:tr>
      <w:tr w:rsidR="00BC6F27" w:rsidRPr="0002455F" w14:paraId="38374303" w14:textId="77777777">
        <w:trPr>
          <w:cantSplit/>
          <w:trHeight w:val="294"/>
        </w:trPr>
        <w:tc>
          <w:tcPr>
            <w:tcW w:w="559" w:type="dxa"/>
            <w:tcBorders>
              <w:top w:val="single" w:sz="4" w:space="0" w:color="auto"/>
              <w:left w:val="single" w:sz="4" w:space="0" w:color="auto"/>
              <w:bottom w:val="single" w:sz="4" w:space="0" w:color="auto"/>
              <w:right w:val="single" w:sz="4" w:space="0" w:color="auto"/>
            </w:tcBorders>
            <w:hideMark/>
          </w:tcPr>
          <w:p w14:paraId="0404CD5C"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1</w:t>
            </w:r>
          </w:p>
        </w:tc>
        <w:tc>
          <w:tcPr>
            <w:tcW w:w="4403" w:type="dxa"/>
            <w:tcBorders>
              <w:top w:val="single" w:sz="4" w:space="0" w:color="auto"/>
              <w:left w:val="single" w:sz="4" w:space="0" w:color="auto"/>
              <w:bottom w:val="single" w:sz="4" w:space="0" w:color="auto"/>
              <w:right w:val="single" w:sz="4" w:space="0" w:color="auto"/>
            </w:tcBorders>
            <w:hideMark/>
          </w:tcPr>
          <w:p w14:paraId="4746F021"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2</w:t>
            </w:r>
          </w:p>
        </w:tc>
        <w:tc>
          <w:tcPr>
            <w:tcW w:w="1659" w:type="dxa"/>
            <w:tcBorders>
              <w:top w:val="single" w:sz="4" w:space="0" w:color="auto"/>
              <w:left w:val="single" w:sz="4" w:space="0" w:color="auto"/>
              <w:bottom w:val="single" w:sz="4" w:space="0" w:color="auto"/>
              <w:right w:val="single" w:sz="4" w:space="0" w:color="auto"/>
            </w:tcBorders>
            <w:hideMark/>
          </w:tcPr>
          <w:p w14:paraId="0776F430"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3</w:t>
            </w:r>
          </w:p>
        </w:tc>
        <w:tc>
          <w:tcPr>
            <w:tcW w:w="763" w:type="dxa"/>
            <w:tcBorders>
              <w:top w:val="single" w:sz="4" w:space="0" w:color="auto"/>
              <w:left w:val="single" w:sz="4" w:space="0" w:color="auto"/>
              <w:bottom w:val="single" w:sz="4" w:space="0" w:color="auto"/>
              <w:right w:val="single" w:sz="4" w:space="0" w:color="auto"/>
            </w:tcBorders>
            <w:hideMark/>
          </w:tcPr>
          <w:p w14:paraId="798292E0"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4</w:t>
            </w:r>
          </w:p>
        </w:tc>
        <w:tc>
          <w:tcPr>
            <w:tcW w:w="848" w:type="dxa"/>
            <w:tcBorders>
              <w:top w:val="single" w:sz="4" w:space="0" w:color="auto"/>
              <w:left w:val="single" w:sz="4" w:space="0" w:color="auto"/>
              <w:bottom w:val="single" w:sz="4" w:space="0" w:color="auto"/>
              <w:right w:val="single" w:sz="4" w:space="0" w:color="auto"/>
            </w:tcBorders>
            <w:hideMark/>
          </w:tcPr>
          <w:p w14:paraId="2149997B"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5</w:t>
            </w:r>
          </w:p>
        </w:tc>
        <w:tc>
          <w:tcPr>
            <w:tcW w:w="1407" w:type="dxa"/>
            <w:tcBorders>
              <w:top w:val="single" w:sz="4" w:space="0" w:color="auto"/>
              <w:left w:val="single" w:sz="4" w:space="0" w:color="auto"/>
              <w:bottom w:val="single" w:sz="4" w:space="0" w:color="auto"/>
              <w:right w:val="single" w:sz="4" w:space="0" w:color="auto"/>
            </w:tcBorders>
            <w:hideMark/>
          </w:tcPr>
          <w:p w14:paraId="1F91D223"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6</w:t>
            </w:r>
          </w:p>
        </w:tc>
      </w:tr>
      <w:tr w:rsidR="00BC6F27" w:rsidRPr="0002455F" w14:paraId="221DB46E" w14:textId="77777777">
        <w:trPr>
          <w:cantSplit/>
          <w:trHeight w:val="164"/>
        </w:trPr>
        <w:tc>
          <w:tcPr>
            <w:tcW w:w="559" w:type="dxa"/>
            <w:tcBorders>
              <w:top w:val="single" w:sz="4" w:space="0" w:color="auto"/>
              <w:left w:val="single" w:sz="4" w:space="0" w:color="auto"/>
              <w:bottom w:val="single" w:sz="4" w:space="0" w:color="auto"/>
              <w:right w:val="single" w:sz="4" w:space="0" w:color="auto"/>
            </w:tcBorders>
            <w:vAlign w:val="center"/>
            <w:hideMark/>
          </w:tcPr>
          <w:p w14:paraId="3B1289B4"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1.</w:t>
            </w:r>
          </w:p>
        </w:tc>
        <w:tc>
          <w:tcPr>
            <w:tcW w:w="4403" w:type="dxa"/>
            <w:tcBorders>
              <w:top w:val="single" w:sz="4" w:space="0" w:color="auto"/>
              <w:left w:val="nil"/>
              <w:bottom w:val="single" w:sz="4" w:space="0" w:color="auto"/>
              <w:right w:val="nil"/>
            </w:tcBorders>
            <w:hideMark/>
          </w:tcPr>
          <w:p w14:paraId="5139A065" w14:textId="77777777" w:rsidR="00BC6F27" w:rsidRPr="0002455F" w:rsidRDefault="00BC6F27" w:rsidP="00BC6F27">
            <w:pPr>
              <w:ind w:right="-108"/>
              <w:textAlignment w:val="auto"/>
              <w:rPr>
                <w:rFonts w:ascii="Times New Roman" w:hAnsi="Times New Roman" w:cs="Times New Roman"/>
                <w:sz w:val="22"/>
                <w:szCs w:val="22"/>
              </w:rPr>
            </w:pPr>
            <w:r w:rsidRPr="0002455F">
              <w:rPr>
                <w:rFonts w:ascii="Times New Roman" w:hAnsi="Times New Roman" w:cs="Times New Roman"/>
                <w:sz w:val="22"/>
                <w:szCs w:val="22"/>
                <w:lang w:val="pt-BR" w:eastAsia="en-US"/>
              </w:rPr>
              <w:t xml:space="preserve">Centrifuga „Roto Silenta 630 RS“ (inv. nr. 41422, ser. nr. 0002207-29) Rekvalifikavimo atlikimo laikas - 2026 m. II ketvirtis </w:t>
            </w:r>
          </w:p>
        </w:tc>
        <w:tc>
          <w:tcPr>
            <w:tcW w:w="1659" w:type="dxa"/>
            <w:tcBorders>
              <w:top w:val="single" w:sz="4" w:space="0" w:color="auto"/>
              <w:left w:val="single" w:sz="4" w:space="0" w:color="auto"/>
              <w:bottom w:val="nil"/>
              <w:right w:val="single" w:sz="4" w:space="0" w:color="auto"/>
            </w:tcBorders>
            <w:vAlign w:val="center"/>
            <w:hideMark/>
          </w:tcPr>
          <w:p w14:paraId="2ACB3303" w14:textId="77777777" w:rsidR="00BC6F27" w:rsidRPr="0002455F" w:rsidRDefault="00BC6F27" w:rsidP="00BC6F27">
            <w:pPr>
              <w:jc w:val="center"/>
              <w:textAlignment w:val="auto"/>
              <w:rPr>
                <w:rFonts w:ascii="Times New Roman" w:hAnsi="Times New Roman" w:cs="Times New Roman"/>
                <w:sz w:val="22"/>
                <w:szCs w:val="22"/>
                <w:lang w:val="pt-BR" w:eastAsia="en-US"/>
              </w:rPr>
            </w:pPr>
            <w:r w:rsidRPr="0002455F">
              <w:rPr>
                <w:rFonts w:ascii="Times New Roman" w:hAnsi="Times New Roman" w:cs="Times New Roman"/>
                <w:sz w:val="22"/>
                <w:szCs w:val="22"/>
                <w:lang w:val="pt-BR" w:eastAsia="en-US"/>
              </w:rPr>
              <w:t>Žolyno g. 34, Vilnius</w:t>
            </w:r>
          </w:p>
        </w:tc>
        <w:tc>
          <w:tcPr>
            <w:tcW w:w="763" w:type="dxa"/>
            <w:tcBorders>
              <w:top w:val="single" w:sz="4" w:space="0" w:color="auto"/>
              <w:left w:val="single" w:sz="4" w:space="0" w:color="auto"/>
              <w:bottom w:val="nil"/>
              <w:right w:val="single" w:sz="4" w:space="0" w:color="auto"/>
            </w:tcBorders>
            <w:vAlign w:val="center"/>
            <w:hideMark/>
          </w:tcPr>
          <w:p w14:paraId="5070B848"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vnt.</w:t>
            </w:r>
          </w:p>
        </w:tc>
        <w:tc>
          <w:tcPr>
            <w:tcW w:w="848" w:type="dxa"/>
            <w:tcBorders>
              <w:top w:val="single" w:sz="4" w:space="0" w:color="auto"/>
              <w:left w:val="single" w:sz="4" w:space="0" w:color="auto"/>
              <w:bottom w:val="nil"/>
              <w:right w:val="single" w:sz="4" w:space="0" w:color="auto"/>
            </w:tcBorders>
            <w:vAlign w:val="center"/>
            <w:hideMark/>
          </w:tcPr>
          <w:p w14:paraId="0F5A72DB" w14:textId="77777777" w:rsidR="00BC6F27" w:rsidRPr="0002455F" w:rsidRDefault="00BC6F27" w:rsidP="00BC6F27">
            <w:pPr>
              <w:ind w:right="33"/>
              <w:jc w:val="center"/>
              <w:textAlignment w:val="auto"/>
              <w:rPr>
                <w:rFonts w:ascii="Times New Roman" w:hAnsi="Times New Roman" w:cs="Times New Roman"/>
                <w:sz w:val="22"/>
                <w:szCs w:val="22"/>
              </w:rPr>
            </w:pPr>
            <w:r w:rsidRPr="0002455F">
              <w:rPr>
                <w:rFonts w:ascii="Times New Roman" w:hAnsi="Times New Roman" w:cs="Times New Roman"/>
                <w:sz w:val="22"/>
                <w:szCs w:val="22"/>
              </w:rPr>
              <w:t>1</w:t>
            </w:r>
          </w:p>
        </w:tc>
        <w:tc>
          <w:tcPr>
            <w:tcW w:w="1407" w:type="dxa"/>
            <w:tcBorders>
              <w:top w:val="single" w:sz="4" w:space="0" w:color="auto"/>
              <w:left w:val="single" w:sz="4" w:space="0" w:color="auto"/>
              <w:bottom w:val="nil"/>
              <w:right w:val="single" w:sz="4" w:space="0" w:color="auto"/>
            </w:tcBorders>
            <w:vAlign w:val="center"/>
          </w:tcPr>
          <w:p w14:paraId="1BF50717" w14:textId="77777777" w:rsidR="00BC6F27" w:rsidRPr="0002455F" w:rsidRDefault="00BC6F27" w:rsidP="00BC6F27">
            <w:pPr>
              <w:ind w:right="33"/>
              <w:jc w:val="both"/>
              <w:textAlignment w:val="auto"/>
              <w:rPr>
                <w:rFonts w:ascii="Times New Roman" w:hAnsi="Times New Roman" w:cs="Times New Roman"/>
                <w:sz w:val="22"/>
                <w:szCs w:val="22"/>
              </w:rPr>
            </w:pPr>
          </w:p>
        </w:tc>
      </w:tr>
      <w:tr w:rsidR="00BC6F27" w:rsidRPr="0002455F" w14:paraId="6A61D62F" w14:textId="77777777">
        <w:trPr>
          <w:cantSplit/>
          <w:trHeight w:val="761"/>
        </w:trPr>
        <w:tc>
          <w:tcPr>
            <w:tcW w:w="559" w:type="dxa"/>
            <w:tcBorders>
              <w:top w:val="single" w:sz="4" w:space="0" w:color="auto"/>
              <w:left w:val="single" w:sz="4" w:space="0" w:color="auto"/>
              <w:bottom w:val="single" w:sz="4" w:space="0" w:color="auto"/>
              <w:right w:val="single" w:sz="4" w:space="0" w:color="auto"/>
            </w:tcBorders>
            <w:vAlign w:val="center"/>
            <w:hideMark/>
          </w:tcPr>
          <w:p w14:paraId="689FA6D7"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2.</w:t>
            </w:r>
          </w:p>
        </w:tc>
        <w:tc>
          <w:tcPr>
            <w:tcW w:w="4403" w:type="dxa"/>
            <w:tcBorders>
              <w:top w:val="single" w:sz="4" w:space="0" w:color="auto"/>
              <w:left w:val="nil"/>
              <w:bottom w:val="single" w:sz="4" w:space="0" w:color="auto"/>
              <w:right w:val="nil"/>
            </w:tcBorders>
            <w:vAlign w:val="center"/>
            <w:hideMark/>
          </w:tcPr>
          <w:p w14:paraId="4FD07FDD" w14:textId="77777777" w:rsidR="00BC6F27" w:rsidRPr="0002455F" w:rsidRDefault="00BC6F27" w:rsidP="00BC6F27">
            <w:pPr>
              <w:ind w:right="-108"/>
              <w:textAlignment w:val="auto"/>
              <w:rPr>
                <w:rFonts w:ascii="Times New Roman" w:hAnsi="Times New Roman" w:cs="Times New Roman"/>
                <w:bCs/>
                <w:iCs/>
                <w:sz w:val="22"/>
                <w:szCs w:val="22"/>
                <w:lang w:eastAsia="en-US"/>
              </w:rPr>
            </w:pPr>
            <w:r w:rsidRPr="0002455F">
              <w:rPr>
                <w:rFonts w:ascii="Times New Roman" w:hAnsi="Times New Roman" w:cs="Times New Roman"/>
                <w:sz w:val="22"/>
                <w:szCs w:val="22"/>
                <w:lang w:val="pt-BR" w:eastAsia="en-US"/>
              </w:rPr>
              <w:t>Centrifuga „Roto Silenta 630 RS“ (inv. nr. 41423, ser. nr. 0002203-29) Rekvalifikavimo atlikimo laikas - 2026 m. II ketvirtis</w:t>
            </w:r>
          </w:p>
        </w:tc>
        <w:tc>
          <w:tcPr>
            <w:tcW w:w="1659" w:type="dxa"/>
            <w:tcBorders>
              <w:top w:val="single" w:sz="4" w:space="0" w:color="auto"/>
              <w:left w:val="single" w:sz="4" w:space="0" w:color="auto"/>
              <w:bottom w:val="nil"/>
              <w:right w:val="single" w:sz="4" w:space="0" w:color="auto"/>
            </w:tcBorders>
            <w:vAlign w:val="center"/>
            <w:hideMark/>
          </w:tcPr>
          <w:p w14:paraId="0CC6217F" w14:textId="77777777" w:rsidR="00BC6F27" w:rsidRPr="0002455F" w:rsidRDefault="00BC6F27" w:rsidP="00BC6F27">
            <w:pPr>
              <w:jc w:val="center"/>
              <w:textAlignment w:val="auto"/>
              <w:rPr>
                <w:rFonts w:ascii="Times New Roman" w:hAnsi="Times New Roman" w:cs="Times New Roman"/>
                <w:sz w:val="22"/>
                <w:szCs w:val="22"/>
                <w:lang w:val="pt-BR" w:eastAsia="en-US"/>
              </w:rPr>
            </w:pPr>
            <w:r w:rsidRPr="0002455F">
              <w:rPr>
                <w:rFonts w:ascii="Times New Roman" w:hAnsi="Times New Roman" w:cs="Times New Roman"/>
                <w:sz w:val="22"/>
                <w:szCs w:val="22"/>
                <w:lang w:val="pt-BR" w:eastAsia="en-US"/>
              </w:rPr>
              <w:t>Žolyno g. 34, Vilnius</w:t>
            </w:r>
          </w:p>
        </w:tc>
        <w:tc>
          <w:tcPr>
            <w:tcW w:w="763" w:type="dxa"/>
            <w:tcBorders>
              <w:top w:val="single" w:sz="4" w:space="0" w:color="auto"/>
              <w:left w:val="single" w:sz="4" w:space="0" w:color="auto"/>
              <w:bottom w:val="nil"/>
              <w:right w:val="single" w:sz="4" w:space="0" w:color="auto"/>
            </w:tcBorders>
            <w:vAlign w:val="center"/>
            <w:hideMark/>
          </w:tcPr>
          <w:p w14:paraId="27FFC14E"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vnt.</w:t>
            </w:r>
          </w:p>
        </w:tc>
        <w:tc>
          <w:tcPr>
            <w:tcW w:w="848" w:type="dxa"/>
            <w:tcBorders>
              <w:top w:val="single" w:sz="4" w:space="0" w:color="auto"/>
              <w:left w:val="single" w:sz="4" w:space="0" w:color="auto"/>
              <w:bottom w:val="nil"/>
              <w:right w:val="single" w:sz="4" w:space="0" w:color="auto"/>
            </w:tcBorders>
            <w:vAlign w:val="center"/>
            <w:hideMark/>
          </w:tcPr>
          <w:p w14:paraId="19A7A1B5" w14:textId="77777777" w:rsidR="00BC6F27" w:rsidRPr="0002455F" w:rsidRDefault="00BC6F27" w:rsidP="00BC6F27">
            <w:pPr>
              <w:ind w:right="33"/>
              <w:jc w:val="center"/>
              <w:textAlignment w:val="auto"/>
              <w:rPr>
                <w:rFonts w:ascii="Times New Roman" w:hAnsi="Times New Roman" w:cs="Times New Roman"/>
                <w:sz w:val="22"/>
                <w:szCs w:val="22"/>
              </w:rPr>
            </w:pPr>
            <w:r w:rsidRPr="0002455F">
              <w:rPr>
                <w:rFonts w:ascii="Times New Roman" w:hAnsi="Times New Roman" w:cs="Times New Roman"/>
                <w:sz w:val="22"/>
                <w:szCs w:val="22"/>
              </w:rPr>
              <w:t>1</w:t>
            </w:r>
          </w:p>
        </w:tc>
        <w:tc>
          <w:tcPr>
            <w:tcW w:w="1407" w:type="dxa"/>
            <w:tcBorders>
              <w:top w:val="single" w:sz="4" w:space="0" w:color="auto"/>
              <w:left w:val="single" w:sz="4" w:space="0" w:color="auto"/>
              <w:bottom w:val="nil"/>
              <w:right w:val="single" w:sz="4" w:space="0" w:color="auto"/>
            </w:tcBorders>
            <w:vAlign w:val="center"/>
          </w:tcPr>
          <w:p w14:paraId="4EF36476" w14:textId="77777777" w:rsidR="00BC6F27" w:rsidRPr="0002455F" w:rsidRDefault="00BC6F27" w:rsidP="00BC6F27">
            <w:pPr>
              <w:ind w:right="33"/>
              <w:jc w:val="both"/>
              <w:textAlignment w:val="auto"/>
              <w:rPr>
                <w:rFonts w:ascii="Times New Roman" w:hAnsi="Times New Roman" w:cs="Times New Roman"/>
                <w:sz w:val="22"/>
                <w:szCs w:val="22"/>
              </w:rPr>
            </w:pPr>
          </w:p>
        </w:tc>
      </w:tr>
      <w:tr w:rsidR="00BC6F27" w:rsidRPr="0002455F" w14:paraId="1C3F75F3" w14:textId="77777777">
        <w:trPr>
          <w:cantSplit/>
          <w:trHeight w:val="649"/>
        </w:trPr>
        <w:tc>
          <w:tcPr>
            <w:tcW w:w="559" w:type="dxa"/>
            <w:tcBorders>
              <w:top w:val="single" w:sz="4" w:space="0" w:color="auto"/>
              <w:left w:val="single" w:sz="4" w:space="0" w:color="auto"/>
              <w:bottom w:val="single" w:sz="4" w:space="0" w:color="auto"/>
              <w:right w:val="single" w:sz="4" w:space="0" w:color="auto"/>
            </w:tcBorders>
            <w:vAlign w:val="center"/>
            <w:hideMark/>
          </w:tcPr>
          <w:p w14:paraId="4662C8AD"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3.</w:t>
            </w:r>
          </w:p>
        </w:tc>
        <w:tc>
          <w:tcPr>
            <w:tcW w:w="4403" w:type="dxa"/>
            <w:tcBorders>
              <w:top w:val="single" w:sz="4" w:space="0" w:color="auto"/>
              <w:left w:val="nil"/>
              <w:bottom w:val="single" w:sz="4" w:space="0" w:color="auto"/>
              <w:right w:val="nil"/>
            </w:tcBorders>
            <w:vAlign w:val="center"/>
            <w:hideMark/>
          </w:tcPr>
          <w:p w14:paraId="56B97B80" w14:textId="77777777" w:rsidR="00BC6F27" w:rsidRPr="0002455F" w:rsidRDefault="00BC6F27" w:rsidP="00BC6F27">
            <w:pPr>
              <w:ind w:right="-108"/>
              <w:textAlignment w:val="auto"/>
              <w:rPr>
                <w:rFonts w:ascii="Times New Roman" w:hAnsi="Times New Roman" w:cs="Times New Roman"/>
                <w:bCs/>
                <w:iCs/>
                <w:sz w:val="22"/>
                <w:szCs w:val="22"/>
                <w:lang w:eastAsia="en-US"/>
              </w:rPr>
            </w:pPr>
            <w:r w:rsidRPr="0002455F">
              <w:rPr>
                <w:rFonts w:ascii="Times New Roman" w:hAnsi="Times New Roman" w:cs="Times New Roman"/>
                <w:sz w:val="22"/>
                <w:szCs w:val="22"/>
                <w:lang w:val="pt-BR" w:eastAsia="en-US"/>
              </w:rPr>
              <w:t>Centrifuga „Roto Silenta 630 RS“ (inv. nr. 41424, ser. nr. 0002204-29) Rekvalifikavimo atlikimo laikas - 2026 m. II ketvirtis</w:t>
            </w:r>
          </w:p>
        </w:tc>
        <w:tc>
          <w:tcPr>
            <w:tcW w:w="1659" w:type="dxa"/>
            <w:tcBorders>
              <w:top w:val="single" w:sz="4" w:space="0" w:color="auto"/>
              <w:left w:val="single" w:sz="4" w:space="0" w:color="auto"/>
              <w:bottom w:val="nil"/>
              <w:right w:val="single" w:sz="4" w:space="0" w:color="auto"/>
            </w:tcBorders>
            <w:vAlign w:val="center"/>
            <w:hideMark/>
          </w:tcPr>
          <w:p w14:paraId="24C3B17F" w14:textId="77777777" w:rsidR="00BC6F27" w:rsidRPr="0002455F" w:rsidRDefault="00BC6F27" w:rsidP="00BC6F27">
            <w:pPr>
              <w:jc w:val="center"/>
              <w:textAlignment w:val="auto"/>
              <w:rPr>
                <w:rFonts w:ascii="Times New Roman" w:hAnsi="Times New Roman" w:cs="Times New Roman"/>
                <w:sz w:val="22"/>
                <w:szCs w:val="22"/>
                <w:lang w:val="pt-BR" w:eastAsia="en-US"/>
              </w:rPr>
            </w:pPr>
            <w:r w:rsidRPr="0002455F">
              <w:rPr>
                <w:rFonts w:ascii="Times New Roman" w:hAnsi="Times New Roman" w:cs="Times New Roman"/>
                <w:sz w:val="22"/>
                <w:szCs w:val="22"/>
                <w:lang w:val="pt-BR" w:eastAsia="en-US"/>
              </w:rPr>
              <w:t>Žolyno g. 34, Vilnius</w:t>
            </w:r>
          </w:p>
        </w:tc>
        <w:tc>
          <w:tcPr>
            <w:tcW w:w="763" w:type="dxa"/>
            <w:tcBorders>
              <w:top w:val="single" w:sz="4" w:space="0" w:color="auto"/>
              <w:left w:val="single" w:sz="4" w:space="0" w:color="auto"/>
              <w:bottom w:val="nil"/>
              <w:right w:val="single" w:sz="4" w:space="0" w:color="auto"/>
            </w:tcBorders>
            <w:vAlign w:val="center"/>
            <w:hideMark/>
          </w:tcPr>
          <w:p w14:paraId="027D205E"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vnt.</w:t>
            </w:r>
          </w:p>
        </w:tc>
        <w:tc>
          <w:tcPr>
            <w:tcW w:w="848" w:type="dxa"/>
            <w:tcBorders>
              <w:top w:val="single" w:sz="4" w:space="0" w:color="auto"/>
              <w:left w:val="single" w:sz="4" w:space="0" w:color="auto"/>
              <w:bottom w:val="nil"/>
              <w:right w:val="single" w:sz="4" w:space="0" w:color="auto"/>
            </w:tcBorders>
            <w:vAlign w:val="center"/>
            <w:hideMark/>
          </w:tcPr>
          <w:p w14:paraId="154F77B7" w14:textId="77777777" w:rsidR="00BC6F27" w:rsidRPr="0002455F" w:rsidRDefault="00BC6F27" w:rsidP="00BC6F27">
            <w:pPr>
              <w:ind w:right="33"/>
              <w:jc w:val="center"/>
              <w:textAlignment w:val="auto"/>
              <w:rPr>
                <w:rFonts w:ascii="Times New Roman" w:hAnsi="Times New Roman" w:cs="Times New Roman"/>
                <w:sz w:val="22"/>
                <w:szCs w:val="22"/>
              </w:rPr>
            </w:pPr>
            <w:r w:rsidRPr="0002455F">
              <w:rPr>
                <w:rFonts w:ascii="Times New Roman" w:hAnsi="Times New Roman" w:cs="Times New Roman"/>
                <w:sz w:val="22"/>
                <w:szCs w:val="22"/>
              </w:rPr>
              <w:t>1</w:t>
            </w:r>
          </w:p>
        </w:tc>
        <w:tc>
          <w:tcPr>
            <w:tcW w:w="1407" w:type="dxa"/>
            <w:tcBorders>
              <w:top w:val="single" w:sz="4" w:space="0" w:color="auto"/>
              <w:left w:val="single" w:sz="4" w:space="0" w:color="auto"/>
              <w:bottom w:val="nil"/>
              <w:right w:val="single" w:sz="4" w:space="0" w:color="auto"/>
            </w:tcBorders>
            <w:vAlign w:val="center"/>
          </w:tcPr>
          <w:p w14:paraId="24B0587D" w14:textId="77777777" w:rsidR="00BC6F27" w:rsidRPr="0002455F" w:rsidRDefault="00BC6F27" w:rsidP="00BC6F27">
            <w:pPr>
              <w:ind w:right="33"/>
              <w:jc w:val="both"/>
              <w:textAlignment w:val="auto"/>
              <w:rPr>
                <w:rFonts w:ascii="Times New Roman" w:hAnsi="Times New Roman" w:cs="Times New Roman"/>
                <w:sz w:val="22"/>
                <w:szCs w:val="22"/>
              </w:rPr>
            </w:pPr>
          </w:p>
        </w:tc>
      </w:tr>
      <w:tr w:rsidR="00BC6F27" w:rsidRPr="0002455F" w14:paraId="77B55083" w14:textId="77777777">
        <w:trPr>
          <w:cantSplit/>
          <w:trHeight w:val="651"/>
        </w:trPr>
        <w:tc>
          <w:tcPr>
            <w:tcW w:w="559" w:type="dxa"/>
            <w:tcBorders>
              <w:top w:val="single" w:sz="4" w:space="0" w:color="auto"/>
              <w:left w:val="single" w:sz="4" w:space="0" w:color="auto"/>
              <w:bottom w:val="single" w:sz="4" w:space="0" w:color="auto"/>
              <w:right w:val="single" w:sz="4" w:space="0" w:color="auto"/>
            </w:tcBorders>
            <w:vAlign w:val="center"/>
            <w:hideMark/>
          </w:tcPr>
          <w:p w14:paraId="499CAA24"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4.</w:t>
            </w:r>
          </w:p>
        </w:tc>
        <w:tc>
          <w:tcPr>
            <w:tcW w:w="4403" w:type="dxa"/>
            <w:tcBorders>
              <w:top w:val="single" w:sz="4" w:space="0" w:color="auto"/>
              <w:left w:val="nil"/>
              <w:bottom w:val="single" w:sz="4" w:space="0" w:color="auto"/>
              <w:right w:val="nil"/>
            </w:tcBorders>
            <w:vAlign w:val="center"/>
            <w:hideMark/>
          </w:tcPr>
          <w:p w14:paraId="1A381021" w14:textId="77777777" w:rsidR="00BC6F27" w:rsidRPr="0002455F" w:rsidRDefault="00BC6F27" w:rsidP="00BC6F27">
            <w:pPr>
              <w:ind w:right="-108"/>
              <w:textAlignment w:val="auto"/>
              <w:rPr>
                <w:rFonts w:ascii="Times New Roman" w:hAnsi="Times New Roman" w:cs="Times New Roman"/>
                <w:bCs/>
                <w:iCs/>
                <w:sz w:val="22"/>
                <w:szCs w:val="22"/>
                <w:lang w:eastAsia="en-US"/>
              </w:rPr>
            </w:pPr>
            <w:r w:rsidRPr="0002455F">
              <w:rPr>
                <w:rFonts w:ascii="Times New Roman" w:hAnsi="Times New Roman" w:cs="Times New Roman"/>
                <w:sz w:val="22"/>
                <w:szCs w:val="22"/>
                <w:lang w:val="pt-BR" w:eastAsia="en-US"/>
              </w:rPr>
              <w:t>Centrifuga „Roto Silenta 630 RS“ (inv. nr. 41425, ser. nr. 0002205-29) Rekvalifikavimo atlikimo laikas - 2026 m. II ketvirtis</w:t>
            </w:r>
          </w:p>
        </w:tc>
        <w:tc>
          <w:tcPr>
            <w:tcW w:w="1659" w:type="dxa"/>
            <w:tcBorders>
              <w:top w:val="single" w:sz="4" w:space="0" w:color="auto"/>
              <w:left w:val="single" w:sz="4" w:space="0" w:color="auto"/>
              <w:bottom w:val="nil"/>
              <w:right w:val="single" w:sz="4" w:space="0" w:color="auto"/>
            </w:tcBorders>
            <w:vAlign w:val="center"/>
            <w:hideMark/>
          </w:tcPr>
          <w:p w14:paraId="73CF8EC9" w14:textId="77777777" w:rsidR="00BC6F27" w:rsidRPr="0002455F" w:rsidRDefault="00BC6F27" w:rsidP="00BC6F27">
            <w:pPr>
              <w:jc w:val="center"/>
              <w:textAlignment w:val="auto"/>
              <w:rPr>
                <w:rFonts w:ascii="Times New Roman" w:hAnsi="Times New Roman" w:cs="Times New Roman"/>
                <w:sz w:val="22"/>
                <w:szCs w:val="22"/>
                <w:lang w:val="pt-BR" w:eastAsia="en-US"/>
              </w:rPr>
            </w:pPr>
            <w:r w:rsidRPr="0002455F">
              <w:rPr>
                <w:rFonts w:ascii="Times New Roman" w:hAnsi="Times New Roman" w:cs="Times New Roman"/>
                <w:sz w:val="22"/>
                <w:szCs w:val="22"/>
                <w:lang w:val="pt-BR" w:eastAsia="en-US"/>
              </w:rPr>
              <w:t>Žolyno g. 34, Vilnius</w:t>
            </w:r>
          </w:p>
        </w:tc>
        <w:tc>
          <w:tcPr>
            <w:tcW w:w="763" w:type="dxa"/>
            <w:tcBorders>
              <w:top w:val="single" w:sz="4" w:space="0" w:color="auto"/>
              <w:left w:val="single" w:sz="4" w:space="0" w:color="auto"/>
              <w:bottom w:val="nil"/>
              <w:right w:val="single" w:sz="4" w:space="0" w:color="auto"/>
            </w:tcBorders>
            <w:vAlign w:val="center"/>
            <w:hideMark/>
          </w:tcPr>
          <w:p w14:paraId="7CA5BC30"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vnt.</w:t>
            </w:r>
          </w:p>
        </w:tc>
        <w:tc>
          <w:tcPr>
            <w:tcW w:w="848" w:type="dxa"/>
            <w:tcBorders>
              <w:top w:val="single" w:sz="4" w:space="0" w:color="auto"/>
              <w:left w:val="single" w:sz="4" w:space="0" w:color="auto"/>
              <w:bottom w:val="nil"/>
              <w:right w:val="single" w:sz="4" w:space="0" w:color="auto"/>
            </w:tcBorders>
            <w:vAlign w:val="center"/>
            <w:hideMark/>
          </w:tcPr>
          <w:p w14:paraId="7D317159" w14:textId="77777777" w:rsidR="00BC6F27" w:rsidRPr="0002455F" w:rsidRDefault="00BC6F27" w:rsidP="00BC6F27">
            <w:pPr>
              <w:ind w:right="33"/>
              <w:jc w:val="center"/>
              <w:textAlignment w:val="auto"/>
              <w:rPr>
                <w:rFonts w:ascii="Times New Roman" w:hAnsi="Times New Roman" w:cs="Times New Roman"/>
                <w:sz w:val="22"/>
                <w:szCs w:val="22"/>
              </w:rPr>
            </w:pPr>
            <w:r w:rsidRPr="0002455F">
              <w:rPr>
                <w:rFonts w:ascii="Times New Roman" w:hAnsi="Times New Roman" w:cs="Times New Roman"/>
                <w:sz w:val="22"/>
                <w:szCs w:val="22"/>
              </w:rPr>
              <w:t>1</w:t>
            </w:r>
          </w:p>
        </w:tc>
        <w:tc>
          <w:tcPr>
            <w:tcW w:w="1407" w:type="dxa"/>
            <w:tcBorders>
              <w:top w:val="single" w:sz="4" w:space="0" w:color="auto"/>
              <w:left w:val="single" w:sz="4" w:space="0" w:color="auto"/>
              <w:bottom w:val="nil"/>
              <w:right w:val="single" w:sz="4" w:space="0" w:color="auto"/>
            </w:tcBorders>
            <w:vAlign w:val="center"/>
          </w:tcPr>
          <w:p w14:paraId="6CD66388" w14:textId="77777777" w:rsidR="00BC6F27" w:rsidRPr="0002455F" w:rsidRDefault="00BC6F27" w:rsidP="00BC6F27">
            <w:pPr>
              <w:ind w:right="33"/>
              <w:jc w:val="both"/>
              <w:textAlignment w:val="auto"/>
              <w:rPr>
                <w:rFonts w:ascii="Times New Roman" w:hAnsi="Times New Roman" w:cs="Times New Roman"/>
                <w:sz w:val="22"/>
                <w:szCs w:val="22"/>
              </w:rPr>
            </w:pPr>
          </w:p>
        </w:tc>
      </w:tr>
      <w:tr w:rsidR="00BC6F27" w:rsidRPr="0002455F" w14:paraId="798DB3AF" w14:textId="77777777">
        <w:trPr>
          <w:cantSplit/>
          <w:trHeight w:val="539"/>
        </w:trPr>
        <w:tc>
          <w:tcPr>
            <w:tcW w:w="559" w:type="dxa"/>
            <w:tcBorders>
              <w:top w:val="single" w:sz="4" w:space="0" w:color="auto"/>
              <w:left w:val="single" w:sz="4" w:space="0" w:color="auto"/>
              <w:bottom w:val="single" w:sz="4" w:space="0" w:color="auto"/>
              <w:right w:val="single" w:sz="4" w:space="0" w:color="auto"/>
            </w:tcBorders>
            <w:vAlign w:val="center"/>
            <w:hideMark/>
          </w:tcPr>
          <w:p w14:paraId="01DEB864"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5.</w:t>
            </w:r>
          </w:p>
        </w:tc>
        <w:tc>
          <w:tcPr>
            <w:tcW w:w="4403" w:type="dxa"/>
            <w:tcBorders>
              <w:top w:val="single" w:sz="4" w:space="0" w:color="auto"/>
              <w:left w:val="nil"/>
              <w:bottom w:val="single" w:sz="4" w:space="0" w:color="auto"/>
              <w:right w:val="nil"/>
            </w:tcBorders>
            <w:hideMark/>
          </w:tcPr>
          <w:p w14:paraId="58547F1C" w14:textId="77777777" w:rsidR="00BC6F27" w:rsidRPr="0002455F" w:rsidRDefault="00BC6F27" w:rsidP="00BC6F27">
            <w:pPr>
              <w:ind w:right="-108"/>
              <w:textAlignment w:val="auto"/>
              <w:rPr>
                <w:rFonts w:ascii="Times New Roman" w:hAnsi="Times New Roman" w:cs="Times New Roman"/>
                <w:bCs/>
                <w:iCs/>
                <w:sz w:val="22"/>
                <w:szCs w:val="22"/>
                <w:lang w:eastAsia="en-US"/>
              </w:rPr>
            </w:pPr>
            <w:r w:rsidRPr="0002455F">
              <w:rPr>
                <w:rFonts w:ascii="Times New Roman" w:hAnsi="Times New Roman" w:cs="Times New Roman"/>
                <w:sz w:val="22"/>
                <w:szCs w:val="22"/>
                <w:lang w:val="pt-BR" w:eastAsia="en-US"/>
              </w:rPr>
              <w:t>Centrifuga „Roto Silenta 630 RS“ (inv. nr. 41426, ser. nr. 0002206-29) Rekvalifikavimo atlikimo laikas - 2026 m. II-III ketvirtis</w:t>
            </w:r>
          </w:p>
        </w:tc>
        <w:tc>
          <w:tcPr>
            <w:tcW w:w="1659" w:type="dxa"/>
            <w:tcBorders>
              <w:top w:val="single" w:sz="4" w:space="0" w:color="auto"/>
              <w:left w:val="single" w:sz="4" w:space="0" w:color="auto"/>
              <w:bottom w:val="nil"/>
              <w:right w:val="single" w:sz="4" w:space="0" w:color="auto"/>
            </w:tcBorders>
            <w:vAlign w:val="center"/>
            <w:hideMark/>
          </w:tcPr>
          <w:p w14:paraId="3C9D4A83" w14:textId="77777777" w:rsidR="00BC6F27" w:rsidRPr="0002455F" w:rsidRDefault="00BC6F27" w:rsidP="00BC6F27">
            <w:pPr>
              <w:jc w:val="center"/>
              <w:textAlignment w:val="auto"/>
              <w:rPr>
                <w:rFonts w:ascii="Times New Roman" w:hAnsi="Times New Roman" w:cs="Times New Roman"/>
                <w:sz w:val="22"/>
                <w:szCs w:val="22"/>
                <w:lang w:val="pt-BR" w:eastAsia="en-US"/>
              </w:rPr>
            </w:pPr>
            <w:r w:rsidRPr="0002455F">
              <w:rPr>
                <w:rFonts w:ascii="Times New Roman" w:hAnsi="Times New Roman" w:cs="Times New Roman"/>
                <w:sz w:val="22"/>
                <w:szCs w:val="22"/>
                <w:lang w:val="pt-BR" w:eastAsia="en-US"/>
              </w:rPr>
              <w:t>Nemuno g. 75, Panevėžys</w:t>
            </w:r>
          </w:p>
        </w:tc>
        <w:tc>
          <w:tcPr>
            <w:tcW w:w="763" w:type="dxa"/>
            <w:tcBorders>
              <w:top w:val="single" w:sz="4" w:space="0" w:color="auto"/>
              <w:left w:val="single" w:sz="4" w:space="0" w:color="auto"/>
              <w:bottom w:val="nil"/>
              <w:right w:val="single" w:sz="4" w:space="0" w:color="auto"/>
            </w:tcBorders>
            <w:vAlign w:val="center"/>
            <w:hideMark/>
          </w:tcPr>
          <w:p w14:paraId="79405F4D"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vnt.</w:t>
            </w:r>
          </w:p>
        </w:tc>
        <w:tc>
          <w:tcPr>
            <w:tcW w:w="848" w:type="dxa"/>
            <w:tcBorders>
              <w:top w:val="single" w:sz="4" w:space="0" w:color="auto"/>
              <w:left w:val="single" w:sz="4" w:space="0" w:color="auto"/>
              <w:bottom w:val="nil"/>
              <w:right w:val="single" w:sz="4" w:space="0" w:color="auto"/>
            </w:tcBorders>
            <w:vAlign w:val="center"/>
            <w:hideMark/>
          </w:tcPr>
          <w:p w14:paraId="3594F367" w14:textId="77777777" w:rsidR="00BC6F27" w:rsidRPr="0002455F" w:rsidRDefault="00BC6F27" w:rsidP="00BC6F27">
            <w:pPr>
              <w:ind w:right="33"/>
              <w:jc w:val="center"/>
              <w:textAlignment w:val="auto"/>
              <w:rPr>
                <w:rFonts w:ascii="Times New Roman" w:hAnsi="Times New Roman" w:cs="Times New Roman"/>
                <w:sz w:val="22"/>
                <w:szCs w:val="22"/>
              </w:rPr>
            </w:pPr>
            <w:r w:rsidRPr="0002455F">
              <w:rPr>
                <w:rFonts w:ascii="Times New Roman" w:hAnsi="Times New Roman" w:cs="Times New Roman"/>
                <w:sz w:val="22"/>
                <w:szCs w:val="22"/>
              </w:rPr>
              <w:t>1</w:t>
            </w:r>
          </w:p>
        </w:tc>
        <w:tc>
          <w:tcPr>
            <w:tcW w:w="1407" w:type="dxa"/>
            <w:tcBorders>
              <w:top w:val="single" w:sz="4" w:space="0" w:color="auto"/>
              <w:left w:val="single" w:sz="4" w:space="0" w:color="auto"/>
              <w:bottom w:val="nil"/>
              <w:right w:val="single" w:sz="4" w:space="0" w:color="auto"/>
            </w:tcBorders>
            <w:vAlign w:val="center"/>
          </w:tcPr>
          <w:p w14:paraId="2E4A7595" w14:textId="77777777" w:rsidR="00BC6F27" w:rsidRPr="0002455F" w:rsidRDefault="00BC6F27" w:rsidP="00BC6F27">
            <w:pPr>
              <w:ind w:right="33"/>
              <w:jc w:val="both"/>
              <w:textAlignment w:val="auto"/>
              <w:rPr>
                <w:rFonts w:ascii="Times New Roman" w:hAnsi="Times New Roman" w:cs="Times New Roman"/>
                <w:sz w:val="22"/>
                <w:szCs w:val="22"/>
              </w:rPr>
            </w:pPr>
          </w:p>
        </w:tc>
      </w:tr>
      <w:tr w:rsidR="00BC6F27" w:rsidRPr="0002455F" w14:paraId="00CFE0D1" w14:textId="77777777">
        <w:trPr>
          <w:cantSplit/>
          <w:trHeight w:val="555"/>
        </w:trPr>
        <w:tc>
          <w:tcPr>
            <w:tcW w:w="559" w:type="dxa"/>
            <w:tcBorders>
              <w:top w:val="single" w:sz="4" w:space="0" w:color="auto"/>
              <w:left w:val="single" w:sz="4" w:space="0" w:color="auto"/>
              <w:bottom w:val="single" w:sz="4" w:space="0" w:color="auto"/>
              <w:right w:val="single" w:sz="4" w:space="0" w:color="auto"/>
            </w:tcBorders>
            <w:vAlign w:val="center"/>
            <w:hideMark/>
          </w:tcPr>
          <w:p w14:paraId="4C33499E"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6.</w:t>
            </w:r>
          </w:p>
        </w:tc>
        <w:tc>
          <w:tcPr>
            <w:tcW w:w="4403" w:type="dxa"/>
            <w:tcBorders>
              <w:top w:val="single" w:sz="4" w:space="0" w:color="auto"/>
              <w:left w:val="nil"/>
              <w:bottom w:val="single" w:sz="4" w:space="0" w:color="auto"/>
              <w:right w:val="nil"/>
            </w:tcBorders>
            <w:hideMark/>
          </w:tcPr>
          <w:p w14:paraId="669C14C7" w14:textId="77777777" w:rsidR="00BC6F27" w:rsidRPr="0002455F" w:rsidRDefault="00BC6F27" w:rsidP="00BC6F27">
            <w:pPr>
              <w:ind w:right="-108"/>
              <w:textAlignment w:val="auto"/>
              <w:rPr>
                <w:rFonts w:ascii="Times New Roman" w:hAnsi="Times New Roman" w:cs="Times New Roman"/>
                <w:bCs/>
                <w:iCs/>
                <w:sz w:val="22"/>
                <w:szCs w:val="22"/>
                <w:lang w:eastAsia="en-US"/>
              </w:rPr>
            </w:pPr>
            <w:r w:rsidRPr="0002455F">
              <w:rPr>
                <w:rFonts w:ascii="Times New Roman" w:hAnsi="Times New Roman" w:cs="Times New Roman"/>
                <w:sz w:val="22"/>
                <w:szCs w:val="22"/>
                <w:lang w:val="pt-BR" w:eastAsia="en-US"/>
              </w:rPr>
              <w:t>Centrifuga Heraeus Cryofuge 5500i (inv. nr. P41059, ser. nr. 40653959)  Rekvalifikavimo atlikimo laikas - 2026 m. II-III ketvirtis</w:t>
            </w:r>
          </w:p>
        </w:tc>
        <w:tc>
          <w:tcPr>
            <w:tcW w:w="1659" w:type="dxa"/>
            <w:tcBorders>
              <w:top w:val="single" w:sz="4" w:space="0" w:color="auto"/>
              <w:left w:val="single" w:sz="4" w:space="0" w:color="auto"/>
              <w:bottom w:val="nil"/>
              <w:right w:val="single" w:sz="4" w:space="0" w:color="auto"/>
            </w:tcBorders>
            <w:vAlign w:val="center"/>
            <w:hideMark/>
          </w:tcPr>
          <w:p w14:paraId="0CD60318"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Nemuno g. 75, Panevėžys</w:t>
            </w:r>
          </w:p>
        </w:tc>
        <w:tc>
          <w:tcPr>
            <w:tcW w:w="763" w:type="dxa"/>
            <w:tcBorders>
              <w:top w:val="single" w:sz="4" w:space="0" w:color="auto"/>
              <w:left w:val="single" w:sz="4" w:space="0" w:color="auto"/>
              <w:bottom w:val="nil"/>
              <w:right w:val="single" w:sz="4" w:space="0" w:color="auto"/>
            </w:tcBorders>
            <w:vAlign w:val="center"/>
            <w:hideMark/>
          </w:tcPr>
          <w:p w14:paraId="0941594F"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vnt.</w:t>
            </w:r>
          </w:p>
        </w:tc>
        <w:tc>
          <w:tcPr>
            <w:tcW w:w="848" w:type="dxa"/>
            <w:tcBorders>
              <w:top w:val="single" w:sz="4" w:space="0" w:color="auto"/>
              <w:left w:val="single" w:sz="4" w:space="0" w:color="auto"/>
              <w:bottom w:val="nil"/>
              <w:right w:val="single" w:sz="4" w:space="0" w:color="auto"/>
            </w:tcBorders>
            <w:vAlign w:val="center"/>
            <w:hideMark/>
          </w:tcPr>
          <w:p w14:paraId="2B0BD7E9" w14:textId="77777777" w:rsidR="00BC6F27" w:rsidRPr="0002455F" w:rsidRDefault="00BC6F27" w:rsidP="00BC6F27">
            <w:pPr>
              <w:ind w:right="33"/>
              <w:jc w:val="center"/>
              <w:textAlignment w:val="auto"/>
              <w:rPr>
                <w:rFonts w:ascii="Times New Roman" w:hAnsi="Times New Roman" w:cs="Times New Roman"/>
                <w:sz w:val="22"/>
                <w:szCs w:val="22"/>
              </w:rPr>
            </w:pPr>
            <w:r w:rsidRPr="0002455F">
              <w:rPr>
                <w:rFonts w:ascii="Times New Roman" w:hAnsi="Times New Roman" w:cs="Times New Roman"/>
                <w:sz w:val="22"/>
                <w:szCs w:val="22"/>
              </w:rPr>
              <w:t>1</w:t>
            </w:r>
          </w:p>
        </w:tc>
        <w:tc>
          <w:tcPr>
            <w:tcW w:w="1407" w:type="dxa"/>
            <w:tcBorders>
              <w:top w:val="single" w:sz="4" w:space="0" w:color="auto"/>
              <w:left w:val="single" w:sz="4" w:space="0" w:color="auto"/>
              <w:bottom w:val="nil"/>
              <w:right w:val="single" w:sz="4" w:space="0" w:color="auto"/>
            </w:tcBorders>
            <w:vAlign w:val="center"/>
          </w:tcPr>
          <w:p w14:paraId="0066BF91" w14:textId="77777777" w:rsidR="00BC6F27" w:rsidRPr="0002455F" w:rsidRDefault="00BC6F27" w:rsidP="00BC6F27">
            <w:pPr>
              <w:ind w:right="33"/>
              <w:jc w:val="both"/>
              <w:textAlignment w:val="auto"/>
              <w:rPr>
                <w:rFonts w:ascii="Times New Roman" w:hAnsi="Times New Roman" w:cs="Times New Roman"/>
                <w:sz w:val="22"/>
                <w:szCs w:val="22"/>
              </w:rPr>
            </w:pPr>
          </w:p>
        </w:tc>
      </w:tr>
      <w:tr w:rsidR="00BC6F27" w:rsidRPr="0002455F" w14:paraId="3EF9A2B5" w14:textId="77777777">
        <w:trPr>
          <w:cantSplit/>
          <w:trHeight w:val="869"/>
        </w:trPr>
        <w:tc>
          <w:tcPr>
            <w:tcW w:w="559" w:type="dxa"/>
            <w:tcBorders>
              <w:top w:val="single" w:sz="4" w:space="0" w:color="auto"/>
              <w:left w:val="single" w:sz="4" w:space="0" w:color="auto"/>
              <w:bottom w:val="single" w:sz="4" w:space="0" w:color="auto"/>
              <w:right w:val="single" w:sz="4" w:space="0" w:color="auto"/>
            </w:tcBorders>
            <w:vAlign w:val="center"/>
            <w:hideMark/>
          </w:tcPr>
          <w:p w14:paraId="41F05BD0"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7.</w:t>
            </w:r>
          </w:p>
        </w:tc>
        <w:tc>
          <w:tcPr>
            <w:tcW w:w="4403" w:type="dxa"/>
            <w:tcBorders>
              <w:top w:val="single" w:sz="4" w:space="0" w:color="auto"/>
              <w:left w:val="nil"/>
              <w:bottom w:val="single" w:sz="4" w:space="0" w:color="auto"/>
              <w:right w:val="nil"/>
            </w:tcBorders>
            <w:hideMark/>
          </w:tcPr>
          <w:p w14:paraId="3CFF1104" w14:textId="77777777" w:rsidR="00BC6F27" w:rsidRPr="0002455F" w:rsidRDefault="00BC6F27" w:rsidP="00BC6F27">
            <w:pPr>
              <w:ind w:right="-108"/>
              <w:textAlignment w:val="auto"/>
              <w:rPr>
                <w:rFonts w:ascii="Times New Roman" w:hAnsi="Times New Roman" w:cs="Times New Roman"/>
                <w:sz w:val="22"/>
                <w:szCs w:val="22"/>
                <w:lang w:val="pt-BR" w:eastAsia="en-US"/>
              </w:rPr>
            </w:pPr>
            <w:r w:rsidRPr="0002455F">
              <w:rPr>
                <w:rFonts w:ascii="Times New Roman" w:hAnsi="Times New Roman" w:cs="Times New Roman"/>
                <w:sz w:val="22"/>
                <w:szCs w:val="22"/>
                <w:lang w:val="pt-BR" w:eastAsia="en-US"/>
              </w:rPr>
              <w:t>Centrifuga Hettich Rotina 420 (inv. nr. 40073, ser. nr. 0000455-01-00) Rekvalifikavimo atlikimo laikas - 2026 m. II-III ketvirtis</w:t>
            </w:r>
          </w:p>
        </w:tc>
        <w:tc>
          <w:tcPr>
            <w:tcW w:w="1659" w:type="dxa"/>
            <w:tcBorders>
              <w:top w:val="single" w:sz="4" w:space="0" w:color="auto"/>
              <w:left w:val="single" w:sz="4" w:space="0" w:color="auto"/>
              <w:bottom w:val="nil"/>
              <w:right w:val="single" w:sz="4" w:space="0" w:color="auto"/>
            </w:tcBorders>
            <w:vAlign w:val="center"/>
            <w:hideMark/>
          </w:tcPr>
          <w:p w14:paraId="203CAC6F"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Nemuno g. 75, Panevėžys</w:t>
            </w:r>
          </w:p>
        </w:tc>
        <w:tc>
          <w:tcPr>
            <w:tcW w:w="763" w:type="dxa"/>
            <w:tcBorders>
              <w:top w:val="single" w:sz="4" w:space="0" w:color="auto"/>
              <w:left w:val="single" w:sz="4" w:space="0" w:color="auto"/>
              <w:bottom w:val="nil"/>
              <w:right w:val="single" w:sz="4" w:space="0" w:color="auto"/>
            </w:tcBorders>
            <w:vAlign w:val="center"/>
            <w:hideMark/>
          </w:tcPr>
          <w:p w14:paraId="52AFD9F7"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vnt.</w:t>
            </w:r>
          </w:p>
        </w:tc>
        <w:tc>
          <w:tcPr>
            <w:tcW w:w="848" w:type="dxa"/>
            <w:tcBorders>
              <w:top w:val="single" w:sz="4" w:space="0" w:color="auto"/>
              <w:left w:val="single" w:sz="4" w:space="0" w:color="auto"/>
              <w:bottom w:val="nil"/>
              <w:right w:val="single" w:sz="4" w:space="0" w:color="auto"/>
            </w:tcBorders>
            <w:vAlign w:val="center"/>
            <w:hideMark/>
          </w:tcPr>
          <w:p w14:paraId="3F49C90C" w14:textId="77777777" w:rsidR="00BC6F27" w:rsidRPr="0002455F" w:rsidRDefault="00BC6F27" w:rsidP="00BC6F27">
            <w:pPr>
              <w:ind w:right="33"/>
              <w:jc w:val="center"/>
              <w:textAlignment w:val="auto"/>
              <w:rPr>
                <w:rFonts w:ascii="Times New Roman" w:hAnsi="Times New Roman" w:cs="Times New Roman"/>
                <w:sz w:val="22"/>
                <w:szCs w:val="22"/>
              </w:rPr>
            </w:pPr>
            <w:r w:rsidRPr="0002455F">
              <w:rPr>
                <w:rFonts w:ascii="Times New Roman" w:hAnsi="Times New Roman" w:cs="Times New Roman"/>
                <w:sz w:val="22"/>
                <w:szCs w:val="22"/>
              </w:rPr>
              <w:t>1</w:t>
            </w:r>
          </w:p>
        </w:tc>
        <w:tc>
          <w:tcPr>
            <w:tcW w:w="1407" w:type="dxa"/>
            <w:tcBorders>
              <w:top w:val="single" w:sz="4" w:space="0" w:color="auto"/>
              <w:left w:val="single" w:sz="4" w:space="0" w:color="auto"/>
              <w:bottom w:val="nil"/>
              <w:right w:val="single" w:sz="4" w:space="0" w:color="auto"/>
            </w:tcBorders>
            <w:vAlign w:val="center"/>
          </w:tcPr>
          <w:p w14:paraId="0CB2B5EB" w14:textId="77777777" w:rsidR="00BC6F27" w:rsidRPr="0002455F" w:rsidRDefault="00BC6F27" w:rsidP="00BC6F27">
            <w:pPr>
              <w:ind w:right="33"/>
              <w:jc w:val="both"/>
              <w:textAlignment w:val="auto"/>
              <w:rPr>
                <w:rFonts w:ascii="Times New Roman" w:hAnsi="Times New Roman" w:cs="Times New Roman"/>
                <w:sz w:val="22"/>
                <w:szCs w:val="22"/>
              </w:rPr>
            </w:pPr>
          </w:p>
        </w:tc>
      </w:tr>
      <w:tr w:rsidR="00BC6F27" w:rsidRPr="0002455F" w14:paraId="36EBD106" w14:textId="77777777">
        <w:trPr>
          <w:cantSplit/>
          <w:trHeight w:val="1156"/>
        </w:trPr>
        <w:tc>
          <w:tcPr>
            <w:tcW w:w="559" w:type="dxa"/>
            <w:tcBorders>
              <w:top w:val="single" w:sz="4" w:space="0" w:color="auto"/>
              <w:left w:val="single" w:sz="4" w:space="0" w:color="auto"/>
              <w:bottom w:val="single" w:sz="4" w:space="0" w:color="auto"/>
              <w:right w:val="single" w:sz="4" w:space="0" w:color="auto"/>
            </w:tcBorders>
            <w:vAlign w:val="center"/>
            <w:hideMark/>
          </w:tcPr>
          <w:p w14:paraId="09E3C549"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8.</w:t>
            </w:r>
          </w:p>
        </w:tc>
        <w:tc>
          <w:tcPr>
            <w:tcW w:w="4403" w:type="dxa"/>
            <w:tcBorders>
              <w:top w:val="single" w:sz="4" w:space="0" w:color="auto"/>
              <w:left w:val="nil"/>
              <w:bottom w:val="single" w:sz="4" w:space="0" w:color="auto"/>
              <w:right w:val="nil"/>
            </w:tcBorders>
            <w:hideMark/>
          </w:tcPr>
          <w:p w14:paraId="02143899" w14:textId="77777777" w:rsidR="00BC6F27" w:rsidRPr="0002455F" w:rsidRDefault="00BC6F27" w:rsidP="00BC6F27">
            <w:pPr>
              <w:ind w:right="-108"/>
              <w:textAlignment w:val="auto"/>
              <w:rPr>
                <w:rFonts w:ascii="Times New Roman" w:hAnsi="Times New Roman" w:cs="Times New Roman"/>
                <w:sz w:val="22"/>
                <w:szCs w:val="22"/>
                <w:lang w:val="pt-BR" w:eastAsia="en-US"/>
              </w:rPr>
            </w:pPr>
            <w:r w:rsidRPr="0002455F">
              <w:rPr>
                <w:rFonts w:ascii="Times New Roman" w:hAnsi="Times New Roman" w:cs="Times New Roman"/>
                <w:sz w:val="22"/>
                <w:szCs w:val="22"/>
                <w:lang w:val="pt-BR" w:eastAsia="en-US"/>
              </w:rPr>
              <w:t>Centrifuga Hettich Rotina 420 (inv. nr. P41031, ser. nr. 0001272-07) Rekvalifikavimo atlikimo laikas - 2026 m. II-III ketvirtis</w:t>
            </w:r>
          </w:p>
        </w:tc>
        <w:tc>
          <w:tcPr>
            <w:tcW w:w="1659" w:type="dxa"/>
            <w:tcBorders>
              <w:top w:val="single" w:sz="4" w:space="0" w:color="auto"/>
              <w:left w:val="single" w:sz="4" w:space="0" w:color="auto"/>
              <w:bottom w:val="nil"/>
              <w:right w:val="single" w:sz="4" w:space="0" w:color="auto"/>
            </w:tcBorders>
            <w:vAlign w:val="center"/>
            <w:hideMark/>
          </w:tcPr>
          <w:p w14:paraId="5CCBE619"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Nemuno g. 75, Panevėžys</w:t>
            </w:r>
          </w:p>
        </w:tc>
        <w:tc>
          <w:tcPr>
            <w:tcW w:w="763" w:type="dxa"/>
            <w:tcBorders>
              <w:top w:val="single" w:sz="4" w:space="0" w:color="auto"/>
              <w:left w:val="single" w:sz="4" w:space="0" w:color="auto"/>
              <w:bottom w:val="nil"/>
              <w:right w:val="single" w:sz="4" w:space="0" w:color="auto"/>
            </w:tcBorders>
            <w:vAlign w:val="center"/>
            <w:hideMark/>
          </w:tcPr>
          <w:p w14:paraId="154746D9"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vnt.</w:t>
            </w:r>
          </w:p>
        </w:tc>
        <w:tc>
          <w:tcPr>
            <w:tcW w:w="848" w:type="dxa"/>
            <w:tcBorders>
              <w:top w:val="single" w:sz="4" w:space="0" w:color="auto"/>
              <w:left w:val="single" w:sz="4" w:space="0" w:color="auto"/>
              <w:bottom w:val="nil"/>
              <w:right w:val="single" w:sz="4" w:space="0" w:color="auto"/>
            </w:tcBorders>
            <w:vAlign w:val="center"/>
            <w:hideMark/>
          </w:tcPr>
          <w:p w14:paraId="6A759D50" w14:textId="77777777" w:rsidR="00BC6F27" w:rsidRPr="0002455F" w:rsidRDefault="00BC6F27" w:rsidP="00BC6F27">
            <w:pPr>
              <w:ind w:right="33"/>
              <w:jc w:val="center"/>
              <w:textAlignment w:val="auto"/>
              <w:rPr>
                <w:rFonts w:ascii="Times New Roman" w:hAnsi="Times New Roman" w:cs="Times New Roman"/>
                <w:sz w:val="22"/>
                <w:szCs w:val="22"/>
              </w:rPr>
            </w:pPr>
            <w:r w:rsidRPr="0002455F">
              <w:rPr>
                <w:rFonts w:ascii="Times New Roman" w:hAnsi="Times New Roman" w:cs="Times New Roman"/>
                <w:sz w:val="22"/>
                <w:szCs w:val="22"/>
              </w:rPr>
              <w:t>1</w:t>
            </w:r>
          </w:p>
        </w:tc>
        <w:tc>
          <w:tcPr>
            <w:tcW w:w="1407" w:type="dxa"/>
            <w:tcBorders>
              <w:top w:val="single" w:sz="4" w:space="0" w:color="auto"/>
              <w:left w:val="single" w:sz="4" w:space="0" w:color="auto"/>
              <w:bottom w:val="nil"/>
              <w:right w:val="single" w:sz="4" w:space="0" w:color="auto"/>
            </w:tcBorders>
            <w:vAlign w:val="center"/>
          </w:tcPr>
          <w:p w14:paraId="3D2105E4" w14:textId="77777777" w:rsidR="00BC6F27" w:rsidRPr="0002455F" w:rsidRDefault="00BC6F27" w:rsidP="00BC6F27">
            <w:pPr>
              <w:ind w:right="33"/>
              <w:jc w:val="both"/>
              <w:textAlignment w:val="auto"/>
              <w:rPr>
                <w:rFonts w:ascii="Times New Roman" w:hAnsi="Times New Roman" w:cs="Times New Roman"/>
                <w:sz w:val="22"/>
                <w:szCs w:val="22"/>
              </w:rPr>
            </w:pPr>
          </w:p>
        </w:tc>
      </w:tr>
      <w:tr w:rsidR="00BC6F27" w:rsidRPr="0002455F" w14:paraId="51C1636D" w14:textId="77777777">
        <w:trPr>
          <w:cantSplit/>
          <w:trHeight w:val="423"/>
        </w:trPr>
        <w:tc>
          <w:tcPr>
            <w:tcW w:w="559" w:type="dxa"/>
            <w:tcBorders>
              <w:top w:val="single" w:sz="4" w:space="0" w:color="auto"/>
              <w:left w:val="single" w:sz="4" w:space="0" w:color="auto"/>
              <w:bottom w:val="single" w:sz="4" w:space="0" w:color="auto"/>
              <w:right w:val="single" w:sz="4" w:space="0" w:color="auto"/>
            </w:tcBorders>
            <w:vAlign w:val="center"/>
          </w:tcPr>
          <w:p w14:paraId="0FBE9AD0" w14:textId="77777777" w:rsidR="00BC6F27" w:rsidRPr="0002455F" w:rsidRDefault="00BC6F27" w:rsidP="00BC6F27">
            <w:pPr>
              <w:jc w:val="right"/>
              <w:textAlignment w:val="auto"/>
              <w:rPr>
                <w:rFonts w:ascii="Times New Roman" w:hAnsi="Times New Roman" w:cs="Times New Roman"/>
                <w:sz w:val="22"/>
                <w:szCs w:val="22"/>
              </w:rPr>
            </w:pPr>
          </w:p>
        </w:tc>
        <w:tc>
          <w:tcPr>
            <w:tcW w:w="7673" w:type="dxa"/>
            <w:gridSpan w:val="4"/>
            <w:tcBorders>
              <w:top w:val="single" w:sz="4" w:space="0" w:color="auto"/>
              <w:left w:val="nil"/>
              <w:bottom w:val="single" w:sz="4" w:space="0" w:color="auto"/>
              <w:right w:val="single" w:sz="4" w:space="0" w:color="auto"/>
            </w:tcBorders>
            <w:vAlign w:val="center"/>
            <w:hideMark/>
          </w:tcPr>
          <w:p w14:paraId="1E45E9EB" w14:textId="3DE453F3" w:rsidR="00BC6F27" w:rsidRPr="0002455F" w:rsidRDefault="00BC6F27" w:rsidP="00BC6F27">
            <w:pPr>
              <w:jc w:val="right"/>
              <w:textAlignment w:val="auto"/>
              <w:rPr>
                <w:rFonts w:ascii="Times New Roman" w:hAnsi="Times New Roman" w:cs="Times New Roman"/>
                <w:sz w:val="22"/>
                <w:szCs w:val="22"/>
              </w:rPr>
            </w:pPr>
            <w:r w:rsidRPr="0002455F">
              <w:rPr>
                <w:rFonts w:ascii="Times New Roman" w:hAnsi="Times New Roman" w:cs="Times New Roman"/>
                <w:b/>
                <w:sz w:val="22"/>
                <w:szCs w:val="22"/>
                <w:lang w:eastAsia="en-US"/>
              </w:rPr>
              <w:t>Bendra sutarties kaina, Eur be PVM</w:t>
            </w:r>
            <w:r w:rsidRPr="0002455F">
              <w:rPr>
                <w:rFonts w:ascii="Times New Roman" w:hAnsi="Times New Roman" w:cs="Times New Roman"/>
                <w:b/>
                <w:sz w:val="22"/>
                <w:szCs w:val="22"/>
              </w:rPr>
              <w:t xml:space="preserve"> </w:t>
            </w:r>
          </w:p>
        </w:tc>
        <w:tc>
          <w:tcPr>
            <w:tcW w:w="1407" w:type="dxa"/>
            <w:tcBorders>
              <w:top w:val="single" w:sz="4" w:space="0" w:color="auto"/>
              <w:left w:val="single" w:sz="4" w:space="0" w:color="auto"/>
              <w:bottom w:val="single" w:sz="4" w:space="0" w:color="auto"/>
              <w:right w:val="single" w:sz="4" w:space="0" w:color="auto"/>
            </w:tcBorders>
            <w:vAlign w:val="center"/>
          </w:tcPr>
          <w:p w14:paraId="7B2B935D" w14:textId="77777777" w:rsidR="00BC6F27" w:rsidRPr="0002455F" w:rsidRDefault="00BC6F27" w:rsidP="00BC6F27">
            <w:pPr>
              <w:jc w:val="center"/>
              <w:textAlignment w:val="auto"/>
              <w:rPr>
                <w:rFonts w:ascii="Times New Roman" w:hAnsi="Times New Roman" w:cs="Times New Roman"/>
                <w:sz w:val="22"/>
                <w:szCs w:val="22"/>
              </w:rPr>
            </w:pPr>
          </w:p>
        </w:tc>
      </w:tr>
      <w:tr w:rsidR="00BC6F27" w:rsidRPr="0002455F" w14:paraId="0EE42CB6" w14:textId="77777777">
        <w:trPr>
          <w:cantSplit/>
          <w:trHeight w:val="423"/>
        </w:trPr>
        <w:tc>
          <w:tcPr>
            <w:tcW w:w="559" w:type="dxa"/>
            <w:tcBorders>
              <w:top w:val="single" w:sz="4" w:space="0" w:color="auto"/>
              <w:left w:val="single" w:sz="4" w:space="0" w:color="auto"/>
              <w:bottom w:val="single" w:sz="4" w:space="0" w:color="auto"/>
              <w:right w:val="single" w:sz="4" w:space="0" w:color="auto"/>
            </w:tcBorders>
          </w:tcPr>
          <w:p w14:paraId="03102431" w14:textId="77777777" w:rsidR="00BC6F27" w:rsidRPr="0002455F" w:rsidRDefault="00BC6F27" w:rsidP="00BC6F27">
            <w:pPr>
              <w:jc w:val="right"/>
              <w:textAlignment w:val="auto"/>
              <w:rPr>
                <w:rFonts w:ascii="Times New Roman" w:hAnsi="Times New Roman" w:cs="Times New Roman"/>
                <w:sz w:val="22"/>
                <w:szCs w:val="22"/>
              </w:rPr>
            </w:pPr>
          </w:p>
        </w:tc>
        <w:tc>
          <w:tcPr>
            <w:tcW w:w="7673" w:type="dxa"/>
            <w:gridSpan w:val="4"/>
            <w:tcBorders>
              <w:top w:val="single" w:sz="4" w:space="0" w:color="auto"/>
              <w:left w:val="nil"/>
              <w:bottom w:val="single" w:sz="4" w:space="0" w:color="auto"/>
              <w:right w:val="single" w:sz="4" w:space="0" w:color="auto"/>
            </w:tcBorders>
            <w:vAlign w:val="center"/>
            <w:hideMark/>
          </w:tcPr>
          <w:p w14:paraId="1D492C3E" w14:textId="523B4098" w:rsidR="00BC6F27" w:rsidRPr="0002455F" w:rsidRDefault="00BC6F27" w:rsidP="00BC6F27">
            <w:pPr>
              <w:jc w:val="right"/>
              <w:textAlignment w:val="auto"/>
              <w:rPr>
                <w:rFonts w:ascii="Times New Roman" w:hAnsi="Times New Roman" w:cs="Times New Roman"/>
                <w:sz w:val="22"/>
                <w:szCs w:val="22"/>
              </w:rPr>
            </w:pPr>
            <w:r w:rsidRPr="0002455F">
              <w:rPr>
                <w:rFonts w:ascii="Times New Roman" w:hAnsi="Times New Roman" w:cs="Times New Roman"/>
                <w:sz w:val="22"/>
                <w:szCs w:val="22"/>
              </w:rPr>
              <w:t>PVM (21℅) suma, Eur:</w:t>
            </w:r>
          </w:p>
        </w:tc>
        <w:tc>
          <w:tcPr>
            <w:tcW w:w="1407" w:type="dxa"/>
            <w:tcBorders>
              <w:top w:val="single" w:sz="4" w:space="0" w:color="auto"/>
              <w:left w:val="single" w:sz="4" w:space="0" w:color="auto"/>
              <w:bottom w:val="single" w:sz="4" w:space="0" w:color="auto"/>
              <w:right w:val="single" w:sz="4" w:space="0" w:color="auto"/>
            </w:tcBorders>
            <w:vAlign w:val="center"/>
          </w:tcPr>
          <w:p w14:paraId="1B330219" w14:textId="77777777" w:rsidR="00BC6F27" w:rsidRPr="0002455F" w:rsidRDefault="00BC6F27" w:rsidP="00BC6F27">
            <w:pPr>
              <w:jc w:val="center"/>
              <w:textAlignment w:val="auto"/>
              <w:rPr>
                <w:rFonts w:ascii="Times New Roman" w:hAnsi="Times New Roman" w:cs="Times New Roman"/>
                <w:sz w:val="22"/>
                <w:szCs w:val="22"/>
              </w:rPr>
            </w:pPr>
          </w:p>
        </w:tc>
      </w:tr>
      <w:tr w:rsidR="00BC6F27" w:rsidRPr="0002455F" w14:paraId="652BE72E" w14:textId="77777777">
        <w:trPr>
          <w:cantSplit/>
          <w:trHeight w:val="415"/>
        </w:trPr>
        <w:tc>
          <w:tcPr>
            <w:tcW w:w="559" w:type="dxa"/>
            <w:tcBorders>
              <w:top w:val="single" w:sz="4" w:space="0" w:color="auto"/>
              <w:left w:val="single" w:sz="4" w:space="0" w:color="auto"/>
              <w:bottom w:val="single" w:sz="4" w:space="0" w:color="auto"/>
              <w:right w:val="single" w:sz="4" w:space="0" w:color="auto"/>
            </w:tcBorders>
          </w:tcPr>
          <w:p w14:paraId="6293FB5C" w14:textId="77777777" w:rsidR="00BC6F27" w:rsidRPr="0002455F" w:rsidRDefault="00BC6F27" w:rsidP="00BC6F27">
            <w:pPr>
              <w:jc w:val="right"/>
              <w:textAlignment w:val="auto"/>
              <w:rPr>
                <w:rFonts w:ascii="Times New Roman" w:hAnsi="Times New Roman" w:cs="Times New Roman"/>
                <w:b/>
                <w:sz w:val="22"/>
                <w:szCs w:val="22"/>
                <w:lang w:eastAsia="en-US"/>
              </w:rPr>
            </w:pPr>
          </w:p>
        </w:tc>
        <w:tc>
          <w:tcPr>
            <w:tcW w:w="7673" w:type="dxa"/>
            <w:gridSpan w:val="4"/>
            <w:tcBorders>
              <w:top w:val="single" w:sz="4" w:space="0" w:color="auto"/>
              <w:left w:val="nil"/>
              <w:bottom w:val="single" w:sz="4" w:space="0" w:color="auto"/>
              <w:right w:val="single" w:sz="4" w:space="0" w:color="auto"/>
            </w:tcBorders>
            <w:vAlign w:val="center"/>
            <w:hideMark/>
          </w:tcPr>
          <w:p w14:paraId="621EEFEE" w14:textId="18B6EFAE" w:rsidR="00BC6F27" w:rsidRPr="0002455F" w:rsidRDefault="00BC6F27" w:rsidP="00BC6F27">
            <w:pPr>
              <w:jc w:val="right"/>
              <w:textAlignment w:val="auto"/>
              <w:rPr>
                <w:rFonts w:ascii="Times New Roman" w:hAnsi="Times New Roman" w:cs="Times New Roman"/>
                <w:sz w:val="22"/>
                <w:szCs w:val="22"/>
              </w:rPr>
            </w:pPr>
            <w:r w:rsidRPr="0002455F">
              <w:rPr>
                <w:rFonts w:ascii="Times New Roman" w:hAnsi="Times New Roman" w:cs="Times New Roman"/>
                <w:b/>
                <w:sz w:val="22"/>
                <w:szCs w:val="22"/>
                <w:lang w:eastAsia="en-US"/>
              </w:rPr>
              <w:t>Bendra sutarties kaina, Eur su PVM</w:t>
            </w:r>
            <w:r w:rsidRPr="0002455F">
              <w:rPr>
                <w:rFonts w:ascii="Times New Roman" w:hAnsi="Times New Roman" w:cs="Times New Roman"/>
                <w:b/>
                <w:sz w:val="22"/>
                <w:szCs w:val="22"/>
              </w:rPr>
              <w:t xml:space="preserve"> </w:t>
            </w:r>
          </w:p>
        </w:tc>
        <w:tc>
          <w:tcPr>
            <w:tcW w:w="1407" w:type="dxa"/>
            <w:tcBorders>
              <w:top w:val="single" w:sz="4" w:space="0" w:color="auto"/>
              <w:left w:val="single" w:sz="4" w:space="0" w:color="auto"/>
              <w:bottom w:val="single" w:sz="4" w:space="0" w:color="auto"/>
              <w:right w:val="single" w:sz="4" w:space="0" w:color="auto"/>
            </w:tcBorders>
            <w:vAlign w:val="center"/>
          </w:tcPr>
          <w:p w14:paraId="57E772CC" w14:textId="77777777" w:rsidR="00BC6F27" w:rsidRPr="0002455F" w:rsidRDefault="00BC6F27" w:rsidP="00BC6F27">
            <w:pPr>
              <w:jc w:val="center"/>
              <w:textAlignment w:val="auto"/>
              <w:rPr>
                <w:rFonts w:ascii="Times New Roman" w:hAnsi="Times New Roman" w:cs="Times New Roman"/>
                <w:sz w:val="22"/>
                <w:szCs w:val="22"/>
              </w:rPr>
            </w:pPr>
          </w:p>
        </w:tc>
      </w:tr>
    </w:tbl>
    <w:p w14:paraId="5154BE4C" w14:textId="77777777" w:rsidR="00236B52" w:rsidRPr="0002455F" w:rsidRDefault="00236B52" w:rsidP="00A93FA1">
      <w:pPr>
        <w:widowControl w:val="0"/>
        <w:tabs>
          <w:tab w:val="left" w:pos="851"/>
        </w:tabs>
        <w:suppressAutoHyphens/>
        <w:autoSpaceDE w:val="0"/>
        <w:autoSpaceDN/>
        <w:adjustRightInd w:val="0"/>
        <w:contextualSpacing/>
        <w:jc w:val="both"/>
        <w:textAlignment w:val="auto"/>
        <w:rPr>
          <w:rFonts w:ascii="Times New Roman" w:hAnsi="Times New Roman" w:cs="Times New Roman"/>
          <w:sz w:val="22"/>
          <w:szCs w:val="22"/>
        </w:rPr>
      </w:pPr>
    </w:p>
    <w:p w14:paraId="3B154FB3" w14:textId="77777777" w:rsidR="00236B52" w:rsidRPr="0002455F" w:rsidRDefault="00A93FA1" w:rsidP="00236B52">
      <w:pPr>
        <w:spacing w:before="120" w:after="120"/>
        <w:jc w:val="both"/>
        <w:rPr>
          <w:rFonts w:ascii="Times New Roman" w:hAnsi="Times New Roman" w:cs="Times New Roman"/>
          <w:iCs/>
          <w:sz w:val="22"/>
          <w:szCs w:val="22"/>
        </w:rPr>
      </w:pPr>
      <w:r w:rsidRPr="0002455F">
        <w:rPr>
          <w:rFonts w:ascii="Times New Roman" w:hAnsi="Times New Roman" w:cs="Times New Roman"/>
          <w:sz w:val="22"/>
          <w:szCs w:val="22"/>
        </w:rPr>
        <w:t xml:space="preserve">Sutarties suma lygi bendrai Sutarties kainai eurais su PVM: </w:t>
      </w:r>
      <w:r w:rsidRPr="0002455F">
        <w:rPr>
          <w:rFonts w:ascii="Times New Roman" w:hAnsi="Times New Roman" w:cs="Times New Roman"/>
          <w:b/>
          <w:bCs/>
          <w:sz w:val="22"/>
          <w:szCs w:val="22"/>
        </w:rPr>
        <w:t>________ Eur</w:t>
      </w:r>
      <w:r w:rsidRPr="0002455F">
        <w:rPr>
          <w:rFonts w:ascii="Times New Roman" w:hAnsi="Times New Roman" w:cs="Times New Roman"/>
          <w:sz w:val="22"/>
          <w:szCs w:val="22"/>
        </w:rPr>
        <w:t xml:space="preserve"> </w:t>
      </w:r>
      <w:r w:rsidRPr="0002455F">
        <w:rPr>
          <w:rFonts w:ascii="Times New Roman" w:hAnsi="Times New Roman" w:cs="Times New Roman"/>
          <w:i/>
          <w:iCs/>
          <w:sz w:val="22"/>
          <w:szCs w:val="22"/>
        </w:rPr>
        <w:t>(sutarties suma žodžiais).</w:t>
      </w:r>
      <w:r w:rsidR="00236B52" w:rsidRPr="0002455F">
        <w:rPr>
          <w:rFonts w:ascii="Times New Roman" w:hAnsi="Times New Roman" w:cs="Times New Roman"/>
          <w:i/>
          <w:iCs/>
          <w:sz w:val="22"/>
          <w:szCs w:val="22"/>
        </w:rPr>
        <w:t xml:space="preserve"> </w:t>
      </w:r>
      <w:r w:rsidR="00236B52" w:rsidRPr="0002455F">
        <w:rPr>
          <w:rFonts w:ascii="Times New Roman" w:hAnsi="Times New Roman" w:cs="Times New Roman"/>
          <w:iCs/>
          <w:sz w:val="22"/>
          <w:szCs w:val="22"/>
        </w:rPr>
        <w:t>Į sutarties kainą įskaityti visi mokesčiai ir visos tiekėjo išlaidos, būtinos pirkimo sutarties įvykdymui.</w:t>
      </w:r>
    </w:p>
    <w:p w14:paraId="3B9F5F58" w14:textId="77777777" w:rsidR="001F6AE4" w:rsidRPr="0002455F" w:rsidRDefault="001F6AE4"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2"/>
          <w:szCs w:val="22"/>
          <w:lang w:eastAsia="ar-SA"/>
        </w:rPr>
      </w:pPr>
    </w:p>
    <w:p w14:paraId="6C197A39" w14:textId="77777777" w:rsidR="00236B52" w:rsidRPr="0002455F" w:rsidRDefault="00396FCC" w:rsidP="00396FCC">
      <w:pPr>
        <w:widowControl w:val="0"/>
        <w:tabs>
          <w:tab w:val="left" w:pos="567"/>
        </w:tabs>
        <w:suppressAutoHyphens/>
        <w:autoSpaceDE w:val="0"/>
        <w:jc w:val="center"/>
        <w:rPr>
          <w:rFonts w:ascii="Times New Roman" w:hAnsi="Times New Roman" w:cs="Times New Roman"/>
          <w:b/>
          <w:bCs/>
          <w:color w:val="000000"/>
          <w:sz w:val="22"/>
          <w:szCs w:val="22"/>
          <w:lang w:eastAsia="ar-SA"/>
        </w:rPr>
      </w:pPr>
      <w:r w:rsidRPr="0002455F">
        <w:rPr>
          <w:rFonts w:ascii="Times New Roman" w:hAnsi="Times New Roman" w:cs="Times New Roman"/>
          <w:b/>
          <w:bCs/>
          <w:color w:val="000000"/>
          <w:sz w:val="22"/>
          <w:szCs w:val="22"/>
          <w:lang w:eastAsia="ar-SA"/>
        </w:rPr>
        <w:t>II. TECHNINĖ SPECIFIKACIJA</w:t>
      </w:r>
    </w:p>
    <w:p w14:paraId="2872D2F2" w14:textId="77777777" w:rsidR="006243F1" w:rsidRPr="0002455F" w:rsidRDefault="006243F1"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2"/>
          <w:szCs w:val="22"/>
          <w:lang w:eastAsia="ar-SA"/>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19"/>
        <w:gridCol w:w="2635"/>
        <w:gridCol w:w="2675"/>
      </w:tblGrid>
      <w:tr w:rsidR="00BC6F27" w:rsidRPr="0002455F" w14:paraId="6C5FA6A3" w14:textId="77777777" w:rsidTr="00BC6F27">
        <w:trPr>
          <w:trHeight w:val="537"/>
        </w:trPr>
        <w:tc>
          <w:tcPr>
            <w:tcW w:w="556" w:type="dxa"/>
          </w:tcPr>
          <w:p w14:paraId="6F722520"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Eil. Nr.</w:t>
            </w:r>
          </w:p>
        </w:tc>
        <w:tc>
          <w:tcPr>
            <w:tcW w:w="4119" w:type="dxa"/>
          </w:tcPr>
          <w:p w14:paraId="090740CD"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Įrangos pavadinimas</w:t>
            </w:r>
          </w:p>
        </w:tc>
        <w:tc>
          <w:tcPr>
            <w:tcW w:w="2635" w:type="dxa"/>
          </w:tcPr>
          <w:p w14:paraId="764DBBD5" w14:textId="77777777" w:rsidR="00BC6F27" w:rsidRPr="0002455F" w:rsidRDefault="00BC6F27" w:rsidP="00BC6F27">
            <w:pPr>
              <w:textAlignment w:val="auto"/>
              <w:rPr>
                <w:rFonts w:ascii="Times New Roman" w:hAnsi="Times New Roman" w:cs="Times New Roman"/>
                <w:bCs/>
                <w:iCs/>
                <w:sz w:val="22"/>
                <w:szCs w:val="22"/>
              </w:rPr>
            </w:pPr>
            <w:proofErr w:type="spellStart"/>
            <w:r w:rsidRPr="0002455F">
              <w:rPr>
                <w:rFonts w:ascii="Times New Roman" w:hAnsi="Times New Roman" w:cs="Times New Roman"/>
                <w:bCs/>
                <w:iCs/>
                <w:sz w:val="22"/>
                <w:szCs w:val="22"/>
              </w:rPr>
              <w:t>Rekvalifikavimo</w:t>
            </w:r>
            <w:proofErr w:type="spellEnd"/>
            <w:r w:rsidRPr="0002455F">
              <w:rPr>
                <w:rFonts w:ascii="Times New Roman" w:hAnsi="Times New Roman" w:cs="Times New Roman"/>
                <w:bCs/>
                <w:iCs/>
                <w:sz w:val="22"/>
                <w:szCs w:val="22"/>
              </w:rPr>
              <w:t xml:space="preserve"> atlikimo laikas</w:t>
            </w:r>
          </w:p>
        </w:tc>
        <w:tc>
          <w:tcPr>
            <w:tcW w:w="2675" w:type="dxa"/>
          </w:tcPr>
          <w:p w14:paraId="1F2BBF89" w14:textId="77777777" w:rsidR="00BC6F27" w:rsidRPr="0002455F" w:rsidRDefault="00BC6F27" w:rsidP="00BC6F27">
            <w:pPr>
              <w:textAlignment w:val="auto"/>
              <w:rPr>
                <w:rFonts w:ascii="Times New Roman" w:hAnsi="Times New Roman" w:cs="Times New Roman"/>
                <w:bCs/>
                <w:iCs/>
                <w:sz w:val="22"/>
                <w:szCs w:val="22"/>
              </w:rPr>
            </w:pPr>
            <w:proofErr w:type="spellStart"/>
            <w:r w:rsidRPr="0002455F">
              <w:rPr>
                <w:rFonts w:ascii="Times New Roman" w:hAnsi="Times New Roman" w:cs="Times New Roman"/>
                <w:bCs/>
                <w:iCs/>
                <w:sz w:val="22"/>
                <w:szCs w:val="22"/>
              </w:rPr>
              <w:t>Rekvalifikavimo</w:t>
            </w:r>
            <w:proofErr w:type="spellEnd"/>
            <w:r w:rsidRPr="0002455F">
              <w:rPr>
                <w:rFonts w:ascii="Times New Roman" w:hAnsi="Times New Roman" w:cs="Times New Roman"/>
                <w:bCs/>
                <w:iCs/>
                <w:sz w:val="22"/>
                <w:szCs w:val="22"/>
              </w:rPr>
              <w:t xml:space="preserve"> paslaugų atlikimo vieta</w:t>
            </w:r>
          </w:p>
        </w:tc>
      </w:tr>
      <w:tr w:rsidR="00BC6F27" w:rsidRPr="0002455F" w14:paraId="2B3F9F55" w14:textId="77777777" w:rsidTr="00BC6F27">
        <w:trPr>
          <w:trHeight w:val="449"/>
        </w:trPr>
        <w:tc>
          <w:tcPr>
            <w:tcW w:w="556" w:type="dxa"/>
          </w:tcPr>
          <w:p w14:paraId="2C889A13"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1.</w:t>
            </w:r>
          </w:p>
        </w:tc>
        <w:tc>
          <w:tcPr>
            <w:tcW w:w="4119" w:type="dxa"/>
          </w:tcPr>
          <w:p w14:paraId="7303AA43"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Centrifuga „Roto </w:t>
            </w:r>
            <w:proofErr w:type="spellStart"/>
            <w:r w:rsidRPr="0002455F">
              <w:rPr>
                <w:rFonts w:ascii="Times New Roman" w:hAnsi="Times New Roman" w:cs="Times New Roman"/>
                <w:bCs/>
                <w:iCs/>
                <w:sz w:val="22"/>
                <w:szCs w:val="22"/>
              </w:rPr>
              <w:t>Silenta</w:t>
            </w:r>
            <w:proofErr w:type="spellEnd"/>
            <w:r w:rsidRPr="0002455F">
              <w:rPr>
                <w:rFonts w:ascii="Times New Roman" w:hAnsi="Times New Roman" w:cs="Times New Roman"/>
                <w:bCs/>
                <w:iCs/>
                <w:sz w:val="22"/>
                <w:szCs w:val="22"/>
              </w:rPr>
              <w:t xml:space="preserve"> 630 RS“ </w:t>
            </w:r>
          </w:p>
          <w:p w14:paraId="0F8BA33F" w14:textId="74C6359C"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w:t>
            </w:r>
            <w:proofErr w:type="spellStart"/>
            <w:r w:rsidRPr="0002455F">
              <w:rPr>
                <w:rFonts w:ascii="Times New Roman" w:hAnsi="Times New Roman" w:cs="Times New Roman"/>
                <w:bCs/>
                <w:iCs/>
                <w:sz w:val="22"/>
                <w:szCs w:val="22"/>
              </w:rPr>
              <w:t>inv</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41422, </w:t>
            </w:r>
            <w:proofErr w:type="spellStart"/>
            <w:r w:rsidRPr="0002455F">
              <w:rPr>
                <w:rFonts w:ascii="Times New Roman" w:hAnsi="Times New Roman" w:cs="Times New Roman"/>
                <w:bCs/>
                <w:iCs/>
                <w:sz w:val="22"/>
                <w:szCs w:val="22"/>
              </w:rPr>
              <w:t>ser</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0002207-29)</w:t>
            </w:r>
          </w:p>
        </w:tc>
        <w:tc>
          <w:tcPr>
            <w:tcW w:w="2635" w:type="dxa"/>
          </w:tcPr>
          <w:p w14:paraId="7B026147"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2026 m. II ketvirtis</w:t>
            </w:r>
          </w:p>
        </w:tc>
        <w:tc>
          <w:tcPr>
            <w:tcW w:w="2675" w:type="dxa"/>
          </w:tcPr>
          <w:p w14:paraId="7E41905A" w14:textId="014D4B41"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Žolyno g. 34, </w:t>
            </w:r>
            <w:r w:rsidR="0002455F" w:rsidRPr="0002455F">
              <w:rPr>
                <w:rFonts w:ascii="Times New Roman" w:hAnsi="Times New Roman" w:cs="Times New Roman"/>
                <w:bCs/>
                <w:iCs/>
                <w:sz w:val="22"/>
                <w:szCs w:val="22"/>
              </w:rPr>
              <w:t>Vilnius</w:t>
            </w:r>
          </w:p>
          <w:p w14:paraId="255AE63E" w14:textId="197A3B9A" w:rsidR="00BC6F27" w:rsidRPr="0002455F" w:rsidRDefault="00BC6F27" w:rsidP="00BC6F27">
            <w:pPr>
              <w:textAlignment w:val="auto"/>
              <w:rPr>
                <w:rFonts w:ascii="Times New Roman" w:hAnsi="Times New Roman" w:cs="Times New Roman"/>
                <w:bCs/>
                <w:iCs/>
                <w:sz w:val="22"/>
                <w:szCs w:val="22"/>
              </w:rPr>
            </w:pPr>
          </w:p>
        </w:tc>
      </w:tr>
      <w:tr w:rsidR="00BC6F27" w:rsidRPr="0002455F" w14:paraId="310FFEDE" w14:textId="77777777" w:rsidTr="00BC6F27">
        <w:trPr>
          <w:trHeight w:val="431"/>
        </w:trPr>
        <w:tc>
          <w:tcPr>
            <w:tcW w:w="556" w:type="dxa"/>
          </w:tcPr>
          <w:p w14:paraId="42D04C4E"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2.</w:t>
            </w:r>
          </w:p>
        </w:tc>
        <w:tc>
          <w:tcPr>
            <w:tcW w:w="4119" w:type="dxa"/>
            <w:vAlign w:val="center"/>
          </w:tcPr>
          <w:p w14:paraId="37223973"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Centrifuga „Roto </w:t>
            </w:r>
            <w:proofErr w:type="spellStart"/>
            <w:r w:rsidRPr="0002455F">
              <w:rPr>
                <w:rFonts w:ascii="Times New Roman" w:hAnsi="Times New Roman" w:cs="Times New Roman"/>
                <w:bCs/>
                <w:iCs/>
                <w:sz w:val="22"/>
                <w:szCs w:val="22"/>
              </w:rPr>
              <w:t>Silenta</w:t>
            </w:r>
            <w:proofErr w:type="spellEnd"/>
            <w:r w:rsidRPr="0002455F">
              <w:rPr>
                <w:rFonts w:ascii="Times New Roman" w:hAnsi="Times New Roman" w:cs="Times New Roman"/>
                <w:bCs/>
                <w:iCs/>
                <w:sz w:val="22"/>
                <w:szCs w:val="22"/>
              </w:rPr>
              <w:t xml:space="preserve"> 630 RS“ </w:t>
            </w:r>
          </w:p>
          <w:p w14:paraId="4C0C30AA" w14:textId="6EA7D1A2"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w:t>
            </w:r>
            <w:proofErr w:type="spellStart"/>
            <w:r w:rsidRPr="0002455F">
              <w:rPr>
                <w:rFonts w:ascii="Times New Roman" w:hAnsi="Times New Roman" w:cs="Times New Roman"/>
                <w:bCs/>
                <w:iCs/>
                <w:sz w:val="22"/>
                <w:szCs w:val="22"/>
              </w:rPr>
              <w:t>inv</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41423, </w:t>
            </w:r>
            <w:proofErr w:type="spellStart"/>
            <w:r w:rsidRPr="0002455F">
              <w:rPr>
                <w:rFonts w:ascii="Times New Roman" w:hAnsi="Times New Roman" w:cs="Times New Roman"/>
                <w:bCs/>
                <w:iCs/>
                <w:sz w:val="22"/>
                <w:szCs w:val="22"/>
              </w:rPr>
              <w:t>ser</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0002203-29) </w:t>
            </w:r>
          </w:p>
        </w:tc>
        <w:tc>
          <w:tcPr>
            <w:tcW w:w="2635" w:type="dxa"/>
          </w:tcPr>
          <w:p w14:paraId="0AB3CBEB"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2026 m. II ketvirtis</w:t>
            </w:r>
          </w:p>
        </w:tc>
        <w:tc>
          <w:tcPr>
            <w:tcW w:w="2675" w:type="dxa"/>
          </w:tcPr>
          <w:p w14:paraId="5A372E5A" w14:textId="19264D90"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Žolyno g. 34, </w:t>
            </w:r>
            <w:r w:rsidR="0002455F" w:rsidRPr="0002455F">
              <w:rPr>
                <w:rFonts w:ascii="Times New Roman" w:hAnsi="Times New Roman" w:cs="Times New Roman"/>
                <w:bCs/>
                <w:iCs/>
                <w:sz w:val="22"/>
                <w:szCs w:val="22"/>
              </w:rPr>
              <w:t>Vilnius</w:t>
            </w:r>
          </w:p>
          <w:p w14:paraId="2EA2A7E6" w14:textId="2F16CF95" w:rsidR="00BC6F27" w:rsidRPr="0002455F" w:rsidRDefault="00BC6F27" w:rsidP="00BC6F27">
            <w:pPr>
              <w:textAlignment w:val="auto"/>
              <w:rPr>
                <w:rFonts w:ascii="Times New Roman" w:hAnsi="Times New Roman" w:cs="Times New Roman"/>
                <w:bCs/>
                <w:iCs/>
                <w:sz w:val="22"/>
                <w:szCs w:val="22"/>
              </w:rPr>
            </w:pPr>
          </w:p>
        </w:tc>
      </w:tr>
      <w:tr w:rsidR="00BC6F27" w:rsidRPr="0002455F" w14:paraId="0D576A6D" w14:textId="77777777" w:rsidTr="00BC6F27">
        <w:trPr>
          <w:trHeight w:val="449"/>
        </w:trPr>
        <w:tc>
          <w:tcPr>
            <w:tcW w:w="556" w:type="dxa"/>
          </w:tcPr>
          <w:p w14:paraId="4DB15C18"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3.</w:t>
            </w:r>
          </w:p>
        </w:tc>
        <w:tc>
          <w:tcPr>
            <w:tcW w:w="4119" w:type="dxa"/>
            <w:vAlign w:val="center"/>
          </w:tcPr>
          <w:p w14:paraId="006069DE"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Centrifuga „Roto </w:t>
            </w:r>
            <w:proofErr w:type="spellStart"/>
            <w:r w:rsidRPr="0002455F">
              <w:rPr>
                <w:rFonts w:ascii="Times New Roman" w:hAnsi="Times New Roman" w:cs="Times New Roman"/>
                <w:bCs/>
                <w:iCs/>
                <w:sz w:val="22"/>
                <w:szCs w:val="22"/>
              </w:rPr>
              <w:t>Silenta</w:t>
            </w:r>
            <w:proofErr w:type="spellEnd"/>
            <w:r w:rsidRPr="0002455F">
              <w:rPr>
                <w:rFonts w:ascii="Times New Roman" w:hAnsi="Times New Roman" w:cs="Times New Roman"/>
                <w:bCs/>
                <w:iCs/>
                <w:sz w:val="22"/>
                <w:szCs w:val="22"/>
              </w:rPr>
              <w:t xml:space="preserve"> 630 RS“ </w:t>
            </w:r>
          </w:p>
          <w:p w14:paraId="2826EF91" w14:textId="3702C586"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w:t>
            </w:r>
            <w:proofErr w:type="spellStart"/>
            <w:r w:rsidRPr="0002455F">
              <w:rPr>
                <w:rFonts w:ascii="Times New Roman" w:hAnsi="Times New Roman" w:cs="Times New Roman"/>
                <w:bCs/>
                <w:iCs/>
                <w:sz w:val="22"/>
                <w:szCs w:val="22"/>
              </w:rPr>
              <w:t>inv</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41424, </w:t>
            </w:r>
            <w:proofErr w:type="spellStart"/>
            <w:r w:rsidRPr="0002455F">
              <w:rPr>
                <w:rFonts w:ascii="Times New Roman" w:hAnsi="Times New Roman" w:cs="Times New Roman"/>
                <w:bCs/>
                <w:iCs/>
                <w:sz w:val="22"/>
                <w:szCs w:val="22"/>
              </w:rPr>
              <w:t>ser</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0002204-29) </w:t>
            </w:r>
          </w:p>
        </w:tc>
        <w:tc>
          <w:tcPr>
            <w:tcW w:w="2635" w:type="dxa"/>
          </w:tcPr>
          <w:p w14:paraId="78C16843"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2026 m. II ketvirtis</w:t>
            </w:r>
          </w:p>
        </w:tc>
        <w:tc>
          <w:tcPr>
            <w:tcW w:w="2675" w:type="dxa"/>
          </w:tcPr>
          <w:p w14:paraId="44B667CA" w14:textId="3FF91C5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Žolyno g. 34, </w:t>
            </w:r>
            <w:r w:rsidR="0002455F" w:rsidRPr="0002455F">
              <w:rPr>
                <w:rFonts w:ascii="Times New Roman" w:hAnsi="Times New Roman" w:cs="Times New Roman"/>
                <w:bCs/>
                <w:iCs/>
                <w:sz w:val="22"/>
                <w:szCs w:val="22"/>
              </w:rPr>
              <w:t>Vilnius</w:t>
            </w:r>
          </w:p>
          <w:p w14:paraId="2EC9C355" w14:textId="05E1BC15" w:rsidR="00BC6F27" w:rsidRPr="0002455F" w:rsidRDefault="00BC6F27" w:rsidP="00BC6F27">
            <w:pPr>
              <w:textAlignment w:val="auto"/>
              <w:rPr>
                <w:rFonts w:ascii="Times New Roman" w:hAnsi="Times New Roman" w:cs="Times New Roman"/>
                <w:bCs/>
                <w:iCs/>
                <w:sz w:val="22"/>
                <w:szCs w:val="22"/>
              </w:rPr>
            </w:pPr>
          </w:p>
        </w:tc>
      </w:tr>
      <w:tr w:rsidR="00BC6F27" w:rsidRPr="0002455F" w14:paraId="33A2925B" w14:textId="77777777" w:rsidTr="00BC6F27">
        <w:trPr>
          <w:trHeight w:val="521"/>
        </w:trPr>
        <w:tc>
          <w:tcPr>
            <w:tcW w:w="556" w:type="dxa"/>
          </w:tcPr>
          <w:p w14:paraId="6D9A8334"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lastRenderedPageBreak/>
              <w:t>4.</w:t>
            </w:r>
          </w:p>
        </w:tc>
        <w:tc>
          <w:tcPr>
            <w:tcW w:w="4119" w:type="dxa"/>
            <w:vAlign w:val="center"/>
          </w:tcPr>
          <w:p w14:paraId="1F7B52E7"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Centrifuga „Roto </w:t>
            </w:r>
            <w:proofErr w:type="spellStart"/>
            <w:r w:rsidRPr="0002455F">
              <w:rPr>
                <w:rFonts w:ascii="Times New Roman" w:hAnsi="Times New Roman" w:cs="Times New Roman"/>
                <w:bCs/>
                <w:iCs/>
                <w:sz w:val="22"/>
                <w:szCs w:val="22"/>
              </w:rPr>
              <w:t>Silenta</w:t>
            </w:r>
            <w:proofErr w:type="spellEnd"/>
            <w:r w:rsidRPr="0002455F">
              <w:rPr>
                <w:rFonts w:ascii="Times New Roman" w:hAnsi="Times New Roman" w:cs="Times New Roman"/>
                <w:bCs/>
                <w:iCs/>
                <w:sz w:val="22"/>
                <w:szCs w:val="22"/>
              </w:rPr>
              <w:t xml:space="preserve"> 630 RS“ </w:t>
            </w:r>
          </w:p>
          <w:p w14:paraId="5BA85727" w14:textId="0DCA285E"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w:t>
            </w:r>
            <w:proofErr w:type="spellStart"/>
            <w:r w:rsidRPr="0002455F">
              <w:rPr>
                <w:rFonts w:ascii="Times New Roman" w:hAnsi="Times New Roman" w:cs="Times New Roman"/>
                <w:bCs/>
                <w:iCs/>
                <w:sz w:val="22"/>
                <w:szCs w:val="22"/>
              </w:rPr>
              <w:t>inv</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41425, </w:t>
            </w:r>
            <w:proofErr w:type="spellStart"/>
            <w:r w:rsidRPr="0002455F">
              <w:rPr>
                <w:rFonts w:ascii="Times New Roman" w:hAnsi="Times New Roman" w:cs="Times New Roman"/>
                <w:bCs/>
                <w:iCs/>
                <w:sz w:val="22"/>
                <w:szCs w:val="22"/>
              </w:rPr>
              <w:t>ser</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0002205-29) </w:t>
            </w:r>
          </w:p>
        </w:tc>
        <w:tc>
          <w:tcPr>
            <w:tcW w:w="2635" w:type="dxa"/>
          </w:tcPr>
          <w:p w14:paraId="64245758"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2026 m. II ketvirtis</w:t>
            </w:r>
          </w:p>
        </w:tc>
        <w:tc>
          <w:tcPr>
            <w:tcW w:w="2675" w:type="dxa"/>
          </w:tcPr>
          <w:p w14:paraId="570019DA" w14:textId="4A070891"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Žolyno g. 34, </w:t>
            </w:r>
            <w:r w:rsidR="0002455F" w:rsidRPr="0002455F">
              <w:rPr>
                <w:rFonts w:ascii="Times New Roman" w:hAnsi="Times New Roman" w:cs="Times New Roman"/>
                <w:bCs/>
                <w:iCs/>
                <w:sz w:val="22"/>
                <w:szCs w:val="22"/>
              </w:rPr>
              <w:t>Vilnius</w:t>
            </w:r>
          </w:p>
          <w:p w14:paraId="6137C58D" w14:textId="12686568" w:rsidR="00BC6F27" w:rsidRPr="0002455F" w:rsidRDefault="00BC6F27" w:rsidP="00BC6F27">
            <w:pPr>
              <w:textAlignment w:val="auto"/>
              <w:rPr>
                <w:rFonts w:ascii="Times New Roman" w:hAnsi="Times New Roman" w:cs="Times New Roman"/>
                <w:bCs/>
                <w:iCs/>
                <w:sz w:val="22"/>
                <w:szCs w:val="22"/>
              </w:rPr>
            </w:pPr>
          </w:p>
        </w:tc>
      </w:tr>
      <w:tr w:rsidR="00BC6F27" w:rsidRPr="0002455F" w14:paraId="7C67BDD8" w14:textId="77777777" w:rsidTr="00BC6F27">
        <w:trPr>
          <w:trHeight w:val="539"/>
        </w:trPr>
        <w:tc>
          <w:tcPr>
            <w:tcW w:w="556" w:type="dxa"/>
          </w:tcPr>
          <w:p w14:paraId="7ED5889E"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5.</w:t>
            </w:r>
          </w:p>
        </w:tc>
        <w:tc>
          <w:tcPr>
            <w:tcW w:w="4119" w:type="dxa"/>
          </w:tcPr>
          <w:p w14:paraId="741EFADC"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Centrifuga „Roto </w:t>
            </w:r>
            <w:proofErr w:type="spellStart"/>
            <w:r w:rsidRPr="0002455F">
              <w:rPr>
                <w:rFonts w:ascii="Times New Roman" w:hAnsi="Times New Roman" w:cs="Times New Roman"/>
                <w:bCs/>
                <w:iCs/>
                <w:sz w:val="22"/>
                <w:szCs w:val="22"/>
              </w:rPr>
              <w:t>Silenta</w:t>
            </w:r>
            <w:proofErr w:type="spellEnd"/>
            <w:r w:rsidRPr="0002455F">
              <w:rPr>
                <w:rFonts w:ascii="Times New Roman" w:hAnsi="Times New Roman" w:cs="Times New Roman"/>
                <w:bCs/>
                <w:iCs/>
                <w:sz w:val="22"/>
                <w:szCs w:val="22"/>
              </w:rPr>
              <w:t xml:space="preserve"> 630 RS“ </w:t>
            </w:r>
          </w:p>
          <w:p w14:paraId="60E71440" w14:textId="592824F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w:t>
            </w:r>
            <w:proofErr w:type="spellStart"/>
            <w:r w:rsidRPr="0002455F">
              <w:rPr>
                <w:rFonts w:ascii="Times New Roman" w:hAnsi="Times New Roman" w:cs="Times New Roman"/>
                <w:bCs/>
                <w:iCs/>
                <w:sz w:val="22"/>
                <w:szCs w:val="22"/>
              </w:rPr>
              <w:t>inv</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41426, </w:t>
            </w:r>
            <w:proofErr w:type="spellStart"/>
            <w:r w:rsidRPr="0002455F">
              <w:rPr>
                <w:rFonts w:ascii="Times New Roman" w:hAnsi="Times New Roman" w:cs="Times New Roman"/>
                <w:bCs/>
                <w:iCs/>
                <w:sz w:val="22"/>
                <w:szCs w:val="22"/>
              </w:rPr>
              <w:t>ser</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0002206-29)</w:t>
            </w:r>
          </w:p>
        </w:tc>
        <w:tc>
          <w:tcPr>
            <w:tcW w:w="2635" w:type="dxa"/>
          </w:tcPr>
          <w:p w14:paraId="1C00C906"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2026 m. II-III ketvirtis</w:t>
            </w:r>
          </w:p>
        </w:tc>
        <w:tc>
          <w:tcPr>
            <w:tcW w:w="2675" w:type="dxa"/>
          </w:tcPr>
          <w:p w14:paraId="652CA2A0"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Nemuno g. 75, Panevėžys</w:t>
            </w:r>
          </w:p>
        </w:tc>
      </w:tr>
      <w:tr w:rsidR="00BC6F27" w:rsidRPr="0002455F" w14:paraId="1D492F10" w14:textId="77777777" w:rsidTr="00BC6F27">
        <w:trPr>
          <w:trHeight w:val="521"/>
        </w:trPr>
        <w:tc>
          <w:tcPr>
            <w:tcW w:w="556" w:type="dxa"/>
          </w:tcPr>
          <w:p w14:paraId="32EB12FD"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6.</w:t>
            </w:r>
          </w:p>
        </w:tc>
        <w:tc>
          <w:tcPr>
            <w:tcW w:w="4119" w:type="dxa"/>
          </w:tcPr>
          <w:p w14:paraId="5A824D19"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Centrifuga </w:t>
            </w:r>
            <w:proofErr w:type="spellStart"/>
            <w:r w:rsidRPr="0002455F">
              <w:rPr>
                <w:rFonts w:ascii="Times New Roman" w:hAnsi="Times New Roman" w:cs="Times New Roman"/>
                <w:bCs/>
                <w:iCs/>
                <w:sz w:val="22"/>
                <w:szCs w:val="22"/>
              </w:rPr>
              <w:t>Heraeus</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Cryofuge</w:t>
            </w:r>
            <w:proofErr w:type="spellEnd"/>
            <w:r w:rsidRPr="0002455F">
              <w:rPr>
                <w:rFonts w:ascii="Times New Roman" w:hAnsi="Times New Roman" w:cs="Times New Roman"/>
                <w:bCs/>
                <w:iCs/>
                <w:sz w:val="22"/>
                <w:szCs w:val="22"/>
              </w:rPr>
              <w:t xml:space="preserve"> 5500i </w:t>
            </w:r>
          </w:p>
          <w:p w14:paraId="7F442FC6" w14:textId="638AAFAC"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w:t>
            </w:r>
            <w:proofErr w:type="spellStart"/>
            <w:r w:rsidRPr="0002455F">
              <w:rPr>
                <w:rFonts w:ascii="Times New Roman" w:hAnsi="Times New Roman" w:cs="Times New Roman"/>
                <w:bCs/>
                <w:iCs/>
                <w:sz w:val="22"/>
                <w:szCs w:val="22"/>
              </w:rPr>
              <w:t>inv</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P41059, </w:t>
            </w:r>
            <w:proofErr w:type="spellStart"/>
            <w:r w:rsidRPr="0002455F">
              <w:rPr>
                <w:rFonts w:ascii="Times New Roman" w:hAnsi="Times New Roman" w:cs="Times New Roman"/>
                <w:bCs/>
                <w:iCs/>
                <w:sz w:val="22"/>
                <w:szCs w:val="22"/>
              </w:rPr>
              <w:t>ser</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40653959) </w:t>
            </w:r>
          </w:p>
        </w:tc>
        <w:tc>
          <w:tcPr>
            <w:tcW w:w="2635" w:type="dxa"/>
          </w:tcPr>
          <w:p w14:paraId="75E9C426"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2026 m. III-IV ketvirtis</w:t>
            </w:r>
          </w:p>
        </w:tc>
        <w:tc>
          <w:tcPr>
            <w:tcW w:w="2675" w:type="dxa"/>
          </w:tcPr>
          <w:p w14:paraId="2416E483"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Nemuno g. 75, Panevėžys</w:t>
            </w:r>
          </w:p>
        </w:tc>
      </w:tr>
      <w:tr w:rsidR="00BC6F27" w:rsidRPr="0002455F" w14:paraId="0EC25E43" w14:textId="77777777" w:rsidTr="00BC6F27">
        <w:trPr>
          <w:trHeight w:val="539"/>
        </w:trPr>
        <w:tc>
          <w:tcPr>
            <w:tcW w:w="556" w:type="dxa"/>
          </w:tcPr>
          <w:p w14:paraId="1B9F3881"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7.</w:t>
            </w:r>
          </w:p>
        </w:tc>
        <w:tc>
          <w:tcPr>
            <w:tcW w:w="4119" w:type="dxa"/>
          </w:tcPr>
          <w:p w14:paraId="1E7E6A6F"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Centrifuga </w:t>
            </w:r>
            <w:proofErr w:type="spellStart"/>
            <w:r w:rsidRPr="0002455F">
              <w:rPr>
                <w:rFonts w:ascii="Times New Roman" w:hAnsi="Times New Roman" w:cs="Times New Roman"/>
                <w:bCs/>
                <w:iCs/>
                <w:sz w:val="22"/>
                <w:szCs w:val="22"/>
              </w:rPr>
              <w:t>Hettich</w:t>
            </w:r>
            <w:proofErr w:type="spellEnd"/>
            <w:r w:rsidRPr="0002455F">
              <w:rPr>
                <w:rFonts w:ascii="Times New Roman" w:hAnsi="Times New Roman" w:cs="Times New Roman"/>
                <w:bCs/>
                <w:iCs/>
                <w:sz w:val="22"/>
                <w:szCs w:val="22"/>
              </w:rPr>
              <w:t xml:space="preserve"> Rotina 420 </w:t>
            </w:r>
          </w:p>
          <w:p w14:paraId="46476F79" w14:textId="53D49C56"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w:t>
            </w:r>
            <w:proofErr w:type="spellStart"/>
            <w:r w:rsidRPr="0002455F">
              <w:rPr>
                <w:rFonts w:ascii="Times New Roman" w:hAnsi="Times New Roman" w:cs="Times New Roman"/>
                <w:bCs/>
                <w:iCs/>
                <w:sz w:val="22"/>
                <w:szCs w:val="22"/>
              </w:rPr>
              <w:t>inv</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40073, </w:t>
            </w:r>
            <w:proofErr w:type="spellStart"/>
            <w:r w:rsidRPr="0002455F">
              <w:rPr>
                <w:rFonts w:ascii="Times New Roman" w:hAnsi="Times New Roman" w:cs="Times New Roman"/>
                <w:bCs/>
                <w:iCs/>
                <w:sz w:val="22"/>
                <w:szCs w:val="22"/>
              </w:rPr>
              <w:t>ser</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0000455-01-00)</w:t>
            </w:r>
          </w:p>
        </w:tc>
        <w:tc>
          <w:tcPr>
            <w:tcW w:w="2635" w:type="dxa"/>
          </w:tcPr>
          <w:p w14:paraId="3D8C6127"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2026 m. III-IV ketvirtis</w:t>
            </w:r>
          </w:p>
        </w:tc>
        <w:tc>
          <w:tcPr>
            <w:tcW w:w="2675" w:type="dxa"/>
          </w:tcPr>
          <w:p w14:paraId="4D77FA19"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Nemuno g. 75, Panevėžys</w:t>
            </w:r>
          </w:p>
        </w:tc>
      </w:tr>
      <w:tr w:rsidR="00BC6F27" w:rsidRPr="0002455F" w14:paraId="1AC4164E" w14:textId="77777777" w:rsidTr="00BC6F27">
        <w:trPr>
          <w:trHeight w:val="521"/>
        </w:trPr>
        <w:tc>
          <w:tcPr>
            <w:tcW w:w="556" w:type="dxa"/>
          </w:tcPr>
          <w:p w14:paraId="51A6E743"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8.</w:t>
            </w:r>
          </w:p>
        </w:tc>
        <w:tc>
          <w:tcPr>
            <w:tcW w:w="4119" w:type="dxa"/>
          </w:tcPr>
          <w:p w14:paraId="2B480165"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 xml:space="preserve">Centrifuga </w:t>
            </w:r>
            <w:proofErr w:type="spellStart"/>
            <w:r w:rsidRPr="0002455F">
              <w:rPr>
                <w:rFonts w:ascii="Times New Roman" w:hAnsi="Times New Roman" w:cs="Times New Roman"/>
                <w:bCs/>
                <w:iCs/>
                <w:sz w:val="22"/>
                <w:szCs w:val="22"/>
              </w:rPr>
              <w:t>Hettich</w:t>
            </w:r>
            <w:proofErr w:type="spellEnd"/>
            <w:r w:rsidRPr="0002455F">
              <w:rPr>
                <w:rFonts w:ascii="Times New Roman" w:hAnsi="Times New Roman" w:cs="Times New Roman"/>
                <w:bCs/>
                <w:iCs/>
                <w:sz w:val="22"/>
                <w:szCs w:val="22"/>
              </w:rPr>
              <w:t xml:space="preserve"> Rotina 420 </w:t>
            </w:r>
          </w:p>
          <w:p w14:paraId="0B02D4A7" w14:textId="72C5D9F8"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w:t>
            </w:r>
            <w:proofErr w:type="spellStart"/>
            <w:r w:rsidRPr="0002455F">
              <w:rPr>
                <w:rFonts w:ascii="Times New Roman" w:hAnsi="Times New Roman" w:cs="Times New Roman"/>
                <w:bCs/>
                <w:iCs/>
                <w:sz w:val="22"/>
                <w:szCs w:val="22"/>
              </w:rPr>
              <w:t>inv</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P41031, </w:t>
            </w:r>
            <w:proofErr w:type="spellStart"/>
            <w:r w:rsidRPr="0002455F">
              <w:rPr>
                <w:rFonts w:ascii="Times New Roman" w:hAnsi="Times New Roman" w:cs="Times New Roman"/>
                <w:bCs/>
                <w:iCs/>
                <w:sz w:val="22"/>
                <w:szCs w:val="22"/>
              </w:rPr>
              <w:t>ser</w:t>
            </w:r>
            <w:proofErr w:type="spellEnd"/>
            <w:r w:rsidRPr="0002455F">
              <w:rPr>
                <w:rFonts w:ascii="Times New Roman" w:hAnsi="Times New Roman" w:cs="Times New Roman"/>
                <w:bCs/>
                <w:iCs/>
                <w:sz w:val="22"/>
                <w:szCs w:val="22"/>
              </w:rPr>
              <w:t xml:space="preserve">. </w:t>
            </w:r>
            <w:proofErr w:type="spellStart"/>
            <w:r w:rsidRPr="0002455F">
              <w:rPr>
                <w:rFonts w:ascii="Times New Roman" w:hAnsi="Times New Roman" w:cs="Times New Roman"/>
                <w:bCs/>
                <w:iCs/>
                <w:sz w:val="22"/>
                <w:szCs w:val="22"/>
              </w:rPr>
              <w:t>nr.</w:t>
            </w:r>
            <w:proofErr w:type="spellEnd"/>
            <w:r w:rsidRPr="0002455F">
              <w:rPr>
                <w:rFonts w:ascii="Times New Roman" w:hAnsi="Times New Roman" w:cs="Times New Roman"/>
                <w:bCs/>
                <w:iCs/>
                <w:sz w:val="22"/>
                <w:szCs w:val="22"/>
              </w:rPr>
              <w:t xml:space="preserve"> 0001272-07)</w:t>
            </w:r>
          </w:p>
        </w:tc>
        <w:tc>
          <w:tcPr>
            <w:tcW w:w="2635" w:type="dxa"/>
          </w:tcPr>
          <w:p w14:paraId="06A4BFF2"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2026 m. III-IV ketvirtis</w:t>
            </w:r>
          </w:p>
        </w:tc>
        <w:tc>
          <w:tcPr>
            <w:tcW w:w="2675" w:type="dxa"/>
          </w:tcPr>
          <w:p w14:paraId="79646002" w14:textId="77777777" w:rsidR="00BC6F27" w:rsidRPr="0002455F" w:rsidRDefault="00BC6F27" w:rsidP="00BC6F27">
            <w:pPr>
              <w:textAlignment w:val="auto"/>
              <w:rPr>
                <w:rFonts w:ascii="Times New Roman" w:hAnsi="Times New Roman" w:cs="Times New Roman"/>
                <w:bCs/>
                <w:iCs/>
                <w:sz w:val="22"/>
                <w:szCs w:val="22"/>
              </w:rPr>
            </w:pPr>
            <w:r w:rsidRPr="0002455F">
              <w:rPr>
                <w:rFonts w:ascii="Times New Roman" w:hAnsi="Times New Roman" w:cs="Times New Roman"/>
                <w:bCs/>
                <w:iCs/>
                <w:sz w:val="22"/>
                <w:szCs w:val="22"/>
              </w:rPr>
              <w:t>Nemuno g. 75, Panevėžys</w:t>
            </w:r>
          </w:p>
        </w:tc>
      </w:tr>
    </w:tbl>
    <w:p w14:paraId="5E2E2B78" w14:textId="77777777" w:rsidR="00BC6F27" w:rsidRPr="0002455F" w:rsidRDefault="00BC6F27" w:rsidP="00BC6F27">
      <w:pPr>
        <w:textAlignment w:val="auto"/>
        <w:rPr>
          <w:rFonts w:ascii="Times New Roman" w:hAnsi="Times New Roman" w:cs="Times New Roman"/>
          <w:bCs/>
          <w:iCs/>
          <w:sz w:val="22"/>
          <w:szCs w:val="22"/>
        </w:rPr>
      </w:pPr>
    </w:p>
    <w:p w14:paraId="60B9C4C3" w14:textId="77777777" w:rsidR="00BC6F27" w:rsidRPr="0002455F" w:rsidRDefault="00BC6F27" w:rsidP="00BC6F27">
      <w:pPr>
        <w:textAlignment w:val="auto"/>
        <w:rPr>
          <w:rFonts w:ascii="Times New Roman" w:hAnsi="Times New Roman" w:cs="Times New Roman"/>
          <w:sz w:val="22"/>
          <w:szCs w:val="22"/>
        </w:rPr>
      </w:pPr>
    </w:p>
    <w:p w14:paraId="51BE4A93" w14:textId="77777777" w:rsidR="00BC6F27" w:rsidRPr="0002455F" w:rsidRDefault="00BC6F27" w:rsidP="00BC6F27">
      <w:pPr>
        <w:textAlignment w:val="auto"/>
        <w:rPr>
          <w:rFonts w:ascii="Times New Roman" w:hAnsi="Times New Roman" w:cs="Times New Roman"/>
          <w:sz w:val="22"/>
          <w:szCs w:val="22"/>
        </w:rPr>
      </w:pPr>
      <w:r w:rsidRPr="0002455F">
        <w:rPr>
          <w:rFonts w:ascii="Times New Roman" w:hAnsi="Times New Roman" w:cs="Times New Roman"/>
          <w:sz w:val="22"/>
          <w:szCs w:val="22"/>
        </w:rPr>
        <w:t xml:space="preserve">Bendrieji reikalavimai </w:t>
      </w:r>
      <w:proofErr w:type="spellStart"/>
      <w:r w:rsidRPr="0002455F">
        <w:rPr>
          <w:rFonts w:ascii="Times New Roman" w:hAnsi="Times New Roman" w:cs="Times New Roman"/>
          <w:sz w:val="22"/>
          <w:szCs w:val="22"/>
        </w:rPr>
        <w:t>rekvalifikavimui</w:t>
      </w:r>
      <w:proofErr w:type="spellEnd"/>
      <w:r w:rsidRPr="0002455F">
        <w:rPr>
          <w:rFonts w:ascii="Times New Roman" w:hAnsi="Times New Roman" w:cs="Times New Roman"/>
          <w:sz w:val="22"/>
          <w:szCs w:val="22"/>
        </w:rPr>
        <w:t>:</w:t>
      </w:r>
    </w:p>
    <w:p w14:paraId="0C3FCC29" w14:textId="77777777" w:rsidR="00BC6F27" w:rsidRPr="0002455F" w:rsidRDefault="00BC6F27" w:rsidP="00BC6F27">
      <w:pPr>
        <w:numPr>
          <w:ilvl w:val="0"/>
          <w:numId w:val="17"/>
        </w:numPr>
        <w:textAlignment w:val="auto"/>
        <w:rPr>
          <w:rFonts w:ascii="Times New Roman" w:eastAsiaTheme="minorHAnsi" w:hAnsi="Times New Roman" w:cs="Times New Roman"/>
          <w:sz w:val="22"/>
          <w:szCs w:val="22"/>
          <w:lang w:eastAsia="en-US"/>
        </w:rPr>
      </w:pPr>
      <w:r w:rsidRPr="0002455F">
        <w:rPr>
          <w:rFonts w:ascii="Times New Roman" w:eastAsiaTheme="minorHAnsi" w:hAnsi="Times New Roman" w:cstheme="minorBidi"/>
          <w:sz w:val="22"/>
          <w:szCs w:val="22"/>
          <w:lang w:eastAsia="en-US"/>
        </w:rPr>
        <w:t xml:space="preserve">Įrangos </w:t>
      </w:r>
      <w:proofErr w:type="spellStart"/>
      <w:r w:rsidRPr="0002455F">
        <w:rPr>
          <w:rFonts w:ascii="Times New Roman" w:eastAsiaTheme="minorHAnsi" w:hAnsi="Times New Roman" w:cstheme="minorBidi"/>
          <w:sz w:val="22"/>
          <w:szCs w:val="22"/>
          <w:lang w:eastAsia="en-US"/>
        </w:rPr>
        <w:t>rekvalifikavimas</w:t>
      </w:r>
      <w:proofErr w:type="spellEnd"/>
      <w:r w:rsidRPr="0002455F">
        <w:rPr>
          <w:rFonts w:ascii="Times New Roman" w:eastAsiaTheme="minorHAnsi" w:hAnsi="Times New Roman" w:cstheme="minorBidi"/>
          <w:sz w:val="22"/>
          <w:szCs w:val="22"/>
          <w:lang w:eastAsia="en-US"/>
        </w:rPr>
        <w:t xml:space="preserve"> (OPQ) turi būti atliekamas pagal GGP vadovo 15 priedo „Kvalifikavimas ir validacija“ reikalavimus. Įrangos </w:t>
      </w:r>
      <w:proofErr w:type="spellStart"/>
      <w:r w:rsidRPr="0002455F">
        <w:rPr>
          <w:rFonts w:ascii="Times New Roman" w:eastAsiaTheme="minorHAnsi" w:hAnsi="Times New Roman" w:cstheme="minorBidi"/>
          <w:sz w:val="22"/>
          <w:szCs w:val="22"/>
          <w:lang w:eastAsia="en-US"/>
        </w:rPr>
        <w:t>rekvalifikavimas</w:t>
      </w:r>
      <w:proofErr w:type="spellEnd"/>
      <w:r w:rsidRPr="0002455F">
        <w:rPr>
          <w:rFonts w:ascii="Times New Roman" w:eastAsiaTheme="minorHAnsi" w:hAnsi="Times New Roman" w:cstheme="minorBidi"/>
          <w:sz w:val="22"/>
          <w:szCs w:val="22"/>
          <w:lang w:eastAsia="en-US"/>
        </w:rPr>
        <w:t xml:space="preserve"> (OPQ) turi būti atliekamas atsižvelgiant į pirkimo objekto techninės specifikacijos reikalavimus.</w:t>
      </w:r>
    </w:p>
    <w:p w14:paraId="068803CF" w14:textId="77777777" w:rsidR="00BC6F27" w:rsidRPr="0002455F" w:rsidRDefault="00BC6F27" w:rsidP="00BC6F27">
      <w:pPr>
        <w:numPr>
          <w:ilvl w:val="0"/>
          <w:numId w:val="17"/>
        </w:numPr>
        <w:textAlignment w:val="auto"/>
        <w:rPr>
          <w:rFonts w:ascii="Times New Roman" w:eastAsiaTheme="minorHAnsi" w:hAnsi="Times New Roman" w:cstheme="minorBidi"/>
          <w:sz w:val="22"/>
          <w:szCs w:val="22"/>
          <w:lang w:eastAsia="en-US"/>
        </w:rPr>
      </w:pPr>
      <w:r w:rsidRPr="0002455F">
        <w:rPr>
          <w:rFonts w:ascii="Times New Roman" w:eastAsiaTheme="minorHAnsi" w:hAnsi="Times New Roman" w:cstheme="minorBidi"/>
          <w:sz w:val="22"/>
          <w:szCs w:val="22"/>
          <w:lang w:eastAsia="en-US"/>
        </w:rPr>
        <w:t>Vykdytojas turi turėti praktinės patirties kvalifikuojant tokio tipo įrangą (kartu su pasiūlymu pateikti tai patvirtinančio dokumento kopiją).</w:t>
      </w:r>
    </w:p>
    <w:p w14:paraId="2B06D78B" w14:textId="77777777" w:rsidR="00BC6F27" w:rsidRPr="0002455F" w:rsidRDefault="00BC6F27" w:rsidP="00BC6F27">
      <w:pPr>
        <w:numPr>
          <w:ilvl w:val="0"/>
          <w:numId w:val="17"/>
        </w:numPr>
        <w:textAlignment w:val="auto"/>
        <w:rPr>
          <w:rFonts w:ascii="Times New Roman" w:eastAsiaTheme="minorHAnsi" w:hAnsi="Times New Roman" w:cstheme="minorBidi"/>
          <w:sz w:val="22"/>
          <w:szCs w:val="22"/>
          <w:lang w:eastAsia="en-US"/>
        </w:rPr>
      </w:pPr>
      <w:r w:rsidRPr="0002455F">
        <w:rPr>
          <w:rFonts w:ascii="Times New Roman" w:eastAsiaTheme="minorHAnsi" w:hAnsi="Times New Roman" w:cstheme="minorBidi"/>
          <w:sz w:val="22"/>
          <w:szCs w:val="22"/>
          <w:lang w:eastAsia="en-US"/>
        </w:rPr>
        <w:t xml:space="preserve">Atlikti įrangos </w:t>
      </w:r>
      <w:proofErr w:type="spellStart"/>
      <w:r w:rsidRPr="0002455F">
        <w:rPr>
          <w:rFonts w:ascii="Times New Roman" w:eastAsiaTheme="minorHAnsi" w:hAnsi="Times New Roman" w:cstheme="minorBidi"/>
          <w:sz w:val="22"/>
          <w:szCs w:val="22"/>
          <w:lang w:eastAsia="en-US"/>
        </w:rPr>
        <w:t>rekvalifikavimą</w:t>
      </w:r>
      <w:proofErr w:type="spellEnd"/>
      <w:r w:rsidRPr="0002455F">
        <w:rPr>
          <w:rFonts w:ascii="Times New Roman" w:eastAsiaTheme="minorHAnsi" w:hAnsi="Times New Roman" w:cstheme="minorBidi"/>
          <w:sz w:val="22"/>
          <w:szCs w:val="22"/>
          <w:lang w:eastAsia="en-US"/>
        </w:rPr>
        <w:t xml:space="preserve"> (OPQ) pagal lentelėje nurodytus kvalifikavimo laikus. Tikslus laikas bus derinamas po sutarties pasirašymo. </w:t>
      </w:r>
    </w:p>
    <w:p w14:paraId="4087C3F1" w14:textId="77777777" w:rsidR="00BC6F27" w:rsidRPr="0002455F" w:rsidRDefault="00BC6F27" w:rsidP="00BC6F27">
      <w:pPr>
        <w:numPr>
          <w:ilvl w:val="0"/>
          <w:numId w:val="17"/>
        </w:numPr>
        <w:textAlignment w:val="auto"/>
        <w:rPr>
          <w:rFonts w:ascii="Times New Roman" w:eastAsiaTheme="minorHAnsi" w:hAnsi="Times New Roman" w:cstheme="minorBidi"/>
          <w:sz w:val="22"/>
          <w:szCs w:val="22"/>
          <w:lang w:eastAsia="en-US"/>
        </w:rPr>
      </w:pPr>
      <w:proofErr w:type="spellStart"/>
      <w:r w:rsidRPr="0002455F">
        <w:rPr>
          <w:rFonts w:ascii="Times New Roman" w:eastAsiaTheme="minorHAnsi" w:hAnsi="Times New Roman" w:cstheme="minorBidi"/>
          <w:sz w:val="22"/>
          <w:szCs w:val="22"/>
          <w:lang w:eastAsia="en-US"/>
        </w:rPr>
        <w:t>Rekvalifikavimo</w:t>
      </w:r>
      <w:proofErr w:type="spellEnd"/>
      <w:r w:rsidRPr="0002455F">
        <w:rPr>
          <w:rFonts w:ascii="Times New Roman" w:eastAsiaTheme="minorHAnsi" w:hAnsi="Times New Roman" w:cstheme="minorBidi"/>
          <w:sz w:val="22"/>
          <w:szCs w:val="22"/>
          <w:lang w:eastAsia="en-US"/>
        </w:rPr>
        <w:t xml:space="preserve"> (OPQ) atlikimo protokolus pateikti prieš 10 dienų iki </w:t>
      </w:r>
      <w:proofErr w:type="spellStart"/>
      <w:r w:rsidRPr="0002455F">
        <w:rPr>
          <w:rFonts w:ascii="Times New Roman" w:eastAsiaTheme="minorHAnsi" w:hAnsi="Times New Roman" w:cstheme="minorBidi"/>
          <w:sz w:val="22"/>
          <w:szCs w:val="22"/>
          <w:lang w:eastAsia="en-US"/>
        </w:rPr>
        <w:t>rekvalifikavimo</w:t>
      </w:r>
      <w:proofErr w:type="spellEnd"/>
      <w:r w:rsidRPr="0002455F">
        <w:rPr>
          <w:rFonts w:ascii="Times New Roman" w:eastAsiaTheme="minorHAnsi" w:hAnsi="Times New Roman" w:cstheme="minorBidi"/>
          <w:sz w:val="22"/>
          <w:szCs w:val="22"/>
          <w:lang w:eastAsia="en-US"/>
        </w:rPr>
        <w:t xml:space="preserve"> pradžios. </w:t>
      </w:r>
    </w:p>
    <w:p w14:paraId="3374C33A" w14:textId="77777777" w:rsidR="00BC6F27" w:rsidRPr="0002455F" w:rsidRDefault="00BC6F27" w:rsidP="00BC6F27">
      <w:pPr>
        <w:numPr>
          <w:ilvl w:val="0"/>
          <w:numId w:val="17"/>
        </w:numPr>
        <w:textAlignment w:val="auto"/>
        <w:rPr>
          <w:rFonts w:ascii="Times New Roman" w:eastAsiaTheme="minorHAnsi" w:hAnsi="Times New Roman" w:cstheme="minorBidi"/>
          <w:sz w:val="22"/>
          <w:szCs w:val="22"/>
          <w:lang w:eastAsia="en-US"/>
        </w:rPr>
      </w:pPr>
      <w:proofErr w:type="spellStart"/>
      <w:r w:rsidRPr="0002455F">
        <w:rPr>
          <w:rFonts w:ascii="Times New Roman" w:eastAsiaTheme="minorHAnsi" w:hAnsi="Times New Roman" w:cstheme="minorBidi"/>
          <w:sz w:val="22"/>
          <w:szCs w:val="22"/>
          <w:lang w:eastAsia="en-US"/>
        </w:rPr>
        <w:t>Rekvalifikavimo</w:t>
      </w:r>
      <w:proofErr w:type="spellEnd"/>
      <w:r w:rsidRPr="0002455F">
        <w:rPr>
          <w:rFonts w:ascii="Times New Roman" w:eastAsiaTheme="minorHAnsi" w:hAnsi="Times New Roman" w:cstheme="minorBidi"/>
          <w:sz w:val="22"/>
          <w:szCs w:val="22"/>
          <w:lang w:eastAsia="en-US"/>
        </w:rPr>
        <w:t xml:space="preserve"> (OPQ) ataskaitą pateikti per 15 darbo dienų nuo </w:t>
      </w:r>
      <w:proofErr w:type="spellStart"/>
      <w:r w:rsidRPr="0002455F">
        <w:rPr>
          <w:rFonts w:ascii="Times New Roman" w:eastAsiaTheme="minorHAnsi" w:hAnsi="Times New Roman" w:cstheme="minorBidi"/>
          <w:sz w:val="22"/>
          <w:szCs w:val="22"/>
          <w:lang w:eastAsia="en-US"/>
        </w:rPr>
        <w:t>rekvalifikavimo</w:t>
      </w:r>
      <w:proofErr w:type="spellEnd"/>
      <w:r w:rsidRPr="0002455F">
        <w:rPr>
          <w:rFonts w:ascii="Times New Roman" w:eastAsiaTheme="minorHAnsi" w:hAnsi="Times New Roman" w:cstheme="minorBidi"/>
          <w:sz w:val="22"/>
          <w:szCs w:val="22"/>
          <w:lang w:eastAsia="en-US"/>
        </w:rPr>
        <w:t xml:space="preserve"> darbų pabaigos.</w:t>
      </w:r>
    </w:p>
    <w:p w14:paraId="21725746" w14:textId="77777777" w:rsidR="00BC6F27" w:rsidRPr="0002455F" w:rsidRDefault="00BC6F27" w:rsidP="00BC6F27">
      <w:pPr>
        <w:numPr>
          <w:ilvl w:val="0"/>
          <w:numId w:val="17"/>
        </w:numPr>
        <w:textAlignment w:val="auto"/>
        <w:rPr>
          <w:rFonts w:ascii="Times New Roman" w:eastAsiaTheme="minorHAnsi" w:hAnsi="Times New Roman" w:cstheme="minorBidi"/>
          <w:sz w:val="22"/>
          <w:szCs w:val="22"/>
          <w:lang w:eastAsia="en-US"/>
        </w:rPr>
      </w:pPr>
      <w:proofErr w:type="spellStart"/>
      <w:r w:rsidRPr="0002455F">
        <w:rPr>
          <w:rFonts w:ascii="Times New Roman" w:eastAsiaTheme="minorHAnsi" w:hAnsi="Times New Roman" w:cstheme="minorBidi"/>
          <w:sz w:val="22"/>
          <w:szCs w:val="22"/>
          <w:lang w:eastAsia="en-US"/>
        </w:rPr>
        <w:t>Rekvalifikavimo</w:t>
      </w:r>
      <w:proofErr w:type="spellEnd"/>
      <w:r w:rsidRPr="0002455F">
        <w:rPr>
          <w:rFonts w:ascii="Times New Roman" w:eastAsiaTheme="minorHAnsi" w:hAnsi="Times New Roman" w:cstheme="minorBidi"/>
          <w:sz w:val="22"/>
          <w:szCs w:val="22"/>
          <w:lang w:eastAsia="en-US"/>
        </w:rPr>
        <w:t xml:space="preserve"> metu matavimų įranga turi turėti galiojančius kalibravimo liudijimus. Matavimų įranga turi būti kalibruota tuose taškuose, kuriuose veikia </w:t>
      </w:r>
      <w:proofErr w:type="spellStart"/>
      <w:r w:rsidRPr="0002455F">
        <w:rPr>
          <w:rFonts w:ascii="Times New Roman" w:eastAsiaTheme="minorHAnsi" w:hAnsi="Times New Roman" w:cstheme="minorBidi"/>
          <w:sz w:val="22"/>
          <w:szCs w:val="22"/>
          <w:lang w:eastAsia="en-US"/>
        </w:rPr>
        <w:t>rekvalifikuojama</w:t>
      </w:r>
      <w:proofErr w:type="spellEnd"/>
      <w:r w:rsidRPr="0002455F">
        <w:rPr>
          <w:rFonts w:ascii="Times New Roman" w:eastAsiaTheme="minorHAnsi" w:hAnsi="Times New Roman" w:cstheme="minorBidi"/>
          <w:sz w:val="22"/>
          <w:szCs w:val="22"/>
          <w:lang w:eastAsia="en-US"/>
        </w:rPr>
        <w:t xml:space="preserve"> įranga. Kalibravimo liudijimų kopijos turi būti pateiktos atliekant </w:t>
      </w:r>
      <w:proofErr w:type="spellStart"/>
      <w:r w:rsidRPr="0002455F">
        <w:rPr>
          <w:rFonts w:ascii="Times New Roman" w:eastAsiaTheme="minorHAnsi" w:hAnsi="Times New Roman" w:cstheme="minorBidi"/>
          <w:sz w:val="22"/>
          <w:szCs w:val="22"/>
          <w:lang w:eastAsia="en-US"/>
        </w:rPr>
        <w:t>rekvalifikavimą</w:t>
      </w:r>
      <w:proofErr w:type="spellEnd"/>
      <w:r w:rsidRPr="0002455F">
        <w:rPr>
          <w:rFonts w:ascii="Times New Roman" w:eastAsiaTheme="minorHAnsi" w:hAnsi="Times New Roman" w:cstheme="minorBidi"/>
          <w:sz w:val="22"/>
          <w:szCs w:val="22"/>
          <w:lang w:eastAsia="en-US"/>
        </w:rPr>
        <w:t>.</w:t>
      </w:r>
    </w:p>
    <w:p w14:paraId="3A8ACBAE" w14:textId="77777777" w:rsidR="00BC6F27" w:rsidRPr="0002455F" w:rsidRDefault="00BC6F27" w:rsidP="00BC6F27">
      <w:pPr>
        <w:textAlignment w:val="auto"/>
        <w:rPr>
          <w:rFonts w:ascii="Times New Roman" w:hAnsi="Times New Roman" w:cs="Times New Roman"/>
          <w:sz w:val="22"/>
          <w:szCs w:val="22"/>
        </w:rPr>
      </w:pPr>
    </w:p>
    <w:p w14:paraId="79B4B556" w14:textId="77777777" w:rsidR="00BC6F27" w:rsidRPr="0002455F" w:rsidRDefault="00BC6F27" w:rsidP="00BC6F27">
      <w:pPr>
        <w:textAlignment w:val="auto"/>
        <w:rPr>
          <w:rFonts w:ascii="Times New Roman" w:hAnsi="Times New Roman" w:cs="Times New Roman"/>
          <w:sz w:val="22"/>
          <w:szCs w:val="22"/>
        </w:rPr>
      </w:pPr>
    </w:p>
    <w:p w14:paraId="249DB05C" w14:textId="77777777" w:rsidR="00BC6F27" w:rsidRPr="0002455F" w:rsidRDefault="00BC6F27" w:rsidP="00BC6F27">
      <w:pPr>
        <w:textAlignment w:val="auto"/>
        <w:rPr>
          <w:rFonts w:ascii="Times New Roman" w:hAnsi="Times New Roman" w:cs="Times New Roman"/>
          <w:sz w:val="22"/>
          <w:szCs w:val="22"/>
        </w:rPr>
      </w:pPr>
      <w:r w:rsidRPr="0002455F">
        <w:rPr>
          <w:rFonts w:ascii="Times New Roman" w:hAnsi="Times New Roman" w:cs="Times New Roman"/>
          <w:sz w:val="22"/>
          <w:szCs w:val="22"/>
        </w:rPr>
        <w:t xml:space="preserve">Reikalavimai </w:t>
      </w:r>
      <w:proofErr w:type="spellStart"/>
      <w:r w:rsidRPr="0002455F">
        <w:rPr>
          <w:rFonts w:ascii="Times New Roman" w:hAnsi="Times New Roman" w:cs="Times New Roman"/>
          <w:sz w:val="22"/>
          <w:szCs w:val="22"/>
        </w:rPr>
        <w:t>rekvalifikavimui</w:t>
      </w:r>
      <w:proofErr w:type="spellEnd"/>
      <w:r w:rsidRPr="0002455F">
        <w:rPr>
          <w:rFonts w:ascii="Times New Roman" w:hAnsi="Times New Roman" w:cs="Times New Roman"/>
          <w:sz w:val="22"/>
          <w:szCs w:val="22"/>
        </w:rPr>
        <w:t xml:space="preserve"> (OPQ):</w:t>
      </w:r>
    </w:p>
    <w:p w14:paraId="508386AC" w14:textId="77777777" w:rsidR="00BC6F27" w:rsidRPr="0002455F" w:rsidRDefault="00BC6F27" w:rsidP="00BC6F27">
      <w:pPr>
        <w:numPr>
          <w:ilvl w:val="0"/>
          <w:numId w:val="18"/>
        </w:numPr>
        <w:textAlignment w:val="auto"/>
        <w:rPr>
          <w:rFonts w:ascii="Times New Roman" w:eastAsiaTheme="minorHAnsi" w:hAnsi="Times New Roman" w:cs="Times New Roman"/>
          <w:sz w:val="22"/>
          <w:szCs w:val="22"/>
          <w:lang w:eastAsia="en-US"/>
        </w:rPr>
      </w:pPr>
      <w:r w:rsidRPr="0002455F">
        <w:rPr>
          <w:rFonts w:ascii="Times New Roman" w:eastAsiaTheme="minorHAnsi" w:hAnsi="Times New Roman" w:cstheme="minorBidi"/>
          <w:sz w:val="22"/>
          <w:szCs w:val="22"/>
          <w:lang w:eastAsia="en-US"/>
        </w:rPr>
        <w:t xml:space="preserve">Nustatytų centrifugavimo programų  (2 programos) patikrinimą atlikti pakartojant nustatyto centrifugavimo režimo ciklą 3 kartus (tikrinti apsisukimų sk./min., centrifugavimo trukmę, temperatūrą). Temperatūros registravimui matavimo įranga turi būti kalibruota temperatūros ribose, kuriose veiks </w:t>
      </w:r>
      <w:proofErr w:type="spellStart"/>
      <w:r w:rsidRPr="0002455F">
        <w:rPr>
          <w:rFonts w:ascii="Times New Roman" w:eastAsiaTheme="minorHAnsi" w:hAnsi="Times New Roman" w:cstheme="minorBidi"/>
          <w:sz w:val="22"/>
          <w:szCs w:val="22"/>
          <w:lang w:eastAsia="en-US"/>
        </w:rPr>
        <w:t>rekvalifikuojama</w:t>
      </w:r>
      <w:proofErr w:type="spellEnd"/>
      <w:r w:rsidRPr="0002455F">
        <w:rPr>
          <w:rFonts w:ascii="Times New Roman" w:eastAsiaTheme="minorHAnsi" w:hAnsi="Times New Roman" w:cstheme="minorBidi"/>
          <w:sz w:val="22"/>
          <w:szCs w:val="22"/>
          <w:lang w:eastAsia="en-US"/>
        </w:rPr>
        <w:t xml:space="preserve"> įranga pagal nustatytų programų parametrus: pagal 1, 2 programas +22 (+-2)°C. Užkrovai naudoti komponento atitikmenį. Testų metu temperatūros registravimą atlikti 12 matavimo taškų. Pateikti tikslias temperatūros daviklių išdėstymo schemas, nurodant atstumus nuo šonų, viršaus ir apačios. Papildomai registruoti aplinkos temperatūrą.</w:t>
      </w:r>
    </w:p>
    <w:p w14:paraId="60D258BD" w14:textId="77777777" w:rsidR="00BC6F27" w:rsidRPr="0002455F" w:rsidRDefault="00BC6F27" w:rsidP="00BC6F27">
      <w:pPr>
        <w:numPr>
          <w:ilvl w:val="0"/>
          <w:numId w:val="18"/>
        </w:numPr>
        <w:textAlignment w:val="auto"/>
        <w:rPr>
          <w:rFonts w:ascii="Times New Roman" w:eastAsiaTheme="minorHAnsi" w:hAnsi="Times New Roman" w:cstheme="minorBidi"/>
          <w:sz w:val="22"/>
          <w:szCs w:val="22"/>
          <w:lang w:eastAsia="en-US"/>
        </w:rPr>
      </w:pPr>
      <w:r w:rsidRPr="0002455F">
        <w:rPr>
          <w:rFonts w:ascii="Times New Roman" w:eastAsiaTheme="minorHAnsi" w:hAnsi="Times New Roman" w:cstheme="minorBidi"/>
          <w:sz w:val="22"/>
          <w:szCs w:val="22"/>
          <w:lang w:eastAsia="en-US"/>
        </w:rPr>
        <w:t xml:space="preserve">Apsisukimų parodymų registravimo intervalas 5 sek. </w:t>
      </w:r>
    </w:p>
    <w:p w14:paraId="00A325DA" w14:textId="77777777" w:rsidR="00BC6F27" w:rsidRPr="0002455F" w:rsidRDefault="00BC6F27" w:rsidP="00BC6F27">
      <w:pPr>
        <w:numPr>
          <w:ilvl w:val="0"/>
          <w:numId w:val="18"/>
        </w:numPr>
        <w:textAlignment w:val="auto"/>
        <w:rPr>
          <w:rFonts w:ascii="Times New Roman" w:eastAsiaTheme="minorHAnsi" w:hAnsi="Times New Roman" w:cstheme="minorBidi"/>
          <w:sz w:val="22"/>
          <w:szCs w:val="22"/>
          <w:lang w:eastAsia="en-US"/>
        </w:rPr>
      </w:pPr>
      <w:r w:rsidRPr="0002455F">
        <w:rPr>
          <w:rFonts w:ascii="Times New Roman" w:eastAsiaTheme="minorHAnsi" w:hAnsi="Times New Roman" w:cstheme="minorBidi"/>
          <w:sz w:val="22"/>
          <w:szCs w:val="22"/>
          <w:lang w:eastAsia="en-US"/>
        </w:rPr>
        <w:t xml:space="preserve">Pateikti </w:t>
      </w:r>
      <w:proofErr w:type="spellStart"/>
      <w:r w:rsidRPr="0002455F">
        <w:rPr>
          <w:rFonts w:ascii="Times New Roman" w:eastAsiaTheme="minorHAnsi" w:hAnsi="Times New Roman" w:cstheme="minorBidi"/>
          <w:sz w:val="22"/>
          <w:szCs w:val="22"/>
          <w:lang w:eastAsia="en-US"/>
        </w:rPr>
        <w:t>rekvalifikavimo</w:t>
      </w:r>
      <w:proofErr w:type="spellEnd"/>
      <w:r w:rsidRPr="0002455F">
        <w:rPr>
          <w:rFonts w:ascii="Times New Roman" w:eastAsiaTheme="minorHAnsi" w:hAnsi="Times New Roman" w:cstheme="minorBidi"/>
          <w:sz w:val="22"/>
          <w:szCs w:val="22"/>
          <w:lang w:eastAsia="en-US"/>
        </w:rPr>
        <w:t xml:space="preserve"> ataskaitą pagal suderintus ir patvirtintus </w:t>
      </w:r>
      <w:proofErr w:type="spellStart"/>
      <w:r w:rsidRPr="0002455F">
        <w:rPr>
          <w:rFonts w:ascii="Times New Roman" w:eastAsiaTheme="minorHAnsi" w:hAnsi="Times New Roman" w:cstheme="minorBidi"/>
          <w:sz w:val="22"/>
          <w:szCs w:val="22"/>
          <w:lang w:eastAsia="en-US"/>
        </w:rPr>
        <w:t>rekvalifikavimo</w:t>
      </w:r>
      <w:proofErr w:type="spellEnd"/>
      <w:r w:rsidRPr="0002455F">
        <w:rPr>
          <w:rFonts w:ascii="Times New Roman" w:eastAsiaTheme="minorHAnsi" w:hAnsi="Times New Roman" w:cstheme="minorBidi"/>
          <w:sz w:val="22"/>
          <w:szCs w:val="22"/>
          <w:lang w:eastAsia="en-US"/>
        </w:rPr>
        <w:t xml:space="preserve"> protokolus, matavimų duomenų įrašus, schemas, nuotraukas, grafikus, matavimų įrangos kalibravimo liudijimus.</w:t>
      </w:r>
    </w:p>
    <w:p w14:paraId="0DEFD1D9" w14:textId="77777777" w:rsidR="00BC6F27" w:rsidRPr="0002455F" w:rsidRDefault="00BC6F27" w:rsidP="00BC6F27">
      <w:pPr>
        <w:textAlignment w:val="auto"/>
        <w:rPr>
          <w:rFonts w:ascii="Times New Roman" w:hAnsi="Times New Roman" w:cs="Times New Roman"/>
          <w:sz w:val="22"/>
          <w:szCs w:val="22"/>
        </w:rPr>
      </w:pPr>
    </w:p>
    <w:p w14:paraId="44522768" w14:textId="77777777" w:rsidR="00BC6F27" w:rsidRPr="0002455F" w:rsidRDefault="00BC6F27" w:rsidP="00BC6F27">
      <w:pPr>
        <w:jc w:val="center"/>
        <w:textAlignment w:val="auto"/>
        <w:rPr>
          <w:rFonts w:ascii="Times New Roman" w:hAnsi="Times New Roman" w:cs="Times New Roman"/>
          <w:sz w:val="22"/>
          <w:szCs w:val="22"/>
        </w:rPr>
      </w:pPr>
      <w:r w:rsidRPr="0002455F">
        <w:rPr>
          <w:rFonts w:ascii="Times New Roman" w:hAnsi="Times New Roman" w:cs="Times New Roman"/>
          <w:sz w:val="22"/>
          <w:szCs w:val="22"/>
        </w:rPr>
        <w:t>_______________________________</w:t>
      </w:r>
    </w:p>
    <w:p w14:paraId="58135984" w14:textId="77777777" w:rsidR="006243F1" w:rsidRPr="0002455F" w:rsidRDefault="006243F1"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2"/>
          <w:szCs w:val="22"/>
          <w:lang w:eastAsia="ar-SA"/>
        </w:rPr>
      </w:pPr>
    </w:p>
    <w:p w14:paraId="23C48C49" w14:textId="77777777" w:rsidR="006243F1" w:rsidRPr="0002455F" w:rsidRDefault="006243F1"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2"/>
          <w:szCs w:val="22"/>
          <w:lang w:eastAsia="ar-SA"/>
        </w:rPr>
      </w:pPr>
    </w:p>
    <w:p w14:paraId="464688D6" w14:textId="77777777" w:rsidR="006243F1" w:rsidRPr="0002455F" w:rsidRDefault="006243F1"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2"/>
          <w:szCs w:val="22"/>
          <w:lang w:eastAsia="ar-SA"/>
        </w:rPr>
      </w:pPr>
    </w:p>
    <w:p w14:paraId="1AFC5C0D" w14:textId="77777777" w:rsidR="00396FCC" w:rsidRPr="0002455F" w:rsidRDefault="006512B0" w:rsidP="00396FCC">
      <w:pPr>
        <w:pStyle w:val="Heading1"/>
        <w:rPr>
          <w:sz w:val="22"/>
          <w:szCs w:val="22"/>
        </w:rPr>
      </w:pPr>
      <w:r w:rsidRPr="0002455F">
        <w:rPr>
          <w:sz w:val="22"/>
          <w:szCs w:val="22"/>
        </w:rPr>
        <w:t>PASLAUGŲ TEIKĖJAS</w:t>
      </w:r>
      <w:r w:rsidRPr="0002455F">
        <w:rPr>
          <w:sz w:val="22"/>
          <w:szCs w:val="22"/>
        </w:rPr>
        <w:tab/>
      </w:r>
      <w:r w:rsidR="00FC65DA" w:rsidRPr="0002455F">
        <w:rPr>
          <w:sz w:val="22"/>
          <w:szCs w:val="22"/>
        </w:rPr>
        <w:t xml:space="preserve">  </w:t>
      </w:r>
      <w:r w:rsidR="00A368D6" w:rsidRPr="0002455F">
        <w:rPr>
          <w:sz w:val="22"/>
          <w:szCs w:val="22"/>
        </w:rPr>
        <w:t xml:space="preserve">                                                                            </w:t>
      </w:r>
      <w:r w:rsidRPr="0002455F">
        <w:rPr>
          <w:sz w:val="22"/>
          <w:szCs w:val="22"/>
        </w:rPr>
        <w:t>KLIENTAS</w:t>
      </w:r>
      <w:r w:rsidR="00396FCC" w:rsidRPr="0002455F">
        <w:rPr>
          <w:sz w:val="22"/>
          <w:szCs w:val="22"/>
        </w:rPr>
        <w:t xml:space="preserve">   </w:t>
      </w:r>
    </w:p>
    <w:p w14:paraId="5E641E2F" w14:textId="77777777" w:rsidR="00396FCC" w:rsidRPr="0002455F" w:rsidRDefault="00396FCC" w:rsidP="00396FCC">
      <w:pPr>
        <w:pStyle w:val="Heading1"/>
        <w:rPr>
          <w:sz w:val="22"/>
          <w:szCs w:val="22"/>
        </w:rPr>
      </w:pPr>
    </w:p>
    <w:p w14:paraId="41E6EB82" w14:textId="77777777" w:rsidR="00396FCC" w:rsidRPr="0002455F" w:rsidRDefault="00396FCC" w:rsidP="00396FCC">
      <w:pPr>
        <w:pStyle w:val="Heading1"/>
        <w:rPr>
          <w:sz w:val="22"/>
          <w:szCs w:val="22"/>
        </w:rPr>
      </w:pPr>
    </w:p>
    <w:p w14:paraId="52E5AC6C" w14:textId="77777777" w:rsidR="00396FCC" w:rsidRPr="0002455F" w:rsidRDefault="00396FCC" w:rsidP="00396FCC">
      <w:pPr>
        <w:pStyle w:val="Heading1"/>
        <w:rPr>
          <w:b w:val="0"/>
          <w:bCs/>
          <w:sz w:val="22"/>
          <w:szCs w:val="22"/>
        </w:rPr>
      </w:pPr>
      <w:r w:rsidRPr="0002455F">
        <w:rPr>
          <w:sz w:val="22"/>
          <w:szCs w:val="22"/>
        </w:rPr>
        <w:t xml:space="preserve">                                                                                                                             </w:t>
      </w:r>
      <w:r w:rsidR="00BD22B7" w:rsidRPr="0002455F">
        <w:rPr>
          <w:sz w:val="22"/>
          <w:szCs w:val="22"/>
        </w:rPr>
        <w:t xml:space="preserve">                   </w:t>
      </w:r>
      <w:r w:rsidRPr="0002455F">
        <w:rPr>
          <w:b w:val="0"/>
          <w:bCs/>
          <w:sz w:val="22"/>
          <w:szCs w:val="22"/>
        </w:rPr>
        <w:t xml:space="preserve">                                                                                                                                                       </w:t>
      </w:r>
      <w:r w:rsidR="00A368D6" w:rsidRPr="0002455F">
        <w:rPr>
          <w:b w:val="0"/>
          <w:bCs/>
          <w:sz w:val="22"/>
          <w:szCs w:val="22"/>
        </w:rPr>
        <w:t xml:space="preserve">                </w:t>
      </w:r>
    </w:p>
    <w:p w14:paraId="50148F0A" w14:textId="77777777" w:rsidR="00BD22B7" w:rsidRPr="0002455F" w:rsidRDefault="00396FCC" w:rsidP="00C00F3C">
      <w:pPr>
        <w:jc w:val="both"/>
        <w:rPr>
          <w:rFonts w:ascii="Times New Roman" w:hAnsi="Times New Roman" w:cs="Times New Roman"/>
          <w:sz w:val="22"/>
          <w:szCs w:val="22"/>
        </w:rPr>
      </w:pPr>
      <w:r w:rsidRPr="0002455F">
        <w:rPr>
          <w:rFonts w:ascii="Times New Roman" w:hAnsi="Times New Roman" w:cs="Times New Roman"/>
          <w:sz w:val="22"/>
          <w:szCs w:val="22"/>
        </w:rPr>
        <w:t xml:space="preserve">                                                                                                                            </w:t>
      </w:r>
      <w:r w:rsidR="00BD22B7" w:rsidRPr="0002455F">
        <w:rPr>
          <w:rFonts w:ascii="Times New Roman" w:hAnsi="Times New Roman" w:cs="Times New Roman"/>
          <w:sz w:val="22"/>
          <w:szCs w:val="22"/>
        </w:rPr>
        <w:t>Direktorius</w:t>
      </w:r>
    </w:p>
    <w:p w14:paraId="3FC04A60" w14:textId="77777777" w:rsidR="00730E9C" w:rsidRPr="0002455F" w:rsidRDefault="00BD22B7" w:rsidP="00C00F3C">
      <w:pPr>
        <w:jc w:val="both"/>
        <w:rPr>
          <w:rFonts w:ascii="Times New Roman" w:hAnsi="Times New Roman" w:cs="Times New Roman"/>
          <w:sz w:val="22"/>
          <w:szCs w:val="22"/>
        </w:rPr>
      </w:pPr>
      <w:r w:rsidRPr="0002455F">
        <w:rPr>
          <w:rFonts w:ascii="Times New Roman" w:hAnsi="Times New Roman" w:cs="Times New Roman"/>
          <w:sz w:val="22"/>
          <w:szCs w:val="22"/>
        </w:rPr>
        <w:t xml:space="preserve">                                                                                                                            </w:t>
      </w:r>
      <w:r w:rsidR="00396FCC" w:rsidRPr="0002455F">
        <w:rPr>
          <w:rFonts w:ascii="Times New Roman" w:hAnsi="Times New Roman" w:cs="Times New Roman"/>
          <w:sz w:val="22"/>
          <w:szCs w:val="22"/>
        </w:rPr>
        <w:t xml:space="preserve">Daumantas Gutauskas                                                                          </w:t>
      </w:r>
    </w:p>
    <w:p w14:paraId="4EF21340" w14:textId="77777777" w:rsidR="00396FCC" w:rsidRPr="0002455F" w:rsidRDefault="00396FCC" w:rsidP="00396FCC">
      <w:pPr>
        <w:pStyle w:val="BodyText"/>
        <w:rPr>
          <w:sz w:val="22"/>
          <w:szCs w:val="22"/>
        </w:rPr>
      </w:pPr>
      <w:r w:rsidRPr="0002455F">
        <w:rPr>
          <w:sz w:val="22"/>
          <w:szCs w:val="22"/>
        </w:rPr>
        <w:t xml:space="preserve">                                                                                                                         </w:t>
      </w:r>
    </w:p>
    <w:p w14:paraId="37D957F1" w14:textId="77777777" w:rsidR="00396FCC" w:rsidRPr="0002455F" w:rsidRDefault="00214A4C" w:rsidP="00396FCC">
      <w:pPr>
        <w:pStyle w:val="BodyText"/>
        <w:rPr>
          <w:sz w:val="22"/>
          <w:szCs w:val="22"/>
        </w:rPr>
      </w:pPr>
      <w:r w:rsidRPr="0002455F">
        <w:rPr>
          <w:sz w:val="22"/>
          <w:szCs w:val="22"/>
        </w:rPr>
        <w:t xml:space="preserve">________________________         </w:t>
      </w:r>
      <w:r w:rsidR="00396FCC" w:rsidRPr="0002455F">
        <w:rPr>
          <w:sz w:val="22"/>
          <w:szCs w:val="22"/>
        </w:rPr>
        <w:t xml:space="preserve">  </w:t>
      </w:r>
      <w:r w:rsidRPr="0002455F">
        <w:rPr>
          <w:sz w:val="22"/>
          <w:szCs w:val="22"/>
        </w:rPr>
        <w:t xml:space="preserve">                                                                  ______________________                                                 </w:t>
      </w:r>
      <w:r w:rsidR="006F0131" w:rsidRPr="0002455F">
        <w:rPr>
          <w:sz w:val="22"/>
          <w:szCs w:val="22"/>
        </w:rPr>
        <w:t xml:space="preserve">               </w:t>
      </w:r>
    </w:p>
    <w:p w14:paraId="280F7C4A" w14:textId="77777777" w:rsidR="00396FCC" w:rsidRPr="0002455F" w:rsidRDefault="006F0131" w:rsidP="00396FCC">
      <w:pPr>
        <w:jc w:val="both"/>
        <w:rPr>
          <w:rFonts w:ascii="Times New Roman" w:hAnsi="Times New Roman" w:cs="Times New Roman"/>
          <w:sz w:val="22"/>
          <w:szCs w:val="22"/>
        </w:rPr>
      </w:pPr>
      <w:r w:rsidRPr="0002455F">
        <w:rPr>
          <w:rFonts w:ascii="Times New Roman" w:hAnsi="Times New Roman" w:cs="Times New Roman"/>
          <w:sz w:val="22"/>
          <w:szCs w:val="22"/>
        </w:rPr>
        <w:t>A.V.                                                                                                                     A.V.</w:t>
      </w:r>
      <w:r w:rsidR="00396FCC" w:rsidRPr="0002455F">
        <w:rPr>
          <w:rFonts w:ascii="Times New Roman" w:hAnsi="Times New Roman" w:cs="Times New Roman"/>
          <w:sz w:val="22"/>
          <w:szCs w:val="22"/>
        </w:rPr>
        <w:t xml:space="preserve">                                                                                                                                   </w:t>
      </w:r>
    </w:p>
    <w:p w14:paraId="751FDE26" w14:textId="77777777" w:rsidR="00A368D6" w:rsidRPr="0002455F" w:rsidRDefault="00A368D6" w:rsidP="00C00F3C">
      <w:pPr>
        <w:jc w:val="both"/>
        <w:rPr>
          <w:rFonts w:ascii="Times New Roman" w:hAnsi="Times New Roman" w:cs="Times New Roman"/>
          <w:sz w:val="22"/>
          <w:szCs w:val="22"/>
        </w:rPr>
      </w:pPr>
    </w:p>
    <w:sectPr w:rsidR="00A368D6" w:rsidRPr="0002455F" w:rsidSect="00396FCC">
      <w:footerReference w:type="default" r:id="rId13"/>
      <w:pgSz w:w="11906" w:h="16838"/>
      <w:pgMar w:top="1134" w:right="566" w:bottom="1134" w:left="1134" w:header="567" w:footer="22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B8EC" w14:textId="77777777" w:rsidR="00EE7FB0" w:rsidRDefault="00EE7FB0" w:rsidP="005E4920">
      <w:r>
        <w:separator/>
      </w:r>
    </w:p>
  </w:endnote>
  <w:endnote w:type="continuationSeparator" w:id="0">
    <w:p w14:paraId="7F5BFE5D" w14:textId="77777777" w:rsidR="00EE7FB0" w:rsidRDefault="00EE7FB0" w:rsidP="005E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074018"/>
      <w:docPartObj>
        <w:docPartGallery w:val="Page Numbers (Bottom of Page)"/>
        <w:docPartUnique/>
      </w:docPartObj>
    </w:sdtPr>
    <w:sdtEndPr>
      <w:rPr>
        <w:rFonts w:ascii="Times New Roman" w:hAnsi="Times New Roman" w:cs="Times New Roman"/>
        <w:sz w:val="24"/>
        <w:szCs w:val="24"/>
      </w:rPr>
    </w:sdtEndPr>
    <w:sdtContent>
      <w:p w14:paraId="3166E84B" w14:textId="77777777" w:rsidR="0031625B" w:rsidRPr="00594333" w:rsidRDefault="0031625B">
        <w:pPr>
          <w:pStyle w:val="Footer"/>
          <w:jc w:val="right"/>
          <w:rPr>
            <w:rFonts w:ascii="Times New Roman" w:hAnsi="Times New Roman" w:cs="Times New Roman"/>
            <w:sz w:val="24"/>
            <w:szCs w:val="24"/>
          </w:rPr>
        </w:pPr>
        <w:r w:rsidRPr="00594333">
          <w:rPr>
            <w:rFonts w:ascii="Times New Roman" w:hAnsi="Times New Roman" w:cs="Times New Roman"/>
            <w:sz w:val="24"/>
            <w:szCs w:val="24"/>
          </w:rPr>
          <w:fldChar w:fldCharType="begin"/>
        </w:r>
        <w:r w:rsidRPr="00594333">
          <w:rPr>
            <w:rFonts w:ascii="Times New Roman" w:hAnsi="Times New Roman" w:cs="Times New Roman"/>
            <w:sz w:val="24"/>
            <w:szCs w:val="24"/>
          </w:rPr>
          <w:instrText>PAGE   \* MERGEFORMAT</w:instrText>
        </w:r>
        <w:r w:rsidRPr="00594333">
          <w:rPr>
            <w:rFonts w:ascii="Times New Roman" w:hAnsi="Times New Roman" w:cs="Times New Roman"/>
            <w:sz w:val="24"/>
            <w:szCs w:val="24"/>
          </w:rPr>
          <w:fldChar w:fldCharType="separate"/>
        </w:r>
        <w:r w:rsidR="00135CA6" w:rsidRPr="00135CA6">
          <w:rPr>
            <w:rFonts w:ascii="Times New Roman" w:hAnsi="Times New Roman" w:cs="Times New Roman"/>
            <w:noProof/>
            <w:sz w:val="24"/>
            <w:szCs w:val="24"/>
            <w:lang w:val="lt-LT"/>
          </w:rPr>
          <w:t>7</w:t>
        </w:r>
        <w:r w:rsidRPr="00594333">
          <w:rPr>
            <w:rFonts w:ascii="Times New Roman" w:hAnsi="Times New Roman" w:cs="Times New Roman"/>
            <w:sz w:val="24"/>
            <w:szCs w:val="24"/>
          </w:rPr>
          <w:fldChar w:fldCharType="end"/>
        </w:r>
      </w:p>
    </w:sdtContent>
  </w:sdt>
  <w:p w14:paraId="53EA466F" w14:textId="77777777" w:rsidR="0031625B" w:rsidRDefault="00316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946707"/>
      <w:docPartObj>
        <w:docPartGallery w:val="Page Numbers (Bottom of Page)"/>
        <w:docPartUnique/>
      </w:docPartObj>
    </w:sdtPr>
    <w:sdtContent>
      <w:p w14:paraId="67F85D1E" w14:textId="77777777" w:rsidR="00B471EF" w:rsidRDefault="00B471EF">
        <w:pPr>
          <w:pStyle w:val="Footer"/>
          <w:jc w:val="right"/>
        </w:pPr>
        <w:r>
          <w:fldChar w:fldCharType="begin"/>
        </w:r>
        <w:r>
          <w:instrText>PAGE   \* MERGEFORMAT</w:instrText>
        </w:r>
        <w:r>
          <w:fldChar w:fldCharType="separate"/>
        </w:r>
        <w:r>
          <w:rPr>
            <w:lang w:val="lt-LT"/>
          </w:rPr>
          <w:t>2</w:t>
        </w:r>
        <w:r>
          <w:fldChar w:fldCharType="end"/>
        </w:r>
      </w:p>
    </w:sdtContent>
  </w:sdt>
  <w:p w14:paraId="3E193452" w14:textId="77777777" w:rsidR="0031625B" w:rsidRDefault="00316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A5A1" w14:textId="77777777" w:rsidR="00EE7FB0" w:rsidRDefault="00EE7FB0" w:rsidP="005E4920">
      <w:r>
        <w:separator/>
      </w:r>
    </w:p>
  </w:footnote>
  <w:footnote w:type="continuationSeparator" w:id="0">
    <w:p w14:paraId="4B851B37" w14:textId="77777777" w:rsidR="00EE7FB0" w:rsidRDefault="00EE7FB0" w:rsidP="005E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B336" w14:textId="77777777" w:rsidR="002C74FA" w:rsidRPr="002C74FA" w:rsidRDefault="002C74FA" w:rsidP="00236B52">
    <w:pPr>
      <w:pStyle w:val="Header"/>
      <w:jc w:val="right"/>
      <w:rPr>
        <w:rFonts w:ascii="Times New Roman" w:hAnsi="Times New Roman" w:cs="Times New Roman"/>
        <w:sz w:val="23"/>
        <w:szCs w:val="23"/>
      </w:rPr>
    </w:pPr>
    <w:r w:rsidRPr="002C74FA">
      <w:rPr>
        <w:rFonts w:ascii="Times New Roman" w:hAnsi="Times New Roman" w:cs="Times New Roman"/>
        <w:sz w:val="23"/>
        <w:szCs w:val="23"/>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6D4"/>
    <w:multiLevelType w:val="multilevel"/>
    <w:tmpl w:val="2BF826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42234"/>
    <w:multiLevelType w:val="hybridMultilevel"/>
    <w:tmpl w:val="D2C20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C41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B43A00"/>
    <w:multiLevelType w:val="hybridMultilevel"/>
    <w:tmpl w:val="C5CEEE4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2CA600E"/>
    <w:multiLevelType w:val="hybridMultilevel"/>
    <w:tmpl w:val="962C872A"/>
    <w:lvl w:ilvl="0" w:tplc="FD54099E">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AE094B"/>
    <w:multiLevelType w:val="multilevel"/>
    <w:tmpl w:val="6564083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71F1D4A"/>
    <w:multiLevelType w:val="hybridMultilevel"/>
    <w:tmpl w:val="0D4461A8"/>
    <w:lvl w:ilvl="0" w:tplc="E0388134">
      <w:start w:val="1"/>
      <w:numFmt w:val="decimal"/>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8" w15:restartNumberingAfterBreak="0">
    <w:nsid w:val="423E7B7D"/>
    <w:multiLevelType w:val="hybridMultilevel"/>
    <w:tmpl w:val="E7F8A058"/>
    <w:lvl w:ilvl="0" w:tplc="CBA2A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CB2D7E"/>
    <w:multiLevelType w:val="hybridMultilevel"/>
    <w:tmpl w:val="10C0061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1" w15:restartNumberingAfterBreak="0">
    <w:nsid w:val="74F0727E"/>
    <w:multiLevelType w:val="multilevel"/>
    <w:tmpl w:val="42D664E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8036992"/>
    <w:multiLevelType w:val="hybridMultilevel"/>
    <w:tmpl w:val="DFF2E208"/>
    <w:lvl w:ilvl="0" w:tplc="5AAAAC92">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4" w15:restartNumberingAfterBreak="0">
    <w:nsid w:val="7A4D2D77"/>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7CB176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abstractNum w:abstractNumId="16" w15:restartNumberingAfterBreak="0">
    <w:nsid w:val="7F2C0000"/>
    <w:multiLevelType w:val="multilevel"/>
    <w:tmpl w:val="DC903118"/>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num w:numId="1" w16cid:durableId="1939288883">
    <w:abstractNumId w:val="8"/>
  </w:num>
  <w:num w:numId="2" w16cid:durableId="1369179158">
    <w:abstractNumId w:val="16"/>
  </w:num>
  <w:num w:numId="3" w16cid:durableId="63433087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0124988">
    <w:abstractNumId w:val="14"/>
  </w:num>
  <w:num w:numId="5" w16cid:durableId="389352541">
    <w:abstractNumId w:val="0"/>
  </w:num>
  <w:num w:numId="6" w16cid:durableId="16253077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795000">
    <w:abstractNumId w:val="2"/>
  </w:num>
  <w:num w:numId="8" w16cid:durableId="48335642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3534897">
    <w:abstractNumId w:val="7"/>
  </w:num>
  <w:num w:numId="10" w16cid:durableId="1731271822">
    <w:abstractNumId w:val="11"/>
  </w:num>
  <w:num w:numId="11" w16cid:durableId="276761663">
    <w:abstractNumId w:val="15"/>
  </w:num>
  <w:num w:numId="12" w16cid:durableId="1761024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5282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7687512">
    <w:abstractNumId w:val="1"/>
  </w:num>
  <w:num w:numId="15" w16cid:durableId="1965428629">
    <w:abstractNumId w:val="13"/>
  </w:num>
  <w:num w:numId="16" w16cid:durableId="802848055">
    <w:abstractNumId w:val="12"/>
  </w:num>
  <w:num w:numId="17" w16cid:durableId="1431852531">
    <w:abstractNumId w:val="3"/>
  </w:num>
  <w:num w:numId="18" w16cid:durableId="9711293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CD"/>
    <w:rsid w:val="00013B03"/>
    <w:rsid w:val="00020D2C"/>
    <w:rsid w:val="0002455F"/>
    <w:rsid w:val="00026858"/>
    <w:rsid w:val="00042B18"/>
    <w:rsid w:val="00054D0C"/>
    <w:rsid w:val="00066045"/>
    <w:rsid w:val="000774E0"/>
    <w:rsid w:val="00085487"/>
    <w:rsid w:val="00096A2F"/>
    <w:rsid w:val="000C2956"/>
    <w:rsid w:val="000E0EBE"/>
    <w:rsid w:val="000F1394"/>
    <w:rsid w:val="000F4C39"/>
    <w:rsid w:val="000F7B77"/>
    <w:rsid w:val="00105730"/>
    <w:rsid w:val="0010737C"/>
    <w:rsid w:val="00107C5E"/>
    <w:rsid w:val="001138D6"/>
    <w:rsid w:val="00135CA6"/>
    <w:rsid w:val="00137039"/>
    <w:rsid w:val="0013713C"/>
    <w:rsid w:val="001743B5"/>
    <w:rsid w:val="001744CF"/>
    <w:rsid w:val="00182F94"/>
    <w:rsid w:val="00187005"/>
    <w:rsid w:val="001C5BC2"/>
    <w:rsid w:val="001F6AE4"/>
    <w:rsid w:val="00214A4C"/>
    <w:rsid w:val="002177EA"/>
    <w:rsid w:val="0022229B"/>
    <w:rsid w:val="00222916"/>
    <w:rsid w:val="002360F5"/>
    <w:rsid w:val="00236B52"/>
    <w:rsid w:val="00252A4D"/>
    <w:rsid w:val="0025343B"/>
    <w:rsid w:val="00260686"/>
    <w:rsid w:val="00272D41"/>
    <w:rsid w:val="002A10FF"/>
    <w:rsid w:val="002B12B7"/>
    <w:rsid w:val="002B7981"/>
    <w:rsid w:val="002C74FA"/>
    <w:rsid w:val="002E4EFC"/>
    <w:rsid w:val="002E5CF5"/>
    <w:rsid w:val="00315994"/>
    <w:rsid w:val="0031625B"/>
    <w:rsid w:val="003177EE"/>
    <w:rsid w:val="003334BE"/>
    <w:rsid w:val="0033371D"/>
    <w:rsid w:val="00376319"/>
    <w:rsid w:val="00396FCC"/>
    <w:rsid w:val="0039725A"/>
    <w:rsid w:val="003D161E"/>
    <w:rsid w:val="003E08BE"/>
    <w:rsid w:val="003E412F"/>
    <w:rsid w:val="003E5C9C"/>
    <w:rsid w:val="003E681D"/>
    <w:rsid w:val="00405EB8"/>
    <w:rsid w:val="00433F19"/>
    <w:rsid w:val="00462740"/>
    <w:rsid w:val="0047737E"/>
    <w:rsid w:val="00492C6C"/>
    <w:rsid w:val="004963FF"/>
    <w:rsid w:val="004A6F87"/>
    <w:rsid w:val="00504A84"/>
    <w:rsid w:val="00510CB1"/>
    <w:rsid w:val="00513F01"/>
    <w:rsid w:val="00594333"/>
    <w:rsid w:val="00597714"/>
    <w:rsid w:val="005A158E"/>
    <w:rsid w:val="005D2378"/>
    <w:rsid w:val="005E4920"/>
    <w:rsid w:val="006032D2"/>
    <w:rsid w:val="006243F1"/>
    <w:rsid w:val="00646BC0"/>
    <w:rsid w:val="006512B0"/>
    <w:rsid w:val="00674200"/>
    <w:rsid w:val="006835C8"/>
    <w:rsid w:val="006C17E8"/>
    <w:rsid w:val="006C65C0"/>
    <w:rsid w:val="006D5872"/>
    <w:rsid w:val="006F0131"/>
    <w:rsid w:val="00721E90"/>
    <w:rsid w:val="00730E9C"/>
    <w:rsid w:val="0073598C"/>
    <w:rsid w:val="0076025F"/>
    <w:rsid w:val="0076458E"/>
    <w:rsid w:val="00773FE3"/>
    <w:rsid w:val="00776222"/>
    <w:rsid w:val="007925C1"/>
    <w:rsid w:val="007B750F"/>
    <w:rsid w:val="007D436B"/>
    <w:rsid w:val="007E2ABB"/>
    <w:rsid w:val="00801824"/>
    <w:rsid w:val="00806628"/>
    <w:rsid w:val="00815336"/>
    <w:rsid w:val="008364B3"/>
    <w:rsid w:val="008717F8"/>
    <w:rsid w:val="00890106"/>
    <w:rsid w:val="00897599"/>
    <w:rsid w:val="008C66E1"/>
    <w:rsid w:val="008D2C07"/>
    <w:rsid w:val="008D5B7B"/>
    <w:rsid w:val="00910B93"/>
    <w:rsid w:val="00916B62"/>
    <w:rsid w:val="00941CE5"/>
    <w:rsid w:val="00952AF2"/>
    <w:rsid w:val="009553AE"/>
    <w:rsid w:val="009621D1"/>
    <w:rsid w:val="00966E16"/>
    <w:rsid w:val="00983A74"/>
    <w:rsid w:val="00985A4A"/>
    <w:rsid w:val="009A39C4"/>
    <w:rsid w:val="009B421E"/>
    <w:rsid w:val="009C4097"/>
    <w:rsid w:val="00A368D6"/>
    <w:rsid w:val="00A60298"/>
    <w:rsid w:val="00A91759"/>
    <w:rsid w:val="00A93FA1"/>
    <w:rsid w:val="00AA7B20"/>
    <w:rsid w:val="00AB3E05"/>
    <w:rsid w:val="00AC15A7"/>
    <w:rsid w:val="00AD20C8"/>
    <w:rsid w:val="00AE08B8"/>
    <w:rsid w:val="00AE15CF"/>
    <w:rsid w:val="00AF65DC"/>
    <w:rsid w:val="00B21977"/>
    <w:rsid w:val="00B418C5"/>
    <w:rsid w:val="00B45DD7"/>
    <w:rsid w:val="00B471EF"/>
    <w:rsid w:val="00B54DDA"/>
    <w:rsid w:val="00B62EEF"/>
    <w:rsid w:val="00B6598D"/>
    <w:rsid w:val="00B67B45"/>
    <w:rsid w:val="00B72824"/>
    <w:rsid w:val="00B85562"/>
    <w:rsid w:val="00B8677E"/>
    <w:rsid w:val="00BC6F27"/>
    <w:rsid w:val="00BD22B7"/>
    <w:rsid w:val="00BF3787"/>
    <w:rsid w:val="00BF72ED"/>
    <w:rsid w:val="00C00F3C"/>
    <w:rsid w:val="00C012E9"/>
    <w:rsid w:val="00C1657A"/>
    <w:rsid w:val="00C44EA3"/>
    <w:rsid w:val="00C57315"/>
    <w:rsid w:val="00C64760"/>
    <w:rsid w:val="00C651D9"/>
    <w:rsid w:val="00C733CD"/>
    <w:rsid w:val="00C92E5D"/>
    <w:rsid w:val="00C9381D"/>
    <w:rsid w:val="00CA4607"/>
    <w:rsid w:val="00CA58B6"/>
    <w:rsid w:val="00CB7727"/>
    <w:rsid w:val="00CC47DB"/>
    <w:rsid w:val="00CE5D9A"/>
    <w:rsid w:val="00CF79A9"/>
    <w:rsid w:val="00D07149"/>
    <w:rsid w:val="00D16541"/>
    <w:rsid w:val="00D2405C"/>
    <w:rsid w:val="00D24224"/>
    <w:rsid w:val="00D26560"/>
    <w:rsid w:val="00D26D01"/>
    <w:rsid w:val="00D417D0"/>
    <w:rsid w:val="00D46675"/>
    <w:rsid w:val="00D53D7B"/>
    <w:rsid w:val="00D704EE"/>
    <w:rsid w:val="00D73D61"/>
    <w:rsid w:val="00D95050"/>
    <w:rsid w:val="00D9709E"/>
    <w:rsid w:val="00DA372C"/>
    <w:rsid w:val="00DC1BDD"/>
    <w:rsid w:val="00DC395B"/>
    <w:rsid w:val="00DE6D00"/>
    <w:rsid w:val="00DF29A3"/>
    <w:rsid w:val="00E004E6"/>
    <w:rsid w:val="00E03E10"/>
    <w:rsid w:val="00E56D6D"/>
    <w:rsid w:val="00E6317D"/>
    <w:rsid w:val="00E70E87"/>
    <w:rsid w:val="00E72654"/>
    <w:rsid w:val="00E75F35"/>
    <w:rsid w:val="00E80001"/>
    <w:rsid w:val="00E904AE"/>
    <w:rsid w:val="00EA3306"/>
    <w:rsid w:val="00EA4C3A"/>
    <w:rsid w:val="00EB4D8D"/>
    <w:rsid w:val="00EC2559"/>
    <w:rsid w:val="00ED58AD"/>
    <w:rsid w:val="00EE144A"/>
    <w:rsid w:val="00EE7FB0"/>
    <w:rsid w:val="00EF0F4B"/>
    <w:rsid w:val="00F00697"/>
    <w:rsid w:val="00F406C1"/>
    <w:rsid w:val="00F5131D"/>
    <w:rsid w:val="00F5589F"/>
    <w:rsid w:val="00F8317E"/>
    <w:rsid w:val="00F86C18"/>
    <w:rsid w:val="00F9068B"/>
    <w:rsid w:val="00FA1414"/>
    <w:rsid w:val="00FA5A9A"/>
    <w:rsid w:val="00FC65DA"/>
    <w:rsid w:val="00FC7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C8883"/>
  <w15:docId w15:val="{68926636-B414-41FC-B193-05546FB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6FCC"/>
    <w:pPr>
      <w:autoSpaceDN w:val="0"/>
      <w:spacing w:after="0" w:line="240" w:lineRule="auto"/>
      <w:textAlignment w:val="baseline"/>
    </w:pPr>
    <w:rPr>
      <w:rFonts w:ascii="Calibri" w:eastAsia="Times New Roman" w:hAnsi="Calibri" w:cs="Calibri"/>
      <w:sz w:val="20"/>
      <w:szCs w:val="20"/>
      <w:lang w:eastAsia="lt-LT"/>
    </w:rPr>
  </w:style>
  <w:style w:type="paragraph" w:styleId="Heading1">
    <w:name w:val="heading 1"/>
    <w:basedOn w:val="Normal"/>
    <w:next w:val="Normal"/>
    <w:link w:val="Heading1Char"/>
    <w:uiPriority w:val="9"/>
    <w:qFormat/>
    <w:rsid w:val="00A368D6"/>
    <w:pPr>
      <w:keepNext/>
      <w:tabs>
        <w:tab w:val="left" w:pos="1134"/>
        <w:tab w:val="left" w:pos="1276"/>
      </w:tabs>
      <w:outlineLvl w:val="0"/>
    </w:pPr>
    <w:rPr>
      <w:rFonts w:ascii="Times New Roman" w:hAnsi="Times New Roman" w:cs="Times New Roman"/>
      <w:b/>
      <w:color w:val="000000"/>
      <w:sz w:val="23"/>
      <w:szCs w:val="23"/>
      <w:lang w:eastAsia="x-none"/>
    </w:rPr>
  </w:style>
  <w:style w:type="paragraph" w:styleId="Heading2">
    <w:name w:val="heading 2"/>
    <w:basedOn w:val="Normal"/>
    <w:next w:val="Normal"/>
    <w:link w:val="Heading2Char"/>
    <w:uiPriority w:val="9"/>
    <w:unhideWhenUsed/>
    <w:qFormat/>
    <w:rsid w:val="00A368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3">
    <w:name w:val="Įprastasis3"/>
    <w:link w:val="prastasisChar"/>
    <w:rsid w:val="005E4920"/>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3">
    <w:name w:val="Numatytasis pastraipos šriftas3"/>
    <w:rsid w:val="005E4920"/>
  </w:style>
  <w:style w:type="character" w:customStyle="1" w:styleId="FooterChar">
    <w:name w:val="Footer Char"/>
    <w:link w:val="Footer"/>
    <w:uiPriority w:val="99"/>
    <w:rsid w:val="005E4920"/>
    <w:rPr>
      <w:rFonts w:ascii="Arial" w:hAnsi="Arial" w:cs="Arial"/>
      <w:sz w:val="20"/>
      <w:szCs w:val="20"/>
      <w:lang w:val="en-US"/>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
    <w:basedOn w:val="Normal"/>
    <w:link w:val="ListParagraphChar"/>
    <w:uiPriority w:val="34"/>
    <w:qFormat/>
    <w:rsid w:val="005E4920"/>
    <w:pPr>
      <w:ind w:left="720"/>
    </w:pPr>
  </w:style>
  <w:style w:type="character" w:styleId="Hyperlink">
    <w:name w:val="Hyperlink"/>
    <w:aliases w:val="Alna"/>
    <w:uiPriority w:val="99"/>
    <w:unhideWhenUsed/>
    <w:rsid w:val="005E4920"/>
    <w:rPr>
      <w:color w:val="0563C1"/>
      <w:u w:val="single"/>
    </w:rPr>
  </w:style>
  <w:style w:type="character" w:customStyle="1" w:styleId="Numatytasispastraiposriftas2">
    <w:name w:val="Numatytasis pastraipos šriftas2"/>
    <w:rsid w:val="005E4920"/>
  </w:style>
  <w:style w:type="paragraph" w:customStyle="1" w:styleId="Pagrindinistekstas1">
    <w:name w:val="Pagrindinis tekstas1"/>
    <w:rsid w:val="005E4920"/>
    <w:pPr>
      <w:autoSpaceDN w:val="0"/>
      <w:snapToGrid w:val="0"/>
      <w:spacing w:after="0" w:line="240" w:lineRule="auto"/>
      <w:ind w:firstLine="312"/>
      <w:jc w:val="both"/>
    </w:pPr>
    <w:rPr>
      <w:rFonts w:ascii="TIMESLT" w:eastAsia="Times New Roman" w:hAnsi="TIMESLT" w:cs="Calibri"/>
      <w:sz w:val="20"/>
      <w:szCs w:val="20"/>
      <w:lang w:val="en-US"/>
    </w:rPr>
  </w:style>
  <w:style w:type="paragraph" w:styleId="NoSpacing">
    <w:name w:val="No Spacing"/>
    <w:aliases w:val="2"/>
    <w:link w:val="NoSpacingChar"/>
    <w:qFormat/>
    <w:rsid w:val="005E4920"/>
    <w:pPr>
      <w:spacing w:after="0" w:line="240" w:lineRule="auto"/>
    </w:pPr>
    <w:rPr>
      <w:rFonts w:ascii="Calibri" w:eastAsia="Times New Roman" w:hAnsi="Calibri" w:cs="Times New Roman"/>
      <w:lang w:val="en-US"/>
    </w:rPr>
  </w:style>
  <w:style w:type="character" w:customStyle="1" w:styleId="NoSpacingChar">
    <w:name w:val="No Spacing Char"/>
    <w:aliases w:val="2 Char"/>
    <w:link w:val="NoSpacing"/>
    <w:locked/>
    <w:rsid w:val="005E4920"/>
    <w:rPr>
      <w:rFonts w:ascii="Calibri" w:eastAsia="Times New Roman" w:hAnsi="Calibri" w:cs="Times New Roman"/>
      <w:lang w:val="en-US"/>
    </w:rPr>
  </w:style>
  <w:style w:type="character" w:customStyle="1" w:styleId="prastasisChar">
    <w:name w:val="Įprastasis Char"/>
    <w:link w:val="prastasis3"/>
    <w:rsid w:val="005E4920"/>
    <w:rPr>
      <w:rFonts w:ascii="Arial" w:eastAsia="Times New Roman" w:hAnsi="Arial" w:cs="Arial"/>
      <w:sz w:val="20"/>
      <w:szCs w:val="20"/>
      <w:lang w:val="en-US"/>
    </w:rPr>
  </w:style>
  <w:style w:type="paragraph" w:styleId="Footer">
    <w:name w:val="footer"/>
    <w:basedOn w:val="Normal"/>
    <w:link w:val="FooterChar"/>
    <w:uiPriority w:val="99"/>
    <w:unhideWhenUsed/>
    <w:rsid w:val="005E4920"/>
    <w:pPr>
      <w:tabs>
        <w:tab w:val="center" w:pos="4819"/>
        <w:tab w:val="right" w:pos="9638"/>
      </w:tabs>
      <w:autoSpaceDN/>
      <w:textAlignment w:val="auto"/>
    </w:pPr>
    <w:rPr>
      <w:rFonts w:ascii="Arial" w:eastAsiaTheme="minorHAnsi" w:hAnsi="Arial" w:cs="Arial"/>
      <w:lang w:val="en-US" w:eastAsia="en-US"/>
    </w:rPr>
  </w:style>
  <w:style w:type="character" w:customStyle="1" w:styleId="PoratDiagrama">
    <w:name w:val="Poraštė Diagrama"/>
    <w:basedOn w:val="DefaultParagraphFont"/>
    <w:uiPriority w:val="99"/>
    <w:rsid w:val="005E4920"/>
    <w:rPr>
      <w:rFonts w:ascii="Calibri" w:eastAsia="Times New Roman" w:hAnsi="Calibri" w:cs="Calibri"/>
      <w:sz w:val="20"/>
      <w:szCs w:val="20"/>
      <w:lang w:eastAsia="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5E4920"/>
    <w:rPr>
      <w:rFonts w:ascii="Calibri" w:eastAsia="Times New Roman" w:hAnsi="Calibri" w:cs="Calibri"/>
      <w:sz w:val="20"/>
      <w:szCs w:val="20"/>
      <w:lang w:eastAsia="lt-LT"/>
    </w:rPr>
  </w:style>
  <w:style w:type="paragraph" w:styleId="FootnoteText">
    <w:name w:val="footnote text"/>
    <w:basedOn w:val="Normal"/>
    <w:link w:val="FootnoteTextChar"/>
    <w:uiPriority w:val="99"/>
    <w:semiHidden/>
    <w:unhideWhenUsed/>
    <w:rsid w:val="005E4920"/>
  </w:style>
  <w:style w:type="character" w:customStyle="1" w:styleId="FootnoteTextChar">
    <w:name w:val="Footnote Text Char"/>
    <w:basedOn w:val="DefaultParagraphFont"/>
    <w:link w:val="FootnoteText"/>
    <w:uiPriority w:val="99"/>
    <w:semiHidden/>
    <w:rsid w:val="005E4920"/>
    <w:rPr>
      <w:rFonts w:ascii="Calibri" w:eastAsia="Times New Roman" w:hAnsi="Calibri" w:cs="Calibri"/>
      <w:sz w:val="20"/>
      <w:szCs w:val="20"/>
      <w:lang w:eastAsia="lt-LT"/>
    </w:rPr>
  </w:style>
  <w:style w:type="character" w:styleId="FootnoteReference">
    <w:name w:val="footnote reference"/>
    <w:uiPriority w:val="99"/>
    <w:semiHidden/>
    <w:unhideWhenUsed/>
    <w:rsid w:val="005E4920"/>
    <w:rPr>
      <w:vertAlign w:val="superscript"/>
    </w:rPr>
  </w:style>
  <w:style w:type="character" w:customStyle="1" w:styleId="FontStyle23">
    <w:name w:val="Font Style23"/>
    <w:uiPriority w:val="99"/>
    <w:rsid w:val="005E4920"/>
    <w:rPr>
      <w:rFonts w:ascii="Times New Roman" w:hAnsi="Times New Roman" w:cs="Times New Roman" w:hint="default"/>
      <w:sz w:val="22"/>
      <w:szCs w:val="22"/>
    </w:rPr>
  </w:style>
  <w:style w:type="paragraph" w:styleId="NormalWeb">
    <w:name w:val="Normal (Web)"/>
    <w:basedOn w:val="Normal"/>
    <w:uiPriority w:val="99"/>
    <w:unhideWhenUsed/>
    <w:rsid w:val="005E4920"/>
    <w:pPr>
      <w:autoSpaceDN/>
      <w:spacing w:before="100" w:beforeAutospacing="1" w:after="100" w:afterAutospacing="1"/>
      <w:textAlignment w:val="auto"/>
    </w:pPr>
    <w:rPr>
      <w:rFonts w:ascii="Arial" w:hAnsi="Arial" w:cs="Arial"/>
      <w:sz w:val="24"/>
      <w:szCs w:val="24"/>
      <w:lang w:val="en-US" w:eastAsia="en-US"/>
    </w:rPr>
  </w:style>
  <w:style w:type="character" w:customStyle="1" w:styleId="Numatytasispastraiposriftas4">
    <w:name w:val="Numatytasis pastraipos šriftas4"/>
    <w:rsid w:val="005E4920"/>
  </w:style>
  <w:style w:type="paragraph" w:styleId="Header">
    <w:name w:val="header"/>
    <w:basedOn w:val="Normal"/>
    <w:link w:val="HeaderChar"/>
    <w:uiPriority w:val="99"/>
    <w:unhideWhenUsed/>
    <w:rsid w:val="00890106"/>
    <w:pPr>
      <w:tabs>
        <w:tab w:val="center" w:pos="4819"/>
        <w:tab w:val="right" w:pos="9638"/>
      </w:tabs>
    </w:pPr>
  </w:style>
  <w:style w:type="character" w:customStyle="1" w:styleId="HeaderChar">
    <w:name w:val="Header Char"/>
    <w:basedOn w:val="DefaultParagraphFont"/>
    <w:link w:val="Header"/>
    <w:uiPriority w:val="99"/>
    <w:rsid w:val="00890106"/>
    <w:rPr>
      <w:rFonts w:ascii="Calibri" w:eastAsia="Times New Roman" w:hAnsi="Calibri" w:cs="Calibri"/>
      <w:sz w:val="20"/>
      <w:szCs w:val="20"/>
      <w:lang w:eastAsia="lt-LT"/>
    </w:rPr>
  </w:style>
  <w:style w:type="character" w:styleId="UnresolvedMention">
    <w:name w:val="Unresolved Mention"/>
    <w:basedOn w:val="DefaultParagraphFont"/>
    <w:uiPriority w:val="99"/>
    <w:semiHidden/>
    <w:unhideWhenUsed/>
    <w:rsid w:val="001138D6"/>
    <w:rPr>
      <w:color w:val="605E5C"/>
      <w:shd w:val="clear" w:color="auto" w:fill="E1DFDD"/>
    </w:rPr>
  </w:style>
  <w:style w:type="character" w:customStyle="1" w:styleId="Heading1Char">
    <w:name w:val="Heading 1 Char"/>
    <w:basedOn w:val="DefaultParagraphFont"/>
    <w:link w:val="Heading1"/>
    <w:uiPriority w:val="9"/>
    <w:rsid w:val="00A368D6"/>
    <w:rPr>
      <w:rFonts w:ascii="Times New Roman" w:eastAsia="Times New Roman" w:hAnsi="Times New Roman" w:cs="Times New Roman"/>
      <w:b/>
      <w:color w:val="000000"/>
      <w:sz w:val="23"/>
      <w:szCs w:val="23"/>
      <w:lang w:eastAsia="x-none"/>
    </w:rPr>
  </w:style>
  <w:style w:type="character" w:customStyle="1" w:styleId="Heading2Char">
    <w:name w:val="Heading 2 Char"/>
    <w:basedOn w:val="DefaultParagraphFont"/>
    <w:link w:val="Heading2"/>
    <w:uiPriority w:val="9"/>
    <w:rsid w:val="00A368D6"/>
    <w:rPr>
      <w:rFonts w:asciiTheme="majorHAnsi" w:eastAsiaTheme="majorEastAsia" w:hAnsiTheme="majorHAnsi" w:cstheme="majorBidi"/>
      <w:color w:val="2F5496" w:themeColor="accent1" w:themeShade="BF"/>
      <w:sz w:val="26"/>
      <w:szCs w:val="26"/>
      <w:lang w:eastAsia="lt-LT"/>
    </w:rPr>
  </w:style>
  <w:style w:type="paragraph" w:styleId="BodyText">
    <w:name w:val="Body Text"/>
    <w:basedOn w:val="Normal"/>
    <w:link w:val="BodyTextChar"/>
    <w:uiPriority w:val="99"/>
    <w:unhideWhenUsed/>
    <w:rsid w:val="00396FCC"/>
    <w:rPr>
      <w:rFonts w:ascii="Times New Roman" w:hAnsi="Times New Roman" w:cs="Times New Roman"/>
      <w:sz w:val="23"/>
      <w:szCs w:val="23"/>
    </w:rPr>
  </w:style>
  <w:style w:type="character" w:customStyle="1" w:styleId="BodyTextChar">
    <w:name w:val="Body Text Char"/>
    <w:basedOn w:val="DefaultParagraphFont"/>
    <w:link w:val="BodyText"/>
    <w:uiPriority w:val="99"/>
    <w:rsid w:val="00396FCC"/>
    <w:rPr>
      <w:rFonts w:ascii="Times New Roman" w:eastAsia="Times New Roman" w:hAnsi="Times New Roman" w:cs="Times New Roman"/>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85654">
      <w:bodyDiv w:val="1"/>
      <w:marLeft w:val="0"/>
      <w:marRight w:val="0"/>
      <w:marTop w:val="0"/>
      <w:marBottom w:val="0"/>
      <w:divBdr>
        <w:top w:val="none" w:sz="0" w:space="0" w:color="auto"/>
        <w:left w:val="none" w:sz="0" w:space="0" w:color="auto"/>
        <w:bottom w:val="none" w:sz="0" w:space="0" w:color="auto"/>
        <w:right w:val="none" w:sz="0" w:space="0" w:color="auto"/>
      </w:divBdr>
    </w:div>
    <w:div w:id="20631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nkcadministracija@kraujodonoryste.lt" TargetMode="External"/><Relationship Id="rId4" Type="http://schemas.openxmlformats.org/officeDocument/2006/relationships/webSettings" Target="webSettings.xml"/><Relationship Id="rId9" Type="http://schemas.openxmlformats.org/officeDocument/2006/relationships/hyperlink" Target="mailto:nkcadministracija@kraujodonoryste.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035C1F0454882904E7B4EA65DE4EC"/>
        <w:category>
          <w:name w:val="General"/>
          <w:gallery w:val="placeholder"/>
        </w:category>
        <w:types>
          <w:type w:val="bbPlcHdr"/>
        </w:types>
        <w:behaviors>
          <w:behavior w:val="content"/>
        </w:behaviors>
        <w:guid w:val="{E7A4C2C6-AF98-4289-BC9D-0FEF46DF8327}"/>
      </w:docPartPr>
      <w:docPartBody>
        <w:p w:rsidR="00833FB4" w:rsidRDefault="005750F0" w:rsidP="005750F0">
          <w:pPr>
            <w:pStyle w:val="867035C1F0454882904E7B4EA65DE4EC"/>
          </w:pPr>
          <w:r>
            <w:rPr>
              <w:rStyle w:val="PlaceholderText"/>
            </w:rPr>
            <w:t>Choose an item.</w:t>
          </w:r>
        </w:p>
      </w:docPartBody>
    </w:docPart>
    <w:docPart>
      <w:docPartPr>
        <w:name w:val="51400DD0AF6B42779F9E445B29ABD89C"/>
        <w:category>
          <w:name w:val="General"/>
          <w:gallery w:val="placeholder"/>
        </w:category>
        <w:types>
          <w:type w:val="bbPlcHdr"/>
        </w:types>
        <w:behaviors>
          <w:behavior w:val="content"/>
        </w:behaviors>
        <w:guid w:val="{A2F1ED3C-5C1B-4DF3-B17E-26A9AAD924EC}"/>
      </w:docPartPr>
      <w:docPartBody>
        <w:p w:rsidR="00833FB4" w:rsidRDefault="005750F0" w:rsidP="005750F0">
          <w:pPr>
            <w:pStyle w:val="51400DD0AF6B42779F9E445B29ABD89C"/>
          </w:pPr>
          <w:r>
            <w:rPr>
              <w:rStyle w:val="PlaceholderText"/>
            </w:rPr>
            <w:t>Choose an item.</w:t>
          </w:r>
        </w:p>
      </w:docPartBody>
    </w:docPart>
    <w:docPart>
      <w:docPartPr>
        <w:name w:val="9570E22962124C66B36AE5362D2C4BC6"/>
        <w:category>
          <w:name w:val="General"/>
          <w:gallery w:val="placeholder"/>
        </w:category>
        <w:types>
          <w:type w:val="bbPlcHdr"/>
        </w:types>
        <w:behaviors>
          <w:behavior w:val="content"/>
        </w:behaviors>
        <w:guid w:val="{84B124FC-792A-4770-AE03-01F530F7C56A}"/>
      </w:docPartPr>
      <w:docPartBody>
        <w:p w:rsidR="00833FB4" w:rsidRDefault="005750F0" w:rsidP="005750F0">
          <w:pPr>
            <w:pStyle w:val="9570E22962124C66B36AE5362D2C4BC6"/>
          </w:pPr>
          <w:r>
            <w:rPr>
              <w:rStyle w:val="PlaceholderText"/>
            </w:rPr>
            <w:t>Choose an item.</w:t>
          </w:r>
        </w:p>
      </w:docPartBody>
    </w:docPart>
    <w:docPart>
      <w:docPartPr>
        <w:name w:val="980D510F394A4632B1FA269B1AC8B133"/>
        <w:category>
          <w:name w:val="General"/>
          <w:gallery w:val="placeholder"/>
        </w:category>
        <w:types>
          <w:type w:val="bbPlcHdr"/>
        </w:types>
        <w:behaviors>
          <w:behavior w:val="content"/>
        </w:behaviors>
        <w:guid w:val="{D6751C1D-6E0C-4866-AB61-17222E40161D}"/>
      </w:docPartPr>
      <w:docPartBody>
        <w:p w:rsidR="00833FB4" w:rsidRDefault="005750F0" w:rsidP="005750F0">
          <w:pPr>
            <w:pStyle w:val="980D510F394A4632B1FA269B1AC8B133"/>
          </w:pPr>
          <w:r>
            <w:rPr>
              <w:rStyle w:val="PlaceholderText"/>
            </w:rPr>
            <w:t>Choose an item.</w:t>
          </w:r>
        </w:p>
      </w:docPartBody>
    </w:docPart>
    <w:docPart>
      <w:docPartPr>
        <w:name w:val="D9753FF6715E4D2BAB6FFC9FA75B7619"/>
        <w:category>
          <w:name w:val="General"/>
          <w:gallery w:val="placeholder"/>
        </w:category>
        <w:types>
          <w:type w:val="bbPlcHdr"/>
        </w:types>
        <w:behaviors>
          <w:behavior w:val="content"/>
        </w:behaviors>
        <w:guid w:val="{58C09C4B-A0BF-407B-B193-08D274F2BA99}"/>
      </w:docPartPr>
      <w:docPartBody>
        <w:p w:rsidR="00833FB4" w:rsidRDefault="005750F0" w:rsidP="005750F0">
          <w:pPr>
            <w:pStyle w:val="D9753FF6715E4D2BAB6FFC9FA75B761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F0"/>
    <w:rsid w:val="00107C5E"/>
    <w:rsid w:val="003E08BE"/>
    <w:rsid w:val="005750F0"/>
    <w:rsid w:val="007B23D3"/>
    <w:rsid w:val="00833FB4"/>
    <w:rsid w:val="00D95050"/>
    <w:rsid w:val="00E4738A"/>
    <w:rsid w:val="00E91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0F0"/>
    <w:rPr>
      <w:color w:val="808080"/>
    </w:rPr>
  </w:style>
  <w:style w:type="paragraph" w:customStyle="1" w:styleId="867035C1F0454882904E7B4EA65DE4EC">
    <w:name w:val="867035C1F0454882904E7B4EA65DE4EC"/>
    <w:rsid w:val="005750F0"/>
  </w:style>
  <w:style w:type="paragraph" w:customStyle="1" w:styleId="51400DD0AF6B42779F9E445B29ABD89C">
    <w:name w:val="51400DD0AF6B42779F9E445B29ABD89C"/>
    <w:rsid w:val="005750F0"/>
  </w:style>
  <w:style w:type="paragraph" w:customStyle="1" w:styleId="9570E22962124C66B36AE5362D2C4BC6">
    <w:name w:val="9570E22962124C66B36AE5362D2C4BC6"/>
    <w:rsid w:val="005750F0"/>
  </w:style>
  <w:style w:type="paragraph" w:customStyle="1" w:styleId="980D510F394A4632B1FA269B1AC8B133">
    <w:name w:val="980D510F394A4632B1FA269B1AC8B133"/>
    <w:rsid w:val="005750F0"/>
  </w:style>
  <w:style w:type="paragraph" w:customStyle="1" w:styleId="D9753FF6715E4D2BAB6FFC9FA75B7619">
    <w:name w:val="D9753FF6715E4D2BAB6FFC9FA75B7619"/>
    <w:rsid w:val="00575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4979</Words>
  <Characters>28385</Characters>
  <Application>Microsoft Office Word</Application>
  <DocSecurity>0</DocSecurity>
  <Lines>236</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Miglė Lukoševičiūtė</dc:creator>
  <cp:lastModifiedBy>Neringa Laurinavičiūtė</cp:lastModifiedBy>
  <cp:revision>3</cp:revision>
  <cp:lastPrinted>2021-07-07T07:07:00Z</cp:lastPrinted>
  <dcterms:created xsi:type="dcterms:W3CDTF">2026-05-26T09:23:00Z</dcterms:created>
  <dcterms:modified xsi:type="dcterms:W3CDTF">2026-05-26T10:17:00Z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cda8383f-cee0-4b52-b210-121d2d9b5524</vt:lpwstr>
  </property>
</Properties>
</file>