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61CBFA96" w:rsidR="00243259" w:rsidRPr="006340E5" w:rsidRDefault="00243259" w:rsidP="00243259">
      <w:pPr>
        <w:ind w:left="566"/>
        <w:jc w:val="right"/>
        <w:rPr>
          <w:bCs/>
          <w:color w:val="2F5496" w:themeColor="accent1" w:themeShade="BF"/>
        </w:rPr>
      </w:pPr>
      <w:r w:rsidRPr="006340E5">
        <w:rPr>
          <w:bCs/>
          <w:color w:val="2F5496" w:themeColor="accent1" w:themeShade="BF"/>
          <w:sz w:val="22"/>
          <w:szCs w:val="22"/>
        </w:rPr>
        <w:t xml:space="preserve"> </w:t>
      </w:r>
      <w:r w:rsidR="006340E5" w:rsidRPr="006340E5">
        <w:rPr>
          <w:bCs/>
          <w:color w:val="2F5496" w:themeColor="accent1" w:themeShade="BF"/>
          <w:sz w:val="22"/>
          <w:szCs w:val="22"/>
        </w:rPr>
        <w:t>Specialiųjų p</w:t>
      </w:r>
      <w:r w:rsidR="00714D3A" w:rsidRPr="006340E5">
        <w:rPr>
          <w:bCs/>
          <w:color w:val="2F5496" w:themeColor="accent1" w:themeShade="BF"/>
        </w:rPr>
        <w:t>irkimo sąlygų 2</w:t>
      </w:r>
      <w:r w:rsidRPr="006340E5">
        <w:rPr>
          <w:bCs/>
          <w:color w:val="2F5496" w:themeColor="accent1" w:themeShade="BF"/>
        </w:rPr>
        <w:t xml:space="preserve"> priedas „Pasiūlymas“</w:t>
      </w:r>
    </w:p>
    <w:p w14:paraId="239E295F" w14:textId="77777777" w:rsidR="00243259" w:rsidRPr="006340E5" w:rsidRDefault="00243259" w:rsidP="00E57842">
      <w:pPr>
        <w:ind w:left="566"/>
        <w:jc w:val="center"/>
        <w:rPr>
          <w:b/>
          <w:color w:val="2F5496" w:themeColor="accent1" w:themeShade="BF"/>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27949421" w14:textId="058D636E" w:rsidR="00017099" w:rsidRDefault="00E57842" w:rsidP="00017099">
      <w:pPr>
        <w:ind w:left="566"/>
        <w:jc w:val="center"/>
        <w:rPr>
          <w:b/>
          <w:bCs/>
          <w:color w:val="000000"/>
        </w:rPr>
      </w:pPr>
      <w:r w:rsidRPr="00725FD0">
        <w:rPr>
          <w:b/>
          <w:bCs/>
        </w:rPr>
        <w:t xml:space="preserve">DĖL </w:t>
      </w:r>
      <w:r w:rsidR="00017099" w:rsidRPr="00017099">
        <w:rPr>
          <w:b/>
          <w:bCs/>
        </w:rPr>
        <w:t>NAUDOTŲ PADANGŲ (ĮVAIRAUS DIAMETRO) IR GUMOS ATLIEKŲ GALUTINIO SUTVARKYMO PASLAUG</w:t>
      </w:r>
      <w:r w:rsidR="008D13E0">
        <w:rPr>
          <w:b/>
          <w:bCs/>
        </w:rPr>
        <w:t>Ų</w:t>
      </w:r>
      <w:r w:rsidR="00017099" w:rsidRPr="00017099">
        <w:rPr>
          <w:b/>
          <w:bCs/>
        </w:rPr>
        <w:t xml:space="preserve"> PIRKIM</w:t>
      </w:r>
      <w:r w:rsidR="00017099">
        <w:rPr>
          <w:b/>
          <w:bCs/>
        </w:rPr>
        <w:t>O</w:t>
      </w:r>
      <w:r w:rsidR="00017099" w:rsidRPr="00725FD0">
        <w:rPr>
          <w:b/>
          <w:bCs/>
          <w:color w:val="000000"/>
        </w:rPr>
        <w:t xml:space="preserve"> </w:t>
      </w:r>
    </w:p>
    <w:p w14:paraId="1CF59250" w14:textId="35EB8686" w:rsidR="00864E5F" w:rsidRPr="00725FD0" w:rsidRDefault="00864E5F" w:rsidP="00017099">
      <w:pPr>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6FB91368"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5FF9C502" w14:textId="77777777" w:rsidR="00C95FBA" w:rsidRPr="00725FD0" w:rsidRDefault="00C95FBA" w:rsidP="006E02B7">
      <w:pPr>
        <w:widowControl/>
        <w:suppressAutoHyphens w:val="0"/>
        <w:jc w:val="both"/>
        <w:rPr>
          <w:rFonts w:eastAsia="Times New Roman"/>
          <w:lang w:eastAsia="en-US"/>
        </w:rPr>
      </w:pPr>
    </w:p>
    <w:p w14:paraId="0C94BD14" w14:textId="77777777" w:rsidR="00017099" w:rsidRDefault="00017099" w:rsidP="00017099">
      <w:pPr>
        <w:widowControl/>
        <w:suppressAutoHyphens w:val="0"/>
        <w:ind w:firstLine="567"/>
        <w:jc w:val="both"/>
        <w:rPr>
          <w:rFonts w:eastAsia="Times New Roman"/>
          <w:lang w:eastAsia="en-US"/>
        </w:rPr>
      </w:pPr>
    </w:p>
    <w:p w14:paraId="007F888C" w14:textId="77777777" w:rsidR="000436D1" w:rsidRDefault="000436D1" w:rsidP="000436D1">
      <w:pPr>
        <w:ind w:firstLine="567"/>
        <w:rPr>
          <w:rFonts w:eastAsia="Times New Roman"/>
          <w:color w:val="000000" w:themeColor="text1"/>
        </w:rPr>
      </w:pPr>
    </w:p>
    <w:p w14:paraId="7C0F57C1" w14:textId="77777777" w:rsidR="000436D1" w:rsidRDefault="000436D1" w:rsidP="004D22E1">
      <w:pPr>
        <w:rPr>
          <w:rFonts w:eastAsia="Times New Roman"/>
          <w:color w:val="000000" w:themeColor="text1"/>
        </w:rPr>
      </w:pPr>
    </w:p>
    <w:p w14:paraId="2AE2FC49" w14:textId="77777777" w:rsidR="006E5509" w:rsidRPr="0033432A" w:rsidRDefault="006E5509" w:rsidP="006E5509">
      <w:pPr>
        <w:ind w:firstLine="567"/>
        <w:jc w:val="both"/>
        <w:rPr>
          <w:rFonts w:eastAsia="Times New Roman"/>
          <w:color w:val="000000" w:themeColor="text1"/>
        </w:rPr>
      </w:pPr>
      <w:r w:rsidRPr="0033432A">
        <w:rPr>
          <w:rFonts w:eastAsia="Times New Roman"/>
          <w:color w:val="000000" w:themeColor="text1"/>
        </w:rPr>
        <w:lastRenderedPageBreak/>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60F54DAA" w14:textId="77777777" w:rsidR="006E5509" w:rsidRDefault="006E5509" w:rsidP="006E5509">
      <w:pPr>
        <w:ind w:firstLine="567"/>
        <w:jc w:val="both"/>
        <w:rPr>
          <w:rFonts w:eastAsia="Times New Roman"/>
          <w:color w:val="000000" w:themeColor="text1"/>
          <w:shd w:val="clear" w:color="auto" w:fill="FFFFFF"/>
        </w:rPr>
      </w:pPr>
      <w:r w:rsidRPr="0033432A">
        <w:rPr>
          <w:rFonts w:eastAsia="Times New Roman"/>
          <w:color w:val="000000" w:themeColor="text1"/>
        </w:rPr>
        <w:t xml:space="preserve">1.2. Šiuo pasiūlymu pažymime, kad sutinkame su visomis pirkimo sąlygomis, nustatytomis </w:t>
      </w:r>
      <w:r w:rsidRPr="0033432A">
        <w:rPr>
          <w:rFonts w:eastAsia="Times New Roman"/>
          <w:color w:val="000000" w:themeColor="text1"/>
          <w:shd w:val="clear" w:color="auto" w:fill="FFFFFF"/>
        </w:rPr>
        <w:t>pirkimo dokumentuose (jų paaiškinimuose, papildymuose)</w:t>
      </w:r>
      <w:r>
        <w:rPr>
          <w:rFonts w:eastAsia="Times New Roman"/>
          <w:color w:val="000000" w:themeColor="text1"/>
          <w:shd w:val="clear" w:color="auto" w:fill="FFFFFF"/>
        </w:rPr>
        <w:t>.</w:t>
      </w:r>
    </w:p>
    <w:p w14:paraId="3DB16819" w14:textId="77777777" w:rsidR="006E5509" w:rsidRDefault="006E5509" w:rsidP="006E5509">
      <w:pPr>
        <w:ind w:firstLine="567"/>
        <w:jc w:val="both"/>
        <w:rPr>
          <w:rFonts w:eastAsia="Times New Roman"/>
          <w:lang w:eastAsia="en-US"/>
        </w:rPr>
      </w:pPr>
      <w:r>
        <w:rPr>
          <w:rFonts w:eastAsia="Times New Roman"/>
          <w:color w:val="000000" w:themeColor="text1"/>
          <w:shd w:val="clear" w:color="auto" w:fill="FFFFFF"/>
        </w:rPr>
        <w:t xml:space="preserve">1.3. Šiuo pasiūlymu patvirtiname, kad siūlomos paslaugos visiškai atitinka </w:t>
      </w:r>
      <w:r w:rsidRPr="0028049C">
        <w:rPr>
          <w:rFonts w:eastAsia="Times New Roman"/>
          <w:lang w:eastAsia="en-US"/>
        </w:rPr>
        <w:t>pirkimo dokumentuose nurodytus reikalavimus</w:t>
      </w:r>
      <w:r>
        <w:rPr>
          <w:rFonts w:eastAsia="Times New Roman"/>
          <w:lang w:eastAsia="en-US"/>
        </w:rPr>
        <w:t>, kuriuos</w:t>
      </w:r>
      <w:r w:rsidRPr="00874C35">
        <w:rPr>
          <w:rFonts w:eastAsia="Times New Roman"/>
          <w:lang w:eastAsia="en-US"/>
        </w:rPr>
        <w:t xml:space="preserve"> įsipareigojame laikytis vykdydami </w:t>
      </w:r>
      <w:r>
        <w:rPr>
          <w:rFonts w:eastAsia="Times New Roman"/>
          <w:lang w:eastAsia="en-US"/>
        </w:rPr>
        <w:t>s</w:t>
      </w:r>
      <w:r w:rsidRPr="00874C35">
        <w:rPr>
          <w:rFonts w:eastAsia="Times New Roman"/>
          <w:lang w:eastAsia="en-US"/>
        </w:rPr>
        <w:t xml:space="preserve">utartį. </w:t>
      </w:r>
    </w:p>
    <w:p w14:paraId="4E0B4A04" w14:textId="4BF5A680" w:rsidR="004F3EFF" w:rsidRDefault="006E5509" w:rsidP="006E5509">
      <w:pPr>
        <w:ind w:firstLine="567"/>
        <w:jc w:val="both"/>
        <w:rPr>
          <w:rFonts w:eastAsia="Times New Roman"/>
        </w:rPr>
      </w:pPr>
      <w:r>
        <w:rPr>
          <w:rFonts w:eastAsia="Times New Roman"/>
          <w:lang w:eastAsia="en-US"/>
        </w:rPr>
        <w:t xml:space="preserve">1.4. </w:t>
      </w:r>
      <w:r w:rsidRPr="00986B0F">
        <w:rPr>
          <w:rFonts w:eastAsia="Times New Roman"/>
        </w:rPr>
        <w:t>Teikdami</w:t>
      </w:r>
      <w:r w:rsidRPr="000F779E">
        <w:rPr>
          <w:rFonts w:eastAsia="Times New Roman"/>
        </w:rPr>
        <w:t xml:space="preserve"> šį pasiūlymą mes patvirtiname, kad į mūsų siūlomą paslaugų įkainį yra įskaičiuoti visi mokesčiai ir visos pirkimo sutarties vykdymo išlaidos ir, kad mes prisiimame riziką už visas išlaidas, kurias, teikdami pasiūlymą ir laikydamiesi Techninės specifikacijos reikalavimų, privalėjome įskaičiuoti į siūlomą paslaugų įkainį</w:t>
      </w:r>
      <w:r>
        <w:rPr>
          <w:rFonts w:eastAsia="Times New Roman"/>
        </w:rPr>
        <w:t>.</w:t>
      </w:r>
    </w:p>
    <w:p w14:paraId="6C981175" w14:textId="77777777" w:rsidR="006E5509" w:rsidRPr="00725FD0" w:rsidRDefault="006E5509" w:rsidP="006E5509">
      <w:pPr>
        <w:jc w:val="both"/>
        <w:rPr>
          <w:b/>
        </w:rPr>
      </w:pPr>
    </w:p>
    <w:p w14:paraId="261DFE7C" w14:textId="7A660AEA" w:rsidR="004F3EFF" w:rsidRPr="00725FD0" w:rsidRDefault="00CE66E8" w:rsidP="004F3EFF">
      <w:pPr>
        <w:jc w:val="center"/>
        <w:rPr>
          <w:color w:val="2F5496" w:themeColor="accent1" w:themeShade="BF"/>
        </w:rPr>
      </w:pPr>
      <w:r w:rsidRPr="29D2DD3A">
        <w:rPr>
          <w:b/>
          <w:bCs/>
        </w:rPr>
        <w:t>2</w:t>
      </w:r>
      <w:r w:rsidR="004F3EFF" w:rsidRPr="29D2DD3A">
        <w:rPr>
          <w:b/>
          <w:bCs/>
        </w:rPr>
        <w:t xml:space="preserve">. PASIŪLYMO KAINA </w:t>
      </w:r>
    </w:p>
    <w:p w14:paraId="0ED00281" w14:textId="1AA0EC96" w:rsidR="00BD1B64" w:rsidRDefault="006E02B7" w:rsidP="006B23D1">
      <w:pPr>
        <w:rPr>
          <w:b/>
          <w:bCs/>
          <w:color w:val="000000"/>
          <w:sz w:val="22"/>
          <w:szCs w:val="22"/>
        </w:rPr>
      </w:pPr>
      <w:r>
        <w:rPr>
          <w:bCs/>
        </w:rPr>
        <w:t>2</w:t>
      </w:r>
      <w:r w:rsidR="004F3EFF" w:rsidRPr="00725FD0">
        <w:rPr>
          <w:bCs/>
        </w:rPr>
        <w:t xml:space="preserve"> lentelė</w:t>
      </w:r>
    </w:p>
    <w:p w14:paraId="4363BECC" w14:textId="77777777" w:rsidR="00486864" w:rsidRDefault="00486864" w:rsidP="003C0F24">
      <w:pPr>
        <w:ind w:firstLine="567"/>
        <w:jc w:val="both"/>
        <w:rPr>
          <w:b/>
          <w:bCs/>
          <w:color w:val="000000"/>
          <w:sz w:val="22"/>
          <w:szCs w:val="22"/>
        </w:rPr>
      </w:pPr>
    </w:p>
    <w:tbl>
      <w:tblPr>
        <w:tblStyle w:val="Lentelstinklelis"/>
        <w:tblW w:w="0" w:type="auto"/>
        <w:tblInd w:w="-289" w:type="dxa"/>
        <w:tblLayout w:type="fixed"/>
        <w:tblLook w:val="04A0" w:firstRow="1" w:lastRow="0" w:firstColumn="1" w:lastColumn="0" w:noHBand="0" w:noVBand="1"/>
      </w:tblPr>
      <w:tblGrid>
        <w:gridCol w:w="570"/>
        <w:gridCol w:w="3542"/>
        <w:gridCol w:w="992"/>
        <w:gridCol w:w="1298"/>
        <w:gridCol w:w="1253"/>
        <w:gridCol w:w="1106"/>
        <w:gridCol w:w="1155"/>
      </w:tblGrid>
      <w:tr w:rsidR="007979AB" w14:paraId="6A77B503" w14:textId="77777777" w:rsidTr="32957321">
        <w:tc>
          <w:tcPr>
            <w:tcW w:w="570" w:type="dxa"/>
            <w:shd w:val="clear" w:color="auto" w:fill="DEEAF6" w:themeFill="accent5" w:themeFillTint="33"/>
          </w:tcPr>
          <w:p w14:paraId="412A3B4C" w14:textId="0FB42F8A" w:rsidR="007313ED" w:rsidRDefault="007313ED" w:rsidP="0097259A">
            <w:pPr>
              <w:jc w:val="both"/>
              <w:rPr>
                <w:b/>
                <w:bCs/>
                <w:color w:val="000000"/>
                <w:sz w:val="22"/>
                <w:szCs w:val="22"/>
              </w:rPr>
            </w:pPr>
            <w:r w:rsidRPr="00725FD0">
              <w:rPr>
                <w:b/>
                <w:bCs/>
                <w:color w:val="000000"/>
              </w:rPr>
              <w:t>Eil. Nr.</w:t>
            </w:r>
          </w:p>
        </w:tc>
        <w:tc>
          <w:tcPr>
            <w:tcW w:w="3542" w:type="dxa"/>
            <w:shd w:val="clear" w:color="auto" w:fill="DEEAF6" w:themeFill="accent5" w:themeFillTint="33"/>
          </w:tcPr>
          <w:p w14:paraId="68BD299B" w14:textId="482CFA02" w:rsidR="007313ED" w:rsidRDefault="007313ED" w:rsidP="0097259A">
            <w:pPr>
              <w:jc w:val="center"/>
              <w:rPr>
                <w:b/>
                <w:bCs/>
                <w:color w:val="000000"/>
                <w:sz w:val="22"/>
                <w:szCs w:val="22"/>
              </w:rPr>
            </w:pPr>
            <w:r w:rsidRPr="00725FD0">
              <w:rPr>
                <w:b/>
                <w:bCs/>
                <w:color w:val="000000"/>
              </w:rPr>
              <w:t>Pirkimo objektas</w:t>
            </w:r>
          </w:p>
        </w:tc>
        <w:tc>
          <w:tcPr>
            <w:tcW w:w="992" w:type="dxa"/>
            <w:shd w:val="clear" w:color="auto" w:fill="DEEAF6" w:themeFill="accent5" w:themeFillTint="33"/>
          </w:tcPr>
          <w:p w14:paraId="1707AF35" w14:textId="552CE97C" w:rsidR="007313ED" w:rsidRDefault="007313ED" w:rsidP="0097259A">
            <w:pPr>
              <w:jc w:val="center"/>
              <w:rPr>
                <w:b/>
                <w:bCs/>
                <w:color w:val="000000"/>
                <w:sz w:val="22"/>
                <w:szCs w:val="22"/>
              </w:rPr>
            </w:pPr>
            <w:r w:rsidRPr="00725FD0">
              <w:rPr>
                <w:b/>
                <w:bCs/>
                <w:color w:val="000000"/>
              </w:rPr>
              <w:t>Mato vienetas</w:t>
            </w:r>
          </w:p>
        </w:tc>
        <w:tc>
          <w:tcPr>
            <w:tcW w:w="1298" w:type="dxa"/>
            <w:shd w:val="clear" w:color="auto" w:fill="DEEAF6" w:themeFill="accent5" w:themeFillTint="33"/>
          </w:tcPr>
          <w:p w14:paraId="527779D2" w14:textId="37060F8A" w:rsidR="007313ED" w:rsidRDefault="007313ED" w:rsidP="0097259A">
            <w:pPr>
              <w:jc w:val="center"/>
              <w:rPr>
                <w:b/>
                <w:bCs/>
                <w:color w:val="000000"/>
                <w:sz w:val="22"/>
                <w:szCs w:val="22"/>
              </w:rPr>
            </w:pPr>
            <w:r>
              <w:rPr>
                <w:b/>
                <w:bCs/>
              </w:rPr>
              <w:t>Preliminarus k</w:t>
            </w:r>
            <w:r w:rsidRPr="0CB88D60">
              <w:rPr>
                <w:b/>
                <w:bCs/>
              </w:rPr>
              <w:t>iekis</w:t>
            </w:r>
          </w:p>
        </w:tc>
        <w:tc>
          <w:tcPr>
            <w:tcW w:w="1253" w:type="dxa"/>
            <w:shd w:val="clear" w:color="auto" w:fill="DEEAF6" w:themeFill="accent5" w:themeFillTint="33"/>
          </w:tcPr>
          <w:p w14:paraId="59D508CC" w14:textId="4C1C599A" w:rsidR="007313ED" w:rsidRDefault="007313ED" w:rsidP="0097259A">
            <w:pPr>
              <w:jc w:val="center"/>
              <w:rPr>
                <w:b/>
                <w:bCs/>
                <w:color w:val="000000"/>
                <w:sz w:val="22"/>
                <w:szCs w:val="22"/>
              </w:rPr>
            </w:pPr>
            <w:r w:rsidRPr="32957321">
              <w:rPr>
                <w:b/>
                <w:bCs/>
              </w:rPr>
              <w:t>1 t įkainis Eur be PVM</w:t>
            </w:r>
          </w:p>
        </w:tc>
        <w:tc>
          <w:tcPr>
            <w:tcW w:w="1106" w:type="dxa"/>
            <w:shd w:val="clear" w:color="auto" w:fill="DEEAF6" w:themeFill="accent5" w:themeFillTint="33"/>
          </w:tcPr>
          <w:p w14:paraId="02109583" w14:textId="77777777" w:rsidR="007313ED" w:rsidRPr="00B057BA" w:rsidRDefault="007313ED" w:rsidP="007313ED">
            <w:pPr>
              <w:jc w:val="center"/>
              <w:rPr>
                <w:b/>
                <w:bCs/>
                <w:color w:val="000000"/>
              </w:rPr>
            </w:pPr>
            <w:r w:rsidRPr="00B057BA">
              <w:rPr>
                <w:b/>
                <w:bCs/>
                <w:color w:val="000000"/>
              </w:rPr>
              <w:t>1</w:t>
            </w:r>
            <w:r>
              <w:rPr>
                <w:b/>
                <w:bCs/>
                <w:color w:val="000000"/>
              </w:rPr>
              <w:t xml:space="preserve"> t</w:t>
            </w:r>
            <w:r w:rsidRPr="00B057BA">
              <w:rPr>
                <w:b/>
                <w:bCs/>
                <w:color w:val="000000"/>
              </w:rPr>
              <w:t xml:space="preserve"> įkainis, Eur su PVM</w:t>
            </w:r>
          </w:p>
          <w:p w14:paraId="498113AD" w14:textId="77777777" w:rsidR="007313ED" w:rsidRDefault="007313ED" w:rsidP="0097259A">
            <w:pPr>
              <w:jc w:val="center"/>
              <w:rPr>
                <w:b/>
                <w:bCs/>
                <w:color w:val="000000"/>
                <w:sz w:val="22"/>
                <w:szCs w:val="22"/>
              </w:rPr>
            </w:pPr>
          </w:p>
        </w:tc>
        <w:tc>
          <w:tcPr>
            <w:tcW w:w="1155" w:type="dxa"/>
            <w:shd w:val="clear" w:color="auto" w:fill="DEEAF6" w:themeFill="accent5" w:themeFillTint="33"/>
          </w:tcPr>
          <w:p w14:paraId="4FB1C372" w14:textId="6C37C6B1" w:rsidR="007313ED" w:rsidRPr="00B057BA" w:rsidRDefault="007313ED" w:rsidP="0097259A">
            <w:pPr>
              <w:jc w:val="center"/>
              <w:rPr>
                <w:b/>
                <w:bCs/>
                <w:color w:val="000000"/>
              </w:rPr>
            </w:pPr>
            <w:r>
              <w:rPr>
                <w:b/>
                <w:bCs/>
                <w:color w:val="000000"/>
              </w:rPr>
              <w:t>Viso kaina Eur be PVM</w:t>
            </w:r>
          </w:p>
          <w:p w14:paraId="0C31B84A" w14:textId="0AB84252" w:rsidR="007313ED" w:rsidRDefault="007313ED" w:rsidP="0097259A">
            <w:pPr>
              <w:jc w:val="both"/>
              <w:rPr>
                <w:b/>
                <w:bCs/>
                <w:color w:val="000000"/>
                <w:sz w:val="22"/>
                <w:szCs w:val="22"/>
              </w:rPr>
            </w:pPr>
          </w:p>
        </w:tc>
      </w:tr>
      <w:tr w:rsidR="007979AB" w14:paraId="386949E3" w14:textId="77777777" w:rsidTr="32957321">
        <w:tc>
          <w:tcPr>
            <w:tcW w:w="570" w:type="dxa"/>
          </w:tcPr>
          <w:p w14:paraId="0D6834E5" w14:textId="23F92827" w:rsidR="007313ED" w:rsidRPr="0097259A" w:rsidRDefault="007313ED" w:rsidP="0097259A">
            <w:pPr>
              <w:jc w:val="center"/>
              <w:rPr>
                <w:i/>
                <w:iCs/>
                <w:color w:val="000000"/>
                <w:sz w:val="22"/>
                <w:szCs w:val="22"/>
              </w:rPr>
            </w:pPr>
            <w:r>
              <w:rPr>
                <w:i/>
                <w:iCs/>
                <w:color w:val="000000"/>
                <w:sz w:val="22"/>
                <w:szCs w:val="22"/>
              </w:rPr>
              <w:t>1</w:t>
            </w:r>
          </w:p>
        </w:tc>
        <w:tc>
          <w:tcPr>
            <w:tcW w:w="3542" w:type="dxa"/>
          </w:tcPr>
          <w:p w14:paraId="482F8D98" w14:textId="6E54A070" w:rsidR="007313ED" w:rsidRPr="0097259A" w:rsidRDefault="007313ED" w:rsidP="0097259A">
            <w:pPr>
              <w:jc w:val="center"/>
              <w:rPr>
                <w:i/>
                <w:iCs/>
                <w:color w:val="000000"/>
                <w:sz w:val="22"/>
                <w:szCs w:val="22"/>
              </w:rPr>
            </w:pPr>
            <w:r>
              <w:rPr>
                <w:i/>
                <w:iCs/>
                <w:color w:val="000000"/>
                <w:sz w:val="22"/>
                <w:szCs w:val="22"/>
              </w:rPr>
              <w:t>2</w:t>
            </w:r>
          </w:p>
        </w:tc>
        <w:tc>
          <w:tcPr>
            <w:tcW w:w="992" w:type="dxa"/>
          </w:tcPr>
          <w:p w14:paraId="7A96B6D5" w14:textId="3073ACD5" w:rsidR="007313ED" w:rsidRPr="0097259A" w:rsidRDefault="007313ED" w:rsidP="0097259A">
            <w:pPr>
              <w:jc w:val="center"/>
              <w:rPr>
                <w:i/>
                <w:iCs/>
                <w:color w:val="000000"/>
                <w:sz w:val="22"/>
                <w:szCs w:val="22"/>
              </w:rPr>
            </w:pPr>
            <w:r>
              <w:rPr>
                <w:i/>
                <w:iCs/>
                <w:color w:val="000000"/>
                <w:sz w:val="22"/>
                <w:szCs w:val="22"/>
              </w:rPr>
              <w:t>3</w:t>
            </w:r>
          </w:p>
        </w:tc>
        <w:tc>
          <w:tcPr>
            <w:tcW w:w="1298" w:type="dxa"/>
          </w:tcPr>
          <w:p w14:paraId="3448E31C" w14:textId="65A6098F" w:rsidR="007313ED" w:rsidRPr="0097259A" w:rsidRDefault="007313ED" w:rsidP="0097259A">
            <w:pPr>
              <w:jc w:val="center"/>
              <w:rPr>
                <w:i/>
                <w:iCs/>
                <w:color w:val="000000"/>
                <w:sz w:val="22"/>
                <w:szCs w:val="22"/>
              </w:rPr>
            </w:pPr>
            <w:r>
              <w:rPr>
                <w:i/>
                <w:iCs/>
                <w:color w:val="000000"/>
                <w:sz w:val="22"/>
                <w:szCs w:val="22"/>
              </w:rPr>
              <w:t>4</w:t>
            </w:r>
          </w:p>
        </w:tc>
        <w:tc>
          <w:tcPr>
            <w:tcW w:w="1253" w:type="dxa"/>
          </w:tcPr>
          <w:p w14:paraId="502E0B66" w14:textId="589C9B3C" w:rsidR="007313ED" w:rsidRPr="0097259A" w:rsidRDefault="007313ED" w:rsidP="0097259A">
            <w:pPr>
              <w:jc w:val="center"/>
              <w:rPr>
                <w:i/>
                <w:iCs/>
                <w:color w:val="000000"/>
                <w:sz w:val="22"/>
                <w:szCs w:val="22"/>
              </w:rPr>
            </w:pPr>
            <w:r>
              <w:rPr>
                <w:i/>
                <w:iCs/>
                <w:color w:val="000000"/>
                <w:sz w:val="22"/>
                <w:szCs w:val="22"/>
              </w:rPr>
              <w:t>5</w:t>
            </w:r>
          </w:p>
        </w:tc>
        <w:tc>
          <w:tcPr>
            <w:tcW w:w="1106" w:type="dxa"/>
          </w:tcPr>
          <w:p w14:paraId="6C523FDB" w14:textId="20F239DB" w:rsidR="007313ED" w:rsidRPr="0097259A" w:rsidRDefault="007313ED" w:rsidP="0097259A">
            <w:pPr>
              <w:jc w:val="center"/>
              <w:rPr>
                <w:i/>
                <w:iCs/>
                <w:color w:val="000000"/>
                <w:sz w:val="22"/>
                <w:szCs w:val="22"/>
              </w:rPr>
            </w:pPr>
            <w:r>
              <w:rPr>
                <w:i/>
                <w:iCs/>
                <w:color w:val="000000"/>
                <w:sz w:val="22"/>
                <w:szCs w:val="22"/>
              </w:rPr>
              <w:t>6</w:t>
            </w:r>
          </w:p>
        </w:tc>
        <w:tc>
          <w:tcPr>
            <w:tcW w:w="1155" w:type="dxa"/>
          </w:tcPr>
          <w:p w14:paraId="71C1F1E1" w14:textId="7A1CFE9E" w:rsidR="007313ED" w:rsidRPr="0097259A" w:rsidRDefault="007313ED" w:rsidP="0097259A">
            <w:pPr>
              <w:jc w:val="center"/>
              <w:rPr>
                <w:i/>
                <w:iCs/>
                <w:color w:val="000000"/>
                <w:sz w:val="22"/>
                <w:szCs w:val="22"/>
              </w:rPr>
            </w:pPr>
            <w:r>
              <w:rPr>
                <w:i/>
                <w:iCs/>
                <w:color w:val="000000"/>
                <w:sz w:val="22"/>
                <w:szCs w:val="22"/>
              </w:rPr>
              <w:t>7=</w:t>
            </w:r>
            <w:r w:rsidR="00EA2858">
              <w:rPr>
                <w:i/>
                <w:iCs/>
                <w:color w:val="000000"/>
                <w:sz w:val="22"/>
                <w:szCs w:val="22"/>
              </w:rPr>
              <w:t>4x5</w:t>
            </w:r>
          </w:p>
        </w:tc>
      </w:tr>
      <w:tr w:rsidR="007979AB" w14:paraId="14ADF395" w14:textId="77777777" w:rsidTr="32957321">
        <w:tc>
          <w:tcPr>
            <w:tcW w:w="570" w:type="dxa"/>
          </w:tcPr>
          <w:p w14:paraId="3A445AC3" w14:textId="5BEE6487" w:rsidR="00872159" w:rsidRPr="00EA2858" w:rsidRDefault="00872159" w:rsidP="00872159">
            <w:pPr>
              <w:jc w:val="center"/>
              <w:rPr>
                <w:color w:val="000000"/>
                <w:sz w:val="22"/>
                <w:szCs w:val="22"/>
              </w:rPr>
            </w:pPr>
            <w:r>
              <w:rPr>
                <w:color w:val="000000"/>
                <w:sz w:val="22"/>
                <w:szCs w:val="22"/>
              </w:rPr>
              <w:t>1.</w:t>
            </w:r>
          </w:p>
        </w:tc>
        <w:tc>
          <w:tcPr>
            <w:tcW w:w="3542" w:type="dxa"/>
          </w:tcPr>
          <w:p w14:paraId="3F25218F" w14:textId="1AC34619" w:rsidR="00872159" w:rsidRPr="00EA2858" w:rsidRDefault="00872159" w:rsidP="00872159">
            <w:pPr>
              <w:jc w:val="both"/>
              <w:rPr>
                <w:color w:val="000000"/>
                <w:sz w:val="22"/>
                <w:szCs w:val="22"/>
              </w:rPr>
            </w:pPr>
            <w:r>
              <w:rPr>
                <w:lang w:eastAsia="ar-SA"/>
              </w:rPr>
              <w:t xml:space="preserve">Naudotų padangų (atliekų kodas </w:t>
            </w:r>
            <w:r w:rsidRPr="001A3FC3">
              <w:rPr>
                <w:rFonts w:eastAsia="Times New Roman"/>
                <w:lang w:eastAsia="ar-SA"/>
              </w:rPr>
              <w:t>16 01 03</w:t>
            </w:r>
            <w:r>
              <w:rPr>
                <w:rFonts w:eastAsia="Times New Roman"/>
                <w:lang w:eastAsia="ar-SA"/>
              </w:rPr>
              <w:t>)</w:t>
            </w:r>
            <w:r>
              <w:rPr>
                <w:lang w:eastAsia="ar-SA"/>
              </w:rPr>
              <w:t xml:space="preserve"> galutinio sutvarkymo paslauga</w:t>
            </w:r>
          </w:p>
        </w:tc>
        <w:tc>
          <w:tcPr>
            <w:tcW w:w="992" w:type="dxa"/>
          </w:tcPr>
          <w:p w14:paraId="02E35889" w14:textId="564813B2" w:rsidR="00872159" w:rsidRPr="00EA2858" w:rsidRDefault="00872159" w:rsidP="00872159">
            <w:pPr>
              <w:jc w:val="center"/>
              <w:rPr>
                <w:color w:val="000000"/>
                <w:sz w:val="22"/>
                <w:szCs w:val="22"/>
              </w:rPr>
            </w:pPr>
            <w:r>
              <w:rPr>
                <w:color w:val="000000"/>
                <w:sz w:val="22"/>
                <w:szCs w:val="22"/>
              </w:rPr>
              <w:t>tona</w:t>
            </w:r>
          </w:p>
        </w:tc>
        <w:tc>
          <w:tcPr>
            <w:tcW w:w="1298" w:type="dxa"/>
          </w:tcPr>
          <w:p w14:paraId="344CC8AC" w14:textId="6BA65540" w:rsidR="00872159" w:rsidRPr="00EA2858" w:rsidRDefault="00872159" w:rsidP="00872159">
            <w:pPr>
              <w:jc w:val="center"/>
              <w:rPr>
                <w:color w:val="000000"/>
                <w:sz w:val="22"/>
                <w:szCs w:val="22"/>
              </w:rPr>
            </w:pPr>
            <w:r w:rsidRPr="003C04C4">
              <w:rPr>
                <w:lang w:eastAsia="ar-SA"/>
              </w:rPr>
              <w:t>593,812</w:t>
            </w:r>
          </w:p>
        </w:tc>
        <w:tc>
          <w:tcPr>
            <w:tcW w:w="1253" w:type="dxa"/>
          </w:tcPr>
          <w:p w14:paraId="5129817F" w14:textId="77777777" w:rsidR="00872159" w:rsidRPr="00EA2858" w:rsidRDefault="00872159" w:rsidP="00872159">
            <w:pPr>
              <w:jc w:val="center"/>
              <w:rPr>
                <w:color w:val="000000"/>
                <w:sz w:val="22"/>
                <w:szCs w:val="22"/>
              </w:rPr>
            </w:pPr>
          </w:p>
        </w:tc>
        <w:tc>
          <w:tcPr>
            <w:tcW w:w="1106" w:type="dxa"/>
          </w:tcPr>
          <w:p w14:paraId="360E2726" w14:textId="77777777" w:rsidR="00872159" w:rsidRPr="00EA2858" w:rsidRDefault="00872159" w:rsidP="00872159">
            <w:pPr>
              <w:jc w:val="center"/>
              <w:rPr>
                <w:color w:val="000000"/>
                <w:sz w:val="22"/>
                <w:szCs w:val="22"/>
              </w:rPr>
            </w:pPr>
          </w:p>
        </w:tc>
        <w:tc>
          <w:tcPr>
            <w:tcW w:w="1155" w:type="dxa"/>
          </w:tcPr>
          <w:p w14:paraId="6B5AC7C0" w14:textId="7824C7B3" w:rsidR="00872159" w:rsidRPr="00EA2858" w:rsidRDefault="00872159" w:rsidP="00872159">
            <w:pPr>
              <w:jc w:val="center"/>
              <w:rPr>
                <w:color w:val="000000"/>
                <w:sz w:val="22"/>
                <w:szCs w:val="22"/>
              </w:rPr>
            </w:pPr>
          </w:p>
        </w:tc>
      </w:tr>
      <w:tr w:rsidR="007979AB" w14:paraId="0559CAED" w14:textId="77777777" w:rsidTr="32957321">
        <w:tc>
          <w:tcPr>
            <w:tcW w:w="570" w:type="dxa"/>
          </w:tcPr>
          <w:p w14:paraId="70666515" w14:textId="0E485882" w:rsidR="00872159" w:rsidRPr="00EA2858" w:rsidRDefault="00872159" w:rsidP="00872159">
            <w:pPr>
              <w:jc w:val="center"/>
              <w:rPr>
                <w:color w:val="000000"/>
                <w:sz w:val="22"/>
                <w:szCs w:val="22"/>
              </w:rPr>
            </w:pPr>
            <w:r>
              <w:rPr>
                <w:color w:val="000000"/>
                <w:sz w:val="22"/>
                <w:szCs w:val="22"/>
              </w:rPr>
              <w:t>2.</w:t>
            </w:r>
          </w:p>
        </w:tc>
        <w:tc>
          <w:tcPr>
            <w:tcW w:w="3542" w:type="dxa"/>
          </w:tcPr>
          <w:p w14:paraId="1BDAAB05" w14:textId="5064EF9F" w:rsidR="00872159" w:rsidRPr="00EA2858" w:rsidRDefault="00872159" w:rsidP="00872159">
            <w:pPr>
              <w:jc w:val="both"/>
              <w:rPr>
                <w:color w:val="000000"/>
                <w:sz w:val="22"/>
                <w:szCs w:val="22"/>
              </w:rPr>
            </w:pPr>
            <w:r>
              <w:t xml:space="preserve">Gumos atliekų (atliekų kodas </w:t>
            </w:r>
            <w:r w:rsidRPr="001A3FC3">
              <w:rPr>
                <w:rFonts w:eastAsia="Times New Roman"/>
                <w:lang w:eastAsia="ar-SA"/>
              </w:rPr>
              <w:t>19 12 04 05</w:t>
            </w:r>
            <w:r>
              <w:rPr>
                <w:rFonts w:eastAsia="Times New Roman"/>
                <w:lang w:eastAsia="ar-SA"/>
              </w:rPr>
              <w:t>)</w:t>
            </w:r>
            <w:r>
              <w:t xml:space="preserve"> galutinio sutvarkymo paslauga</w:t>
            </w:r>
          </w:p>
        </w:tc>
        <w:tc>
          <w:tcPr>
            <w:tcW w:w="992" w:type="dxa"/>
          </w:tcPr>
          <w:p w14:paraId="2DD8AB1A" w14:textId="54DFB060" w:rsidR="00872159" w:rsidRPr="00EA2858" w:rsidRDefault="00872159" w:rsidP="00872159">
            <w:pPr>
              <w:jc w:val="center"/>
              <w:rPr>
                <w:color w:val="000000"/>
                <w:sz w:val="22"/>
                <w:szCs w:val="22"/>
              </w:rPr>
            </w:pPr>
            <w:r>
              <w:rPr>
                <w:color w:val="000000"/>
                <w:sz w:val="22"/>
                <w:szCs w:val="22"/>
              </w:rPr>
              <w:t>tona</w:t>
            </w:r>
          </w:p>
        </w:tc>
        <w:tc>
          <w:tcPr>
            <w:tcW w:w="1298" w:type="dxa"/>
          </w:tcPr>
          <w:p w14:paraId="775AA950" w14:textId="67215B9A" w:rsidR="00872159" w:rsidRPr="00EA2858" w:rsidRDefault="00872159" w:rsidP="00872159">
            <w:pPr>
              <w:jc w:val="center"/>
              <w:rPr>
                <w:color w:val="000000"/>
                <w:sz w:val="22"/>
                <w:szCs w:val="22"/>
              </w:rPr>
            </w:pPr>
            <w:r>
              <w:rPr>
                <w:color w:val="000000"/>
              </w:rPr>
              <w:t>11,301</w:t>
            </w:r>
          </w:p>
        </w:tc>
        <w:tc>
          <w:tcPr>
            <w:tcW w:w="1253" w:type="dxa"/>
          </w:tcPr>
          <w:p w14:paraId="7EE8C10A" w14:textId="77777777" w:rsidR="00872159" w:rsidRPr="00EA2858" w:rsidRDefault="00872159" w:rsidP="00872159">
            <w:pPr>
              <w:jc w:val="center"/>
              <w:rPr>
                <w:color w:val="000000"/>
                <w:sz w:val="22"/>
                <w:szCs w:val="22"/>
              </w:rPr>
            </w:pPr>
          </w:p>
        </w:tc>
        <w:tc>
          <w:tcPr>
            <w:tcW w:w="1106" w:type="dxa"/>
          </w:tcPr>
          <w:p w14:paraId="23F1556D" w14:textId="77777777" w:rsidR="00872159" w:rsidRPr="00EA2858" w:rsidRDefault="00872159" w:rsidP="00872159">
            <w:pPr>
              <w:jc w:val="center"/>
              <w:rPr>
                <w:color w:val="000000"/>
                <w:sz w:val="22"/>
                <w:szCs w:val="22"/>
              </w:rPr>
            </w:pPr>
          </w:p>
        </w:tc>
        <w:tc>
          <w:tcPr>
            <w:tcW w:w="1155" w:type="dxa"/>
          </w:tcPr>
          <w:p w14:paraId="2340BB2F" w14:textId="3A81E314" w:rsidR="00872159" w:rsidRPr="00EA2858" w:rsidRDefault="00872159" w:rsidP="00872159">
            <w:pPr>
              <w:jc w:val="center"/>
              <w:rPr>
                <w:color w:val="000000"/>
                <w:sz w:val="22"/>
                <w:szCs w:val="22"/>
              </w:rPr>
            </w:pPr>
          </w:p>
        </w:tc>
      </w:tr>
      <w:tr w:rsidR="0097259A" w14:paraId="349596D7" w14:textId="77777777" w:rsidTr="32957321">
        <w:tc>
          <w:tcPr>
            <w:tcW w:w="8761" w:type="dxa"/>
            <w:gridSpan w:val="6"/>
          </w:tcPr>
          <w:p w14:paraId="60CA9932" w14:textId="662C6678" w:rsidR="0097259A" w:rsidRDefault="0097259A" w:rsidP="0097259A">
            <w:pPr>
              <w:jc w:val="both"/>
              <w:rPr>
                <w:b/>
                <w:bCs/>
                <w:color w:val="000000"/>
                <w:sz w:val="22"/>
                <w:szCs w:val="22"/>
              </w:rPr>
            </w:pPr>
            <w:r w:rsidRPr="4F24D7C3">
              <w:rPr>
                <w:b/>
                <w:color w:val="000000" w:themeColor="text1"/>
              </w:rPr>
              <w:t xml:space="preserve">                                      Bendra pasiūlymo kaina Eur be PVM</w:t>
            </w:r>
            <w:r w:rsidR="066D1DB7" w:rsidRPr="4F24D7C3">
              <w:rPr>
                <w:b/>
                <w:bCs/>
                <w:color w:val="000000" w:themeColor="text1"/>
              </w:rPr>
              <w:t xml:space="preserve"> </w:t>
            </w:r>
            <w:r w:rsidR="066D1DB7" w:rsidRPr="000B6AED">
              <w:rPr>
                <w:b/>
                <w:bCs/>
                <w:i/>
                <w:iCs/>
                <w:color w:val="000000" w:themeColor="text1"/>
              </w:rPr>
              <w:t>(du skaičiai po kablelio)</w:t>
            </w:r>
          </w:p>
        </w:tc>
        <w:tc>
          <w:tcPr>
            <w:tcW w:w="1155" w:type="dxa"/>
          </w:tcPr>
          <w:p w14:paraId="57640EB8" w14:textId="77777777" w:rsidR="0097259A" w:rsidRDefault="0097259A" w:rsidP="0097259A">
            <w:pPr>
              <w:jc w:val="both"/>
              <w:rPr>
                <w:b/>
                <w:bCs/>
                <w:color w:val="000000"/>
                <w:sz w:val="22"/>
                <w:szCs w:val="22"/>
              </w:rPr>
            </w:pPr>
          </w:p>
        </w:tc>
      </w:tr>
      <w:tr w:rsidR="0097259A" w14:paraId="0C9EC791" w14:textId="77777777" w:rsidTr="32957321">
        <w:tc>
          <w:tcPr>
            <w:tcW w:w="8761" w:type="dxa"/>
            <w:gridSpan w:val="6"/>
          </w:tcPr>
          <w:p w14:paraId="69C88275" w14:textId="634C5350" w:rsidR="0097259A" w:rsidRDefault="0097259A" w:rsidP="0097259A">
            <w:pPr>
              <w:jc w:val="both"/>
              <w:rPr>
                <w:b/>
                <w:bCs/>
                <w:color w:val="000000"/>
                <w:sz w:val="22"/>
                <w:szCs w:val="22"/>
              </w:rPr>
            </w:pPr>
            <w:r w:rsidRPr="4F24D7C3">
              <w:rPr>
                <w:b/>
                <w:color w:val="000000" w:themeColor="text1"/>
              </w:rPr>
              <w:t xml:space="preserve">                                                                                   PVM </w:t>
            </w:r>
            <w:r w:rsidRPr="000F779E">
              <w:rPr>
                <w:rFonts w:eastAsia="Times New Roman"/>
                <w:b/>
                <w:bCs/>
              </w:rPr>
              <w:t>21%</w:t>
            </w:r>
            <w:r w:rsidRPr="4F24D7C3">
              <w:rPr>
                <w:b/>
                <w:color w:val="000000" w:themeColor="text1"/>
              </w:rPr>
              <w:t xml:space="preserve"> </w:t>
            </w:r>
            <w:r w:rsidR="786E13FC" w:rsidRPr="000B6AED">
              <w:rPr>
                <w:b/>
                <w:bCs/>
                <w:i/>
                <w:iCs/>
                <w:color w:val="000000" w:themeColor="text1"/>
              </w:rPr>
              <w:t>(du skaičiai po kablelio)</w:t>
            </w:r>
          </w:p>
        </w:tc>
        <w:tc>
          <w:tcPr>
            <w:tcW w:w="1155" w:type="dxa"/>
          </w:tcPr>
          <w:p w14:paraId="4C419FDD" w14:textId="77777777" w:rsidR="0097259A" w:rsidRDefault="0097259A" w:rsidP="0097259A">
            <w:pPr>
              <w:jc w:val="both"/>
              <w:rPr>
                <w:b/>
                <w:bCs/>
                <w:color w:val="000000"/>
                <w:sz w:val="22"/>
                <w:szCs w:val="22"/>
              </w:rPr>
            </w:pPr>
          </w:p>
        </w:tc>
      </w:tr>
      <w:tr w:rsidR="0097259A" w14:paraId="54CF0EC5" w14:textId="77777777" w:rsidTr="32957321">
        <w:tc>
          <w:tcPr>
            <w:tcW w:w="8761" w:type="dxa"/>
            <w:gridSpan w:val="6"/>
          </w:tcPr>
          <w:p w14:paraId="733E74EE" w14:textId="5D4E3304" w:rsidR="0097259A" w:rsidRDefault="0097259A" w:rsidP="0097259A">
            <w:pPr>
              <w:jc w:val="both"/>
              <w:rPr>
                <w:b/>
                <w:bCs/>
                <w:color w:val="000000"/>
                <w:sz w:val="22"/>
                <w:szCs w:val="22"/>
              </w:rPr>
            </w:pPr>
            <w:r>
              <w:rPr>
                <w:rFonts w:eastAsia="Times New Roman"/>
                <w:b/>
                <w:bCs/>
              </w:rPr>
              <w:t xml:space="preserve">                                      </w:t>
            </w:r>
            <w:r w:rsidRPr="000F779E">
              <w:rPr>
                <w:rFonts w:eastAsia="Times New Roman"/>
                <w:b/>
                <w:bCs/>
              </w:rPr>
              <w:t>Bendra pasiūlymo</w:t>
            </w:r>
            <w:r w:rsidR="00067CE9">
              <w:rPr>
                <w:rFonts w:eastAsia="Times New Roman"/>
                <w:b/>
                <w:bCs/>
              </w:rPr>
              <w:t xml:space="preserve"> </w:t>
            </w:r>
            <w:r w:rsidRPr="000F779E">
              <w:rPr>
                <w:rFonts w:eastAsia="Times New Roman"/>
                <w:b/>
                <w:bCs/>
              </w:rPr>
              <w:t>kaina Eur su PVM</w:t>
            </w:r>
            <w:r w:rsidR="1777BD2A" w:rsidRPr="4F24D7C3">
              <w:rPr>
                <w:rFonts w:eastAsia="Times New Roman"/>
                <w:b/>
                <w:bCs/>
              </w:rPr>
              <w:t xml:space="preserve"> </w:t>
            </w:r>
            <w:r w:rsidR="1777BD2A" w:rsidRPr="000B6AED">
              <w:rPr>
                <w:rFonts w:eastAsia="Times New Roman"/>
                <w:b/>
                <w:bCs/>
                <w:i/>
                <w:iCs/>
              </w:rPr>
              <w:t>(du skaičiai po kablelio)</w:t>
            </w:r>
          </w:p>
        </w:tc>
        <w:tc>
          <w:tcPr>
            <w:tcW w:w="1155" w:type="dxa"/>
          </w:tcPr>
          <w:p w14:paraId="3E18B470" w14:textId="77777777" w:rsidR="0097259A" w:rsidRDefault="0097259A" w:rsidP="0097259A">
            <w:pPr>
              <w:jc w:val="both"/>
              <w:rPr>
                <w:b/>
                <w:bCs/>
                <w:color w:val="000000"/>
                <w:sz w:val="22"/>
                <w:szCs w:val="22"/>
              </w:rPr>
            </w:pPr>
          </w:p>
        </w:tc>
      </w:tr>
    </w:tbl>
    <w:p w14:paraId="17CE99EF" w14:textId="77777777" w:rsidR="00760E73" w:rsidRDefault="00760E73" w:rsidP="000D588D">
      <w:pPr>
        <w:jc w:val="both"/>
        <w:rPr>
          <w:rFonts w:eastAsia="Times New Roman"/>
        </w:rPr>
      </w:pPr>
    </w:p>
    <w:p w14:paraId="111044DB" w14:textId="58E8AB58" w:rsidR="7EF21DCD" w:rsidRDefault="003C0F24" w:rsidP="003C0F24">
      <w:pPr>
        <w:ind w:firstLine="567"/>
        <w:jc w:val="both"/>
        <w:rPr>
          <w:rFonts w:eastAsia="Times New Roman"/>
        </w:rPr>
      </w:pPr>
      <w:r w:rsidRPr="43089F20">
        <w:rPr>
          <w:rFonts w:eastAsia="Times New Roman"/>
        </w:rPr>
        <w:t xml:space="preserve">2.1. </w:t>
      </w:r>
      <w:bookmarkStart w:id="0" w:name="_Hlk225175881"/>
      <w:r w:rsidR="00967748">
        <w:rPr>
          <w:rFonts w:eastAsia="Times New Roman"/>
        </w:rPr>
        <w:t>Viso kaina Eur be PVM, b</w:t>
      </w:r>
      <w:r w:rsidR="004E4BB3" w:rsidRPr="43089F20">
        <w:rPr>
          <w:rFonts w:eastAsia="Arial"/>
        </w:rPr>
        <w:t xml:space="preserve">endra pasiūlymo kaina be PVM, PVM dydis ir bendra pasiūlymo kaina su PVM </w:t>
      </w:r>
      <w:r w:rsidR="005B0EAF">
        <w:rPr>
          <w:rFonts w:eastAsia="Times New Roman"/>
        </w:rPr>
        <w:t xml:space="preserve">(2 lentelės 7 stulpelis) </w:t>
      </w:r>
      <w:r w:rsidR="004E4BB3" w:rsidRPr="43089F20">
        <w:rPr>
          <w:rFonts w:eastAsia="Arial"/>
        </w:rPr>
        <w:t xml:space="preserve">turi būti </w:t>
      </w:r>
      <w:r w:rsidR="5DB19748" w:rsidRPr="59B2B587">
        <w:rPr>
          <w:rFonts w:eastAsia="Arial"/>
        </w:rPr>
        <w:t>suapvalint</w:t>
      </w:r>
      <w:r w:rsidR="000B6AED">
        <w:rPr>
          <w:rFonts w:eastAsia="Arial"/>
        </w:rPr>
        <w:t>os</w:t>
      </w:r>
      <w:r w:rsidR="5DB19748" w:rsidRPr="59B2B587">
        <w:rPr>
          <w:rFonts w:eastAsia="Arial"/>
        </w:rPr>
        <w:t xml:space="preserve"> iki </w:t>
      </w:r>
      <w:r w:rsidR="004E4BB3" w:rsidRPr="43089F20">
        <w:rPr>
          <w:rFonts w:eastAsia="Arial"/>
        </w:rPr>
        <w:t xml:space="preserve">dviejų </w:t>
      </w:r>
      <w:r w:rsidR="004E4BB3" w:rsidRPr="59B2B587">
        <w:rPr>
          <w:rFonts w:eastAsia="Arial"/>
        </w:rPr>
        <w:t>skai</w:t>
      </w:r>
      <w:r w:rsidR="5A44444E" w:rsidRPr="59B2B587">
        <w:rPr>
          <w:rFonts w:eastAsia="Arial"/>
        </w:rPr>
        <w:t>tmenų</w:t>
      </w:r>
      <w:r w:rsidR="004E4BB3" w:rsidRPr="43089F20">
        <w:rPr>
          <w:rFonts w:eastAsia="Arial"/>
        </w:rPr>
        <w:t xml:space="preserve"> po kablelio (pvz., 10,55).</w:t>
      </w:r>
      <w:r w:rsidR="00B77470">
        <w:rPr>
          <w:rFonts w:eastAsia="Arial"/>
        </w:rPr>
        <w:t xml:space="preserve"> </w:t>
      </w:r>
      <w:r w:rsidR="006B23D1">
        <w:rPr>
          <w:rFonts w:eastAsia="Times New Roman"/>
        </w:rPr>
        <w:t xml:space="preserve"> </w:t>
      </w:r>
      <w:r w:rsidR="234EBAE3" w:rsidRPr="43089F20">
        <w:rPr>
          <w:rFonts w:eastAsia="Times New Roman"/>
        </w:rPr>
        <w:t>Įkainiai</w:t>
      </w:r>
      <w:r w:rsidR="7CB61444" w:rsidRPr="43089F20">
        <w:rPr>
          <w:rFonts w:eastAsia="Times New Roman"/>
        </w:rPr>
        <w:t xml:space="preserve"> </w:t>
      </w:r>
      <w:r w:rsidR="234EBAE3" w:rsidRPr="43089F20">
        <w:rPr>
          <w:rFonts w:eastAsia="Times New Roman"/>
        </w:rPr>
        <w:t xml:space="preserve">turi būti pateikiami </w:t>
      </w:r>
      <w:r w:rsidRPr="43089F20">
        <w:rPr>
          <w:rFonts w:eastAsia="Times New Roman"/>
        </w:rPr>
        <w:t>ne daugiau kaip</w:t>
      </w:r>
      <w:r w:rsidR="234EBAE3" w:rsidRPr="43089F20">
        <w:rPr>
          <w:rFonts w:eastAsia="Times New Roman"/>
        </w:rPr>
        <w:t xml:space="preserve"> </w:t>
      </w:r>
      <w:r w:rsidR="00C179D6">
        <w:rPr>
          <w:rFonts w:eastAsia="Times New Roman"/>
        </w:rPr>
        <w:t>keturių</w:t>
      </w:r>
      <w:r w:rsidR="00C179D6" w:rsidRPr="43089F20">
        <w:rPr>
          <w:rFonts w:eastAsia="Times New Roman"/>
        </w:rPr>
        <w:t xml:space="preserve"> </w:t>
      </w:r>
      <w:r w:rsidR="234EBAE3" w:rsidRPr="43089F20">
        <w:rPr>
          <w:rFonts w:eastAsia="Times New Roman"/>
        </w:rPr>
        <w:t>skaičių po kablelio tikslumu</w:t>
      </w:r>
      <w:bookmarkEnd w:id="0"/>
      <w:r w:rsidR="7CB61444" w:rsidRPr="43089F20">
        <w:rPr>
          <w:rFonts w:eastAsia="Times New Roman"/>
        </w:rPr>
        <w:t xml:space="preserve"> </w:t>
      </w:r>
      <w:r w:rsidR="7CB61444" w:rsidRPr="43089F20">
        <w:rPr>
          <w:rFonts w:eastAsia="Arial"/>
        </w:rPr>
        <w:t>(pvz., 10,55</w:t>
      </w:r>
      <w:r w:rsidR="00B53B8C">
        <w:rPr>
          <w:rFonts w:eastAsia="Arial"/>
        </w:rPr>
        <w:t>55</w:t>
      </w:r>
      <w:r w:rsidR="7CB61444" w:rsidRPr="43089F20">
        <w:rPr>
          <w:rFonts w:eastAsia="Arial"/>
        </w:rPr>
        <w:t>)</w:t>
      </w:r>
      <w:r w:rsidR="234EBAE3" w:rsidRPr="43089F20">
        <w:rPr>
          <w:rFonts w:eastAsia="Times New Roman"/>
        </w:rPr>
        <w:t xml:space="preserve">. </w:t>
      </w:r>
      <w:r w:rsidR="41EAF3AF" w:rsidRPr="43089F20">
        <w:rPr>
          <w:rFonts w:eastAsia="Times New Roman"/>
        </w:rPr>
        <w:t xml:space="preserve">Jei tiekėjas pasiūlymo 2 lentelėje nurodytų paslaugų įkainius pateiks su daugiau nei </w:t>
      </w:r>
      <w:r w:rsidR="00562FFC">
        <w:rPr>
          <w:rFonts w:eastAsia="Times New Roman"/>
        </w:rPr>
        <w:t>keturiais</w:t>
      </w:r>
      <w:r w:rsidR="41EAF3AF" w:rsidRPr="43089F20">
        <w:rPr>
          <w:rFonts w:eastAsia="Times New Roman"/>
        </w:rPr>
        <w:t xml:space="preserve"> skaičiais po kablelio, </w:t>
      </w:r>
      <w:r w:rsidR="2EDB80E3" w:rsidRPr="43089F20">
        <w:rPr>
          <w:rFonts w:eastAsia="Times New Roman"/>
        </w:rPr>
        <w:t>toks</w:t>
      </w:r>
      <w:r w:rsidR="00562FFC">
        <w:rPr>
          <w:rFonts w:eastAsia="Times New Roman"/>
        </w:rPr>
        <w:t xml:space="preserve"> </w:t>
      </w:r>
      <w:r w:rsidRPr="43089F20">
        <w:rPr>
          <w:rFonts w:eastAsia="Times New Roman"/>
        </w:rPr>
        <w:t>jo</w:t>
      </w:r>
      <w:r w:rsidR="41EAF3AF" w:rsidRPr="43089F20">
        <w:rPr>
          <w:rFonts w:eastAsia="Times New Roman"/>
        </w:rPr>
        <w:t xml:space="preserve"> pasiūlymas bus atmestas.</w:t>
      </w:r>
    </w:p>
    <w:p w14:paraId="79B3F903" w14:textId="428D599F" w:rsidR="003C0F24" w:rsidRPr="00725FD0" w:rsidRDefault="003C0F24" w:rsidP="003C0F24">
      <w:pPr>
        <w:ind w:firstLine="567"/>
        <w:jc w:val="both"/>
        <w:rPr>
          <w:rFonts w:eastAsia="Times New Roman"/>
        </w:rPr>
      </w:pPr>
      <w:r w:rsidRPr="00725FD0">
        <w:rPr>
          <w:rFonts w:eastAsia="Times New Roman"/>
        </w:rPr>
        <w:t>2.2. Tais atvejais</w:t>
      </w:r>
      <w:r w:rsidRPr="00725FD0">
        <w:rPr>
          <w:rFonts w:eastAsia="Times New Roman"/>
        </w:rPr>
        <w:t>, kai pagal galiojančius teisės aktus tiekėjui nereikia mokėti PVM, tiekėjas atitinkamos pasiūlymo skilties nepildo ir nurodo priežastis, dėl kurių PVM nemokamas: ________.</w:t>
      </w:r>
    </w:p>
    <w:p w14:paraId="3B9FD154" w14:textId="5F5288AF" w:rsidR="00714D3A" w:rsidRDefault="00714D3A" w:rsidP="00017099">
      <w:pPr>
        <w:ind w:firstLine="567"/>
        <w:jc w:val="both"/>
        <w:rPr>
          <w:rFonts w:eastAsia="Times New Roman"/>
        </w:rPr>
      </w:pPr>
      <w:r>
        <w:rPr>
          <w:rFonts w:eastAsia="Times New Roman"/>
        </w:rPr>
        <w:t>2.</w:t>
      </w:r>
      <w:r w:rsidR="006E5509">
        <w:rPr>
          <w:rFonts w:eastAsia="Times New Roman"/>
        </w:rPr>
        <w:t>3</w:t>
      </w:r>
      <w:r>
        <w:rPr>
          <w:rFonts w:eastAsia="Times New Roman"/>
        </w:rPr>
        <w:t xml:space="preserve">. </w:t>
      </w:r>
      <w:r w:rsidRPr="008121A8">
        <w:t>Tiekėjas</w:t>
      </w:r>
      <w:r w:rsidRPr="008121A8">
        <w:rPr>
          <w:rStyle w:val="pildymui"/>
          <w:iCs/>
        </w:rPr>
        <w:t xml:space="preserve"> </w:t>
      </w:r>
      <w:r>
        <w:rPr>
          <w:rStyle w:val="pildymui"/>
          <w:iCs/>
        </w:rPr>
        <w:t>turi</w:t>
      </w:r>
      <w:r w:rsidRPr="008121A8">
        <w:rPr>
          <w:rStyle w:val="pildymui"/>
          <w:iCs/>
        </w:rPr>
        <w:t xml:space="preserve"> pateikti pasiūlymą visai pirkimo apimčiai. Alternatyvūs ar pasiūlymai ne visai pirkimo apimčiai nepriimami</w:t>
      </w:r>
      <w:r>
        <w:rPr>
          <w:rStyle w:val="pildymui"/>
          <w:iCs/>
        </w:rPr>
        <w:t>. Tokie pasiūlymai bus atmetami.</w:t>
      </w:r>
      <w:r w:rsidR="00017099">
        <w:rPr>
          <w:rFonts w:eastAsia="Times New Roman"/>
        </w:rPr>
        <w:t xml:space="preserve"> </w:t>
      </w:r>
    </w:p>
    <w:p w14:paraId="71BDFFD8" w14:textId="7C5286B9" w:rsidR="00A87426" w:rsidRPr="00F46FA0" w:rsidRDefault="00A87426" w:rsidP="00B7450E">
      <w:pPr>
        <w:ind w:firstLine="567"/>
        <w:jc w:val="both"/>
        <w:rPr>
          <w:rFonts w:eastAsia="Times New Roman"/>
        </w:rPr>
      </w:pPr>
      <w:r w:rsidRPr="00F46FA0">
        <w:rPr>
          <w:rFonts w:eastAsia="Times New Roman"/>
        </w:rPr>
        <w:t>2.</w:t>
      </w:r>
      <w:r w:rsidR="006E5509">
        <w:rPr>
          <w:rFonts w:eastAsia="Times New Roman"/>
        </w:rPr>
        <w:t>4</w:t>
      </w:r>
      <w:r w:rsidRPr="00F46FA0">
        <w:rPr>
          <w:rFonts w:eastAsia="Times New Roman"/>
        </w:rPr>
        <w:t xml:space="preserve">. Pirkimui skirta </w:t>
      </w:r>
      <w:r w:rsidR="00F46FA0" w:rsidRPr="00F46FA0">
        <w:rPr>
          <w:rFonts w:eastAsia="Times New Roman"/>
        </w:rPr>
        <w:t xml:space="preserve">maksimali </w:t>
      </w:r>
      <w:r w:rsidRPr="00F46FA0">
        <w:rPr>
          <w:rFonts w:eastAsia="Times New Roman"/>
        </w:rPr>
        <w:t xml:space="preserve">lėšų suma – </w:t>
      </w:r>
      <w:r w:rsidR="00017099" w:rsidRPr="00F46FA0">
        <w:rPr>
          <w:rStyle w:val="wysiwyg-color-black"/>
        </w:rPr>
        <w:t xml:space="preserve">81085,14 Eur be PVM, </w:t>
      </w:r>
      <w:r w:rsidR="00017099" w:rsidRPr="00F46FA0">
        <w:t>98113,02 su PVM.</w:t>
      </w:r>
    </w:p>
    <w:p w14:paraId="471397D9" w14:textId="05076FA8" w:rsidR="00017099" w:rsidRPr="00F46FA0" w:rsidRDefault="00266576" w:rsidP="0016405B">
      <w:pPr>
        <w:ind w:firstLine="567"/>
        <w:jc w:val="both"/>
        <w:rPr>
          <w:bCs/>
        </w:rPr>
      </w:pPr>
      <w:r w:rsidRPr="00F46FA0">
        <w:rPr>
          <w:bCs/>
        </w:rPr>
        <w:t>2.</w:t>
      </w:r>
      <w:r w:rsidR="006E5509">
        <w:rPr>
          <w:bCs/>
        </w:rPr>
        <w:t>5</w:t>
      </w:r>
      <w:r w:rsidRPr="00F46FA0">
        <w:rPr>
          <w:bCs/>
        </w:rPr>
        <w:t xml:space="preserve">. </w:t>
      </w:r>
      <w:r w:rsidR="003A0887" w:rsidRPr="00F46FA0">
        <w:rPr>
          <w:bCs/>
        </w:rPr>
        <w:t>Per didele ir nepriimtina pasiūlymo kaina bus laikoma, jei</w:t>
      </w:r>
      <w:r w:rsidR="00017099" w:rsidRPr="00F46FA0">
        <w:rPr>
          <w:bCs/>
        </w:rPr>
        <w:t>gu:</w:t>
      </w:r>
    </w:p>
    <w:p w14:paraId="331FFCDB" w14:textId="11FCF8BC" w:rsidR="00796943" w:rsidRPr="00F46FA0" w:rsidRDefault="00017099" w:rsidP="0016405B">
      <w:pPr>
        <w:ind w:firstLine="567"/>
        <w:jc w:val="both"/>
        <w:rPr>
          <w:bCs/>
        </w:rPr>
      </w:pPr>
      <w:r w:rsidRPr="00F46FA0">
        <w:rPr>
          <w:bCs/>
        </w:rPr>
        <w:t>2.</w:t>
      </w:r>
      <w:r w:rsidR="006E5509">
        <w:rPr>
          <w:bCs/>
        </w:rPr>
        <w:t>5</w:t>
      </w:r>
      <w:r w:rsidRPr="00F46FA0">
        <w:rPr>
          <w:bCs/>
        </w:rPr>
        <w:t xml:space="preserve">.1. </w:t>
      </w:r>
      <w:r w:rsidR="003A0887" w:rsidRPr="00F46FA0">
        <w:rPr>
          <w:bCs/>
        </w:rPr>
        <w:t xml:space="preserve"> </w:t>
      </w:r>
      <w:r w:rsidRPr="00F46FA0">
        <w:rPr>
          <w:lang w:eastAsia="ar-SA"/>
        </w:rPr>
        <w:t xml:space="preserve">naudotų padangų (atliekų kodas </w:t>
      </w:r>
      <w:r w:rsidRPr="00F46FA0">
        <w:rPr>
          <w:rFonts w:eastAsia="Times New Roman"/>
          <w:lang w:eastAsia="ar-SA"/>
        </w:rPr>
        <w:t>16 01 03)</w:t>
      </w:r>
      <w:r w:rsidRPr="00F46FA0">
        <w:rPr>
          <w:lang w:eastAsia="ar-SA"/>
        </w:rPr>
        <w:t xml:space="preserve"> galutinio sutvarkymo paslaugos</w:t>
      </w:r>
      <w:r w:rsidR="003A0887" w:rsidRPr="00F46FA0">
        <w:rPr>
          <w:bCs/>
        </w:rPr>
        <w:t xml:space="preserve"> įkainis už 1 toną viršys </w:t>
      </w:r>
      <w:r w:rsidRPr="00F46FA0">
        <w:rPr>
          <w:b/>
        </w:rPr>
        <w:t>162,00</w:t>
      </w:r>
      <w:r w:rsidR="004D2BFC">
        <w:rPr>
          <w:b/>
        </w:rPr>
        <w:t>00</w:t>
      </w:r>
      <w:r w:rsidR="003A0887" w:rsidRPr="00F46FA0">
        <w:rPr>
          <w:b/>
        </w:rPr>
        <w:t xml:space="preserve"> Eur su PVM</w:t>
      </w:r>
      <w:r w:rsidRPr="00F46FA0">
        <w:rPr>
          <w:bCs/>
        </w:rPr>
        <w:t>;</w:t>
      </w:r>
    </w:p>
    <w:p w14:paraId="681E2325" w14:textId="61D594F9" w:rsidR="00017099" w:rsidRDefault="00017099" w:rsidP="0016405B">
      <w:pPr>
        <w:ind w:firstLine="567"/>
        <w:jc w:val="both"/>
        <w:rPr>
          <w:b/>
          <w:bCs/>
        </w:rPr>
      </w:pPr>
      <w:r w:rsidRPr="00F46FA0">
        <w:rPr>
          <w:bCs/>
        </w:rPr>
        <w:t>2.</w:t>
      </w:r>
      <w:r w:rsidR="006E5509">
        <w:rPr>
          <w:bCs/>
        </w:rPr>
        <w:t>5</w:t>
      </w:r>
      <w:r w:rsidRPr="00F46FA0">
        <w:rPr>
          <w:bCs/>
        </w:rPr>
        <w:t xml:space="preserve">.2. </w:t>
      </w:r>
      <w:r w:rsidRPr="00F46FA0">
        <w:t xml:space="preserve">gumos atliekų (atliekų kodas </w:t>
      </w:r>
      <w:r w:rsidRPr="00F46FA0">
        <w:rPr>
          <w:rFonts w:eastAsia="Times New Roman"/>
          <w:lang w:eastAsia="ar-SA"/>
        </w:rPr>
        <w:t>19 12 04 05)</w:t>
      </w:r>
      <w:r w:rsidRPr="00F46FA0">
        <w:t xml:space="preserve"> galutinio sutvarkymo paslaugos įkainis už 1 toną viršys </w:t>
      </w:r>
      <w:r w:rsidRPr="008C330F">
        <w:rPr>
          <w:b/>
          <w:bCs/>
        </w:rPr>
        <w:t>162,00</w:t>
      </w:r>
      <w:r w:rsidR="004D2BFC">
        <w:rPr>
          <w:b/>
          <w:bCs/>
        </w:rPr>
        <w:t>00</w:t>
      </w:r>
      <w:r w:rsidRPr="008C330F">
        <w:rPr>
          <w:b/>
          <w:bCs/>
        </w:rPr>
        <w:t xml:space="preserve"> Eur su PVM.</w:t>
      </w:r>
    </w:p>
    <w:p w14:paraId="15E86C22" w14:textId="772D560A" w:rsidR="00811792" w:rsidRPr="00811792" w:rsidRDefault="1AA05225" w:rsidP="0016405B">
      <w:pPr>
        <w:ind w:firstLine="567"/>
        <w:jc w:val="both"/>
      </w:pPr>
      <w:r>
        <w:t>2.</w:t>
      </w:r>
      <w:r w:rsidR="00B77470">
        <w:t>6</w:t>
      </w:r>
      <w:r>
        <w:t xml:space="preserve">. </w:t>
      </w:r>
      <w:r w:rsidR="37A72552">
        <w:t xml:space="preserve">Bendra </w:t>
      </w:r>
      <w:r w:rsidR="66B9FD0D">
        <w:t>Pasiūlymo kaina</w:t>
      </w:r>
      <w:r w:rsidR="61ADCA1E">
        <w:t xml:space="preserve"> su PVM</w:t>
      </w:r>
      <w:r w:rsidR="66B9FD0D">
        <w:t xml:space="preserve"> bus naudojama tik pasiūlymų vertinimui</w:t>
      </w:r>
      <w:r w:rsidR="0F6B33A3">
        <w:t xml:space="preserve"> - pasiūlymų eilei sudaryti ir laimėtojui nustatyti.</w:t>
      </w:r>
    </w:p>
    <w:p w14:paraId="307BBCCC" w14:textId="60A93953" w:rsidR="008B1D9A" w:rsidRPr="0075128A" w:rsidRDefault="008B1D9A" w:rsidP="0075128A">
      <w:pPr>
        <w:rPr>
          <w:rFonts w:eastAsia="Times New Roman"/>
          <w:shd w:val="clear" w:color="auto" w:fill="FFFFFF"/>
        </w:rPr>
      </w:pPr>
    </w:p>
    <w:p w14:paraId="272C9598" w14:textId="687F9374" w:rsidR="00D44E0E" w:rsidRPr="00725FD0" w:rsidRDefault="0075128A" w:rsidP="00D44E0E">
      <w:pPr>
        <w:jc w:val="center"/>
        <w:rPr>
          <w:b/>
        </w:rPr>
      </w:pPr>
      <w:r>
        <w:rPr>
          <w:b/>
          <w:bCs/>
        </w:rPr>
        <w:t>3</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3FC36EC4" w:rsidR="00D44E0E" w:rsidRPr="00725FD0" w:rsidRDefault="2729C5DC" w:rsidP="00A54AB0">
      <w:pPr>
        <w:jc w:val="both"/>
      </w:pPr>
      <w:r>
        <w:t>3</w:t>
      </w:r>
      <w:r w:rsidR="00D44E0E">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32C72C04">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lastRenderedPageBreak/>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3E9FB8D6" w14:textId="77777777" w:rsidTr="32C72C04">
        <w:tc>
          <w:tcPr>
            <w:tcW w:w="762" w:type="dxa"/>
            <w:vAlign w:val="center"/>
          </w:tcPr>
          <w:p w14:paraId="763ED667" w14:textId="20FCFF24" w:rsidR="002B2C59" w:rsidRPr="0095184F" w:rsidRDefault="001D1CAA" w:rsidP="002B2C59">
            <w:pPr>
              <w:jc w:val="center"/>
            </w:pPr>
            <w:r>
              <w:t>1</w:t>
            </w:r>
            <w:r w:rsidR="002B2C59" w:rsidRPr="0095184F">
              <w:t xml:space="preserve">.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714D3A" w:rsidRPr="0095184F" w14:paraId="7A654B41" w14:textId="77777777" w:rsidTr="32C72C04">
        <w:tc>
          <w:tcPr>
            <w:tcW w:w="762" w:type="dxa"/>
            <w:vAlign w:val="center"/>
          </w:tcPr>
          <w:p w14:paraId="7691E676" w14:textId="6C0E1E86" w:rsidR="00714D3A" w:rsidRDefault="00714D3A" w:rsidP="002B2C59">
            <w:pPr>
              <w:jc w:val="center"/>
            </w:pPr>
            <w:r>
              <w:t>2.</w:t>
            </w:r>
          </w:p>
        </w:tc>
        <w:tc>
          <w:tcPr>
            <w:tcW w:w="7597" w:type="dxa"/>
            <w:vAlign w:val="center"/>
          </w:tcPr>
          <w:p w14:paraId="5643222B" w14:textId="2F075243" w:rsidR="00714D3A" w:rsidRPr="0095184F" w:rsidRDefault="00714D3A" w:rsidP="002B2C59">
            <w:pPr>
              <w:pStyle w:val="Standard1"/>
              <w:jc w:val="both"/>
              <w:rPr>
                <w:szCs w:val="24"/>
                <w:lang w:val="lt-LT"/>
              </w:rPr>
            </w:pPr>
            <w:r w:rsidRPr="00725FD0">
              <w:rPr>
                <w:szCs w:val="24"/>
                <w:lang w:val="lt-LT"/>
              </w:rPr>
              <w:t>Jungtinės veiklos sutarties skaitmeninė kopija (jeigu pasiūlymą teikia ūkio subjektų grupė)</w:t>
            </w:r>
          </w:p>
        </w:tc>
        <w:tc>
          <w:tcPr>
            <w:tcW w:w="1275" w:type="dxa"/>
          </w:tcPr>
          <w:p w14:paraId="6882BBA3" w14:textId="77777777" w:rsidR="00714D3A" w:rsidRPr="0095184F" w:rsidRDefault="00714D3A" w:rsidP="002B2C59">
            <w:pPr>
              <w:pStyle w:val="Standard1"/>
              <w:jc w:val="both"/>
              <w:rPr>
                <w:szCs w:val="24"/>
                <w:lang w:val="lt-LT"/>
              </w:rPr>
            </w:pPr>
          </w:p>
        </w:tc>
      </w:tr>
      <w:tr w:rsidR="00714D3A" w:rsidRPr="0095184F" w14:paraId="686C2554" w14:textId="77777777" w:rsidTr="32C72C04">
        <w:tc>
          <w:tcPr>
            <w:tcW w:w="762" w:type="dxa"/>
            <w:vAlign w:val="center"/>
          </w:tcPr>
          <w:p w14:paraId="1D569B67" w14:textId="028C3744" w:rsidR="00714D3A" w:rsidRDefault="00714D3A" w:rsidP="002B2C59">
            <w:pPr>
              <w:jc w:val="center"/>
            </w:pPr>
            <w:r>
              <w:t>3.</w:t>
            </w:r>
          </w:p>
        </w:tc>
        <w:tc>
          <w:tcPr>
            <w:tcW w:w="7597" w:type="dxa"/>
            <w:vAlign w:val="center"/>
          </w:tcPr>
          <w:p w14:paraId="1E949257" w14:textId="340ABC80" w:rsidR="00714D3A" w:rsidRPr="00725FD0" w:rsidRDefault="00714D3A" w:rsidP="002B2C59">
            <w:pPr>
              <w:pStyle w:val="Standard1"/>
              <w:jc w:val="both"/>
              <w:rPr>
                <w:szCs w:val="24"/>
                <w:lang w:val="lt-LT"/>
              </w:rPr>
            </w:pPr>
            <w:r w:rsidRPr="00725FD0">
              <w:rPr>
                <w:color w:val="000000" w:themeColor="text1"/>
                <w:szCs w:val="24"/>
                <w:lang w:val="lt-LT"/>
              </w:rPr>
              <w:t>Subtiekėjo deklaracija ar kitas dokumentas, patvirtinantis jo sutikimą būti subtiekėju pirkime (jei pasitelkiami)</w:t>
            </w:r>
          </w:p>
        </w:tc>
        <w:tc>
          <w:tcPr>
            <w:tcW w:w="1275" w:type="dxa"/>
          </w:tcPr>
          <w:p w14:paraId="44BED7DD" w14:textId="77777777" w:rsidR="00714D3A" w:rsidRPr="0095184F" w:rsidRDefault="00714D3A" w:rsidP="002B2C59">
            <w:pPr>
              <w:pStyle w:val="Standard1"/>
              <w:jc w:val="both"/>
              <w:rPr>
                <w:szCs w:val="24"/>
                <w:lang w:val="lt-LT"/>
              </w:rPr>
            </w:pPr>
          </w:p>
        </w:tc>
      </w:tr>
      <w:tr w:rsidR="007E0866" w:rsidRPr="0095184F" w14:paraId="6FBF477E" w14:textId="77777777" w:rsidTr="32C72C04">
        <w:tc>
          <w:tcPr>
            <w:tcW w:w="762" w:type="dxa"/>
            <w:vAlign w:val="center"/>
          </w:tcPr>
          <w:p w14:paraId="6FB28967" w14:textId="5BC96D0E" w:rsidR="007E0866" w:rsidRDefault="00FC3BE8" w:rsidP="002B2C59">
            <w:pPr>
              <w:jc w:val="center"/>
            </w:pPr>
            <w:r>
              <w:t>4.</w:t>
            </w:r>
          </w:p>
        </w:tc>
        <w:tc>
          <w:tcPr>
            <w:tcW w:w="7597" w:type="dxa"/>
            <w:vAlign w:val="center"/>
          </w:tcPr>
          <w:p w14:paraId="2F4E2377" w14:textId="21DD636D" w:rsidR="007E0866" w:rsidRPr="007C2F74" w:rsidRDefault="007C2F74" w:rsidP="002B2C59">
            <w:pPr>
              <w:pStyle w:val="Standard1"/>
              <w:jc w:val="both"/>
              <w:rPr>
                <w:color w:val="000000" w:themeColor="text1"/>
                <w:szCs w:val="24"/>
                <w:lang w:val="lt-LT"/>
              </w:rPr>
            </w:pPr>
            <w:r>
              <w:rPr>
                <w:szCs w:val="24"/>
                <w:lang w:val="lt-LT"/>
              </w:rPr>
              <w:t>J</w:t>
            </w:r>
            <w:r w:rsidR="007E0866" w:rsidRPr="007C2F74">
              <w:rPr>
                <w:szCs w:val="24"/>
                <w:lang w:val="lt-LT"/>
              </w:rPr>
              <w:t>ei tiekėjas pasitelkia ūkio subjektus, kurių pajėgumais remiasi, – įrodymai, kad šie ištekliai bus prieinami per visą sutartinių įsipareigojimų vykdymo laikotarpį</w:t>
            </w:r>
          </w:p>
        </w:tc>
        <w:tc>
          <w:tcPr>
            <w:tcW w:w="1275" w:type="dxa"/>
          </w:tcPr>
          <w:p w14:paraId="63B34732" w14:textId="77777777" w:rsidR="007E0866" w:rsidRPr="0095184F" w:rsidRDefault="007E0866" w:rsidP="002B2C59">
            <w:pPr>
              <w:pStyle w:val="Standard1"/>
              <w:jc w:val="both"/>
              <w:rPr>
                <w:szCs w:val="24"/>
                <w:lang w:val="lt-LT"/>
              </w:rPr>
            </w:pPr>
          </w:p>
        </w:tc>
      </w:tr>
      <w:tr w:rsidR="0095184F" w:rsidRPr="0095184F" w14:paraId="73F9FC08" w14:textId="77777777" w:rsidTr="32C72C04">
        <w:tc>
          <w:tcPr>
            <w:tcW w:w="762" w:type="dxa"/>
            <w:vAlign w:val="center"/>
          </w:tcPr>
          <w:p w14:paraId="1082D1D2" w14:textId="41355441" w:rsidR="00D44E0E" w:rsidRPr="0095184F" w:rsidRDefault="00FC3BE8" w:rsidP="00FA3AA7">
            <w:pPr>
              <w:jc w:val="center"/>
            </w:pPr>
            <w:r>
              <w:t>5</w:t>
            </w:r>
            <w:r w:rsidR="00D44E0E" w:rsidRPr="0095184F">
              <w:t>.</w:t>
            </w:r>
          </w:p>
        </w:tc>
        <w:tc>
          <w:tcPr>
            <w:tcW w:w="7597" w:type="dxa"/>
          </w:tcPr>
          <w:p w14:paraId="05B8243C" w14:textId="0816600B" w:rsidR="00D44E0E" w:rsidRPr="0095184F" w:rsidRDefault="00183511" w:rsidP="00FA3AA7">
            <w:pPr>
              <w:pStyle w:val="Standard1"/>
              <w:jc w:val="both"/>
              <w:rPr>
                <w:szCs w:val="24"/>
                <w:lang w:val="lt-LT"/>
              </w:rPr>
            </w:pPr>
            <w:r w:rsidRPr="0095184F">
              <w:rPr>
                <w:lang w:val="lt-LT"/>
              </w:rPr>
              <w:t xml:space="preserve">EBVPD (specialiųjų pirkimo sąlygų </w:t>
            </w:r>
            <w:r w:rsidR="00FC3BE8">
              <w:rPr>
                <w:lang w:val="lt-LT"/>
              </w:rPr>
              <w:t>6</w:t>
            </w:r>
            <w:r w:rsidRPr="0095184F">
              <w:rPr>
                <w:lang w:val="lt-LT"/>
              </w:rPr>
              <w:t xml:space="preserve"> priedas „EBVPD“)</w:t>
            </w:r>
          </w:p>
        </w:tc>
        <w:tc>
          <w:tcPr>
            <w:tcW w:w="1275" w:type="dxa"/>
          </w:tcPr>
          <w:p w14:paraId="0452B518" w14:textId="77777777" w:rsidR="00D44E0E" w:rsidRPr="0095184F" w:rsidRDefault="00D44E0E" w:rsidP="00FA3AA7">
            <w:pPr>
              <w:pStyle w:val="Standard1"/>
              <w:jc w:val="both"/>
              <w:rPr>
                <w:szCs w:val="24"/>
                <w:lang w:val="lt-LT"/>
              </w:rPr>
            </w:pPr>
          </w:p>
        </w:tc>
      </w:tr>
      <w:tr w:rsidR="00A82514" w:rsidRPr="0095184F" w14:paraId="3D7F78A0" w14:textId="77777777" w:rsidTr="32C72C04">
        <w:tc>
          <w:tcPr>
            <w:tcW w:w="762" w:type="dxa"/>
            <w:vAlign w:val="center"/>
          </w:tcPr>
          <w:p w14:paraId="053CBA11" w14:textId="2F204D69" w:rsidR="00A82514" w:rsidRDefault="00D32153" w:rsidP="00FA3AA7">
            <w:pPr>
              <w:jc w:val="center"/>
            </w:pPr>
            <w:r>
              <w:t>6</w:t>
            </w:r>
            <w:r w:rsidR="00A82514">
              <w:t>.</w:t>
            </w:r>
          </w:p>
        </w:tc>
        <w:tc>
          <w:tcPr>
            <w:tcW w:w="7597" w:type="dxa"/>
          </w:tcPr>
          <w:p w14:paraId="05BAD973" w14:textId="64A247BC" w:rsidR="00A82514" w:rsidRPr="00C63802" w:rsidRDefault="00D10067" w:rsidP="002B22D8">
            <w:pPr>
              <w:snapToGrid w:val="0"/>
              <w:jc w:val="both"/>
            </w:pPr>
            <w:r w:rsidRPr="000F779E">
              <w:t xml:space="preserve">Dokumentai, nurodyti specialiųjų pirkimo sąlygų  </w:t>
            </w:r>
            <w:r w:rsidR="003C570F">
              <w:t>5</w:t>
            </w:r>
            <w:r w:rsidRPr="000F779E">
              <w:t xml:space="preserve"> priede „Tiekėjų kvalifikacijos reikalavimai“ </w:t>
            </w:r>
            <w:r w:rsidRPr="009F4436">
              <w:rPr>
                <w:shd w:val="clear" w:color="auto" w:fill="D0CECE" w:themeFill="background2" w:themeFillShade="E6"/>
              </w:rPr>
              <w:t>(</w:t>
            </w:r>
            <w:r w:rsidRPr="009F4436">
              <w:rPr>
                <w:i/>
                <w:iCs/>
                <w:shd w:val="clear" w:color="auto" w:fill="D0CECE" w:themeFill="background2" w:themeFillShade="E6"/>
              </w:rPr>
              <w:t>nurodyti pateikiamo (-ų) dokumento (-ų) pavadinimą</w:t>
            </w:r>
            <w:r w:rsidRPr="009F4436">
              <w:rPr>
                <w:shd w:val="clear" w:color="auto" w:fill="D0CECE" w:themeFill="background2" w:themeFillShade="E6"/>
              </w:rPr>
              <w:t>)</w:t>
            </w:r>
          </w:p>
        </w:tc>
        <w:tc>
          <w:tcPr>
            <w:tcW w:w="1275" w:type="dxa"/>
          </w:tcPr>
          <w:p w14:paraId="6C34B7E3" w14:textId="77777777" w:rsidR="00A82514" w:rsidRPr="0095184F" w:rsidRDefault="00A82514" w:rsidP="00FA3AA7">
            <w:pPr>
              <w:pStyle w:val="Standard1"/>
              <w:jc w:val="both"/>
              <w:rPr>
                <w:szCs w:val="24"/>
                <w:lang w:val="lt-LT"/>
              </w:rPr>
            </w:pPr>
          </w:p>
        </w:tc>
      </w:tr>
      <w:tr w:rsidR="00D44E0E" w:rsidRPr="00725FD0" w14:paraId="2DCC7153" w14:textId="77777777" w:rsidTr="32C72C04">
        <w:tc>
          <w:tcPr>
            <w:tcW w:w="762" w:type="dxa"/>
            <w:vAlign w:val="center"/>
          </w:tcPr>
          <w:p w14:paraId="47595AEC" w14:textId="7A398125" w:rsidR="00D44E0E" w:rsidRPr="00725FD0" w:rsidRDefault="00D32153" w:rsidP="00FA3AA7">
            <w:pPr>
              <w:jc w:val="center"/>
            </w:pPr>
            <w:r>
              <w:t>7</w:t>
            </w:r>
            <w:r w:rsidR="00D44E0E">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0F8F2830" w:rsidR="00E63897" w:rsidRPr="00725FD0" w:rsidRDefault="2659576D" w:rsidP="00E63897">
      <w:pPr>
        <w:jc w:val="both"/>
      </w:pPr>
      <w:r>
        <w:t>4</w:t>
      </w:r>
      <w:r w:rsidR="00E63897">
        <w:t xml:space="preserve"> lentelė. Ūkio subjektai (įskaitant </w:t>
      </w:r>
      <w:proofErr w:type="spellStart"/>
      <w:r w:rsidR="00E63897">
        <w:t>kvazisubtiekėjus</w:t>
      </w:r>
      <w:proofErr w:type="spellEnd"/>
      <w:r w:rsidR="00E63897">
        <w:t xml:space="preserve">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5353BE18" w:rsidR="00E63897" w:rsidRPr="00725FD0" w:rsidRDefault="394CAF00" w:rsidP="00E63897">
      <w:pPr>
        <w:jc w:val="both"/>
        <w:rPr>
          <w:b/>
          <w:bCs/>
        </w:rPr>
      </w:pPr>
      <w:r>
        <w:t>5</w:t>
      </w:r>
      <w:r w:rsidR="00E63897">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3FEF8D79" w:rsidR="00E63897" w:rsidRPr="00725FD0" w:rsidRDefault="2593BE41" w:rsidP="00E63897">
      <w:pPr>
        <w:jc w:val="both"/>
      </w:pPr>
      <w:r>
        <w:t>6</w:t>
      </w:r>
      <w:r w:rsidR="00E63897">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lastRenderedPageBreak/>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5FCA" w14:textId="77777777" w:rsidR="001D2C5D" w:rsidRDefault="001D2C5D">
      <w:r>
        <w:separator/>
      </w:r>
    </w:p>
  </w:endnote>
  <w:endnote w:type="continuationSeparator" w:id="0">
    <w:p w14:paraId="24837DE2" w14:textId="77777777" w:rsidR="001D2C5D" w:rsidRDefault="001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DF0B" w14:textId="77777777" w:rsidR="001D2C5D" w:rsidRDefault="001D2C5D">
      <w:r>
        <w:separator/>
      </w:r>
    </w:p>
  </w:footnote>
  <w:footnote w:type="continuationSeparator" w:id="0">
    <w:p w14:paraId="57960266" w14:textId="77777777" w:rsidR="001D2C5D" w:rsidRDefault="001D2C5D">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042D6"/>
    <w:rsid w:val="00010001"/>
    <w:rsid w:val="000124A4"/>
    <w:rsid w:val="00015402"/>
    <w:rsid w:val="00017099"/>
    <w:rsid w:val="000208BF"/>
    <w:rsid w:val="00021106"/>
    <w:rsid w:val="00025F9D"/>
    <w:rsid w:val="00033171"/>
    <w:rsid w:val="00034D9E"/>
    <w:rsid w:val="0003634B"/>
    <w:rsid w:val="00036AB2"/>
    <w:rsid w:val="00041849"/>
    <w:rsid w:val="00042699"/>
    <w:rsid w:val="000436D1"/>
    <w:rsid w:val="00043897"/>
    <w:rsid w:val="000451D2"/>
    <w:rsid w:val="000462AD"/>
    <w:rsid w:val="00051C14"/>
    <w:rsid w:val="00054176"/>
    <w:rsid w:val="000601E1"/>
    <w:rsid w:val="00062AD4"/>
    <w:rsid w:val="00063C5E"/>
    <w:rsid w:val="00067CE9"/>
    <w:rsid w:val="000755F0"/>
    <w:rsid w:val="00075916"/>
    <w:rsid w:val="00076DD8"/>
    <w:rsid w:val="000820A7"/>
    <w:rsid w:val="00087955"/>
    <w:rsid w:val="00091269"/>
    <w:rsid w:val="00091919"/>
    <w:rsid w:val="000922D5"/>
    <w:rsid w:val="00092C38"/>
    <w:rsid w:val="000A207F"/>
    <w:rsid w:val="000A2E1A"/>
    <w:rsid w:val="000B15CB"/>
    <w:rsid w:val="000B43E1"/>
    <w:rsid w:val="000B51BF"/>
    <w:rsid w:val="000B5A03"/>
    <w:rsid w:val="000B6AED"/>
    <w:rsid w:val="000B7F1B"/>
    <w:rsid w:val="000C16C1"/>
    <w:rsid w:val="000C3DB4"/>
    <w:rsid w:val="000C5F17"/>
    <w:rsid w:val="000C6BDC"/>
    <w:rsid w:val="000D1108"/>
    <w:rsid w:val="000D13FC"/>
    <w:rsid w:val="000D18D2"/>
    <w:rsid w:val="000D2AD6"/>
    <w:rsid w:val="000D506A"/>
    <w:rsid w:val="000D530B"/>
    <w:rsid w:val="000D588D"/>
    <w:rsid w:val="000E393E"/>
    <w:rsid w:val="000E4411"/>
    <w:rsid w:val="000E46E5"/>
    <w:rsid w:val="000E6ED9"/>
    <w:rsid w:val="000F4661"/>
    <w:rsid w:val="000F6716"/>
    <w:rsid w:val="000F7B21"/>
    <w:rsid w:val="000F7EC3"/>
    <w:rsid w:val="0010241A"/>
    <w:rsid w:val="00105B35"/>
    <w:rsid w:val="0011482B"/>
    <w:rsid w:val="00120374"/>
    <w:rsid w:val="00120376"/>
    <w:rsid w:val="0012097E"/>
    <w:rsid w:val="001214EC"/>
    <w:rsid w:val="001219BA"/>
    <w:rsid w:val="00122A03"/>
    <w:rsid w:val="00122BBA"/>
    <w:rsid w:val="00125558"/>
    <w:rsid w:val="00130126"/>
    <w:rsid w:val="001305E9"/>
    <w:rsid w:val="0013204C"/>
    <w:rsid w:val="00135085"/>
    <w:rsid w:val="00155014"/>
    <w:rsid w:val="001600E1"/>
    <w:rsid w:val="00163424"/>
    <w:rsid w:val="0016405B"/>
    <w:rsid w:val="00164223"/>
    <w:rsid w:val="00165D0A"/>
    <w:rsid w:val="00170838"/>
    <w:rsid w:val="00172536"/>
    <w:rsid w:val="00177035"/>
    <w:rsid w:val="00180B77"/>
    <w:rsid w:val="00183511"/>
    <w:rsid w:val="00185A0C"/>
    <w:rsid w:val="00185B54"/>
    <w:rsid w:val="0019211D"/>
    <w:rsid w:val="00193794"/>
    <w:rsid w:val="001A4674"/>
    <w:rsid w:val="001B006D"/>
    <w:rsid w:val="001B4E5B"/>
    <w:rsid w:val="001C19ED"/>
    <w:rsid w:val="001D1CAA"/>
    <w:rsid w:val="001D2C5D"/>
    <w:rsid w:val="001D71DC"/>
    <w:rsid w:val="001E6FDB"/>
    <w:rsid w:val="001F39BB"/>
    <w:rsid w:val="001F472D"/>
    <w:rsid w:val="0020101A"/>
    <w:rsid w:val="00202F33"/>
    <w:rsid w:val="00204873"/>
    <w:rsid w:val="0020513C"/>
    <w:rsid w:val="002154DD"/>
    <w:rsid w:val="0021737F"/>
    <w:rsid w:val="002202F9"/>
    <w:rsid w:val="0022076E"/>
    <w:rsid w:val="00224CDB"/>
    <w:rsid w:val="00224EF9"/>
    <w:rsid w:val="002255D3"/>
    <w:rsid w:val="00231334"/>
    <w:rsid w:val="0023563C"/>
    <w:rsid w:val="002378BC"/>
    <w:rsid w:val="00237AD8"/>
    <w:rsid w:val="00237FA4"/>
    <w:rsid w:val="00243259"/>
    <w:rsid w:val="002456A2"/>
    <w:rsid w:val="00245AD9"/>
    <w:rsid w:val="00250506"/>
    <w:rsid w:val="00252815"/>
    <w:rsid w:val="00260106"/>
    <w:rsid w:val="00264A7B"/>
    <w:rsid w:val="00266576"/>
    <w:rsid w:val="002704B4"/>
    <w:rsid w:val="00270713"/>
    <w:rsid w:val="00272E3A"/>
    <w:rsid w:val="00272F38"/>
    <w:rsid w:val="0027348E"/>
    <w:rsid w:val="00274C03"/>
    <w:rsid w:val="002775FB"/>
    <w:rsid w:val="00280E30"/>
    <w:rsid w:val="00281221"/>
    <w:rsid w:val="002839A4"/>
    <w:rsid w:val="00287610"/>
    <w:rsid w:val="00290C99"/>
    <w:rsid w:val="00291D70"/>
    <w:rsid w:val="002A2186"/>
    <w:rsid w:val="002A23EC"/>
    <w:rsid w:val="002A413F"/>
    <w:rsid w:val="002A7C6B"/>
    <w:rsid w:val="002B22D8"/>
    <w:rsid w:val="002B283F"/>
    <w:rsid w:val="002B2C59"/>
    <w:rsid w:val="002B6AF1"/>
    <w:rsid w:val="002C0797"/>
    <w:rsid w:val="002C548F"/>
    <w:rsid w:val="002C5F4F"/>
    <w:rsid w:val="002D1877"/>
    <w:rsid w:val="002D2122"/>
    <w:rsid w:val="002D4AF5"/>
    <w:rsid w:val="002D702C"/>
    <w:rsid w:val="002D7F70"/>
    <w:rsid w:val="002E4EC3"/>
    <w:rsid w:val="002F1C37"/>
    <w:rsid w:val="002F25DA"/>
    <w:rsid w:val="002F5F19"/>
    <w:rsid w:val="002F6704"/>
    <w:rsid w:val="002F6E18"/>
    <w:rsid w:val="00302840"/>
    <w:rsid w:val="00304321"/>
    <w:rsid w:val="003071A9"/>
    <w:rsid w:val="003079C1"/>
    <w:rsid w:val="00307B9D"/>
    <w:rsid w:val="003225B4"/>
    <w:rsid w:val="00322E16"/>
    <w:rsid w:val="00325DD4"/>
    <w:rsid w:val="0033604E"/>
    <w:rsid w:val="003412B1"/>
    <w:rsid w:val="003439AB"/>
    <w:rsid w:val="00343F35"/>
    <w:rsid w:val="003473C4"/>
    <w:rsid w:val="00351893"/>
    <w:rsid w:val="00353957"/>
    <w:rsid w:val="003606D1"/>
    <w:rsid w:val="003622B7"/>
    <w:rsid w:val="00365D93"/>
    <w:rsid w:val="003674BB"/>
    <w:rsid w:val="00376527"/>
    <w:rsid w:val="00377D18"/>
    <w:rsid w:val="003832CD"/>
    <w:rsid w:val="0038583C"/>
    <w:rsid w:val="003869C5"/>
    <w:rsid w:val="00386A18"/>
    <w:rsid w:val="00386C54"/>
    <w:rsid w:val="00390EA2"/>
    <w:rsid w:val="00395689"/>
    <w:rsid w:val="00397A38"/>
    <w:rsid w:val="00397ACF"/>
    <w:rsid w:val="003A04E4"/>
    <w:rsid w:val="003A0887"/>
    <w:rsid w:val="003A314E"/>
    <w:rsid w:val="003A5B2D"/>
    <w:rsid w:val="003B42B7"/>
    <w:rsid w:val="003B4325"/>
    <w:rsid w:val="003B4AB7"/>
    <w:rsid w:val="003B4CA9"/>
    <w:rsid w:val="003B61C8"/>
    <w:rsid w:val="003B6CC3"/>
    <w:rsid w:val="003B7B45"/>
    <w:rsid w:val="003B7C0A"/>
    <w:rsid w:val="003C0F24"/>
    <w:rsid w:val="003C4B2A"/>
    <w:rsid w:val="003C570F"/>
    <w:rsid w:val="003C7F1A"/>
    <w:rsid w:val="003D26D7"/>
    <w:rsid w:val="003D5496"/>
    <w:rsid w:val="003D6A41"/>
    <w:rsid w:val="003D7633"/>
    <w:rsid w:val="003D7C54"/>
    <w:rsid w:val="003E064F"/>
    <w:rsid w:val="003E0849"/>
    <w:rsid w:val="003E1367"/>
    <w:rsid w:val="003E4486"/>
    <w:rsid w:val="003F12BE"/>
    <w:rsid w:val="003F2F19"/>
    <w:rsid w:val="003F40F5"/>
    <w:rsid w:val="0041147E"/>
    <w:rsid w:val="004138E5"/>
    <w:rsid w:val="0042262E"/>
    <w:rsid w:val="00426326"/>
    <w:rsid w:val="00426349"/>
    <w:rsid w:val="0043268F"/>
    <w:rsid w:val="00433F3C"/>
    <w:rsid w:val="004356F9"/>
    <w:rsid w:val="00435FEF"/>
    <w:rsid w:val="004409CF"/>
    <w:rsid w:val="00440ABB"/>
    <w:rsid w:val="00450086"/>
    <w:rsid w:val="004540DA"/>
    <w:rsid w:val="00455B3E"/>
    <w:rsid w:val="00456DA1"/>
    <w:rsid w:val="004664EB"/>
    <w:rsid w:val="00470854"/>
    <w:rsid w:val="004721D0"/>
    <w:rsid w:val="00473AB8"/>
    <w:rsid w:val="00474217"/>
    <w:rsid w:val="00477144"/>
    <w:rsid w:val="00482992"/>
    <w:rsid w:val="00484A30"/>
    <w:rsid w:val="00486864"/>
    <w:rsid w:val="00493F6C"/>
    <w:rsid w:val="004A2109"/>
    <w:rsid w:val="004A6BC2"/>
    <w:rsid w:val="004A7DA5"/>
    <w:rsid w:val="004B37BC"/>
    <w:rsid w:val="004B53C3"/>
    <w:rsid w:val="004B550C"/>
    <w:rsid w:val="004C1861"/>
    <w:rsid w:val="004D21CE"/>
    <w:rsid w:val="004D22E1"/>
    <w:rsid w:val="004D2A82"/>
    <w:rsid w:val="004D2BFC"/>
    <w:rsid w:val="004D4F6D"/>
    <w:rsid w:val="004E15E2"/>
    <w:rsid w:val="004E309C"/>
    <w:rsid w:val="004E374D"/>
    <w:rsid w:val="004E4BB3"/>
    <w:rsid w:val="004F0005"/>
    <w:rsid w:val="004F3EFF"/>
    <w:rsid w:val="004F558A"/>
    <w:rsid w:val="004F5A0D"/>
    <w:rsid w:val="004F5DDF"/>
    <w:rsid w:val="004F6C76"/>
    <w:rsid w:val="004F7ADA"/>
    <w:rsid w:val="004F7E87"/>
    <w:rsid w:val="00501BD4"/>
    <w:rsid w:val="005110D0"/>
    <w:rsid w:val="00514EEB"/>
    <w:rsid w:val="00515BFF"/>
    <w:rsid w:val="0051658A"/>
    <w:rsid w:val="00522D20"/>
    <w:rsid w:val="005231D8"/>
    <w:rsid w:val="00523CA1"/>
    <w:rsid w:val="005273F9"/>
    <w:rsid w:val="00530071"/>
    <w:rsid w:val="005306D0"/>
    <w:rsid w:val="00531519"/>
    <w:rsid w:val="00535781"/>
    <w:rsid w:val="00535E93"/>
    <w:rsid w:val="00554ECA"/>
    <w:rsid w:val="00556C77"/>
    <w:rsid w:val="00560007"/>
    <w:rsid w:val="0056006D"/>
    <w:rsid w:val="00562FFC"/>
    <w:rsid w:val="00563871"/>
    <w:rsid w:val="00564755"/>
    <w:rsid w:val="005663A8"/>
    <w:rsid w:val="00567FF9"/>
    <w:rsid w:val="005721C5"/>
    <w:rsid w:val="00575B18"/>
    <w:rsid w:val="00576245"/>
    <w:rsid w:val="005773DE"/>
    <w:rsid w:val="005778DD"/>
    <w:rsid w:val="00587D1C"/>
    <w:rsid w:val="005914FD"/>
    <w:rsid w:val="00593DD9"/>
    <w:rsid w:val="005959D6"/>
    <w:rsid w:val="00597B3A"/>
    <w:rsid w:val="005A3639"/>
    <w:rsid w:val="005A6975"/>
    <w:rsid w:val="005B0EAF"/>
    <w:rsid w:val="005C1343"/>
    <w:rsid w:val="005C3264"/>
    <w:rsid w:val="005C4F83"/>
    <w:rsid w:val="005C561B"/>
    <w:rsid w:val="005C63DF"/>
    <w:rsid w:val="005D1A2D"/>
    <w:rsid w:val="005D3A64"/>
    <w:rsid w:val="005D55B8"/>
    <w:rsid w:val="005E2ED6"/>
    <w:rsid w:val="005E423B"/>
    <w:rsid w:val="005E67AB"/>
    <w:rsid w:val="005F0371"/>
    <w:rsid w:val="005F03DC"/>
    <w:rsid w:val="005F098A"/>
    <w:rsid w:val="005F0D7F"/>
    <w:rsid w:val="005F1135"/>
    <w:rsid w:val="005F641E"/>
    <w:rsid w:val="006004D3"/>
    <w:rsid w:val="00603DAF"/>
    <w:rsid w:val="00604E57"/>
    <w:rsid w:val="0061185C"/>
    <w:rsid w:val="00614797"/>
    <w:rsid w:val="00617DBB"/>
    <w:rsid w:val="006229EE"/>
    <w:rsid w:val="006239A2"/>
    <w:rsid w:val="006262EB"/>
    <w:rsid w:val="006272C0"/>
    <w:rsid w:val="00627399"/>
    <w:rsid w:val="00631001"/>
    <w:rsid w:val="00632760"/>
    <w:rsid w:val="006340E5"/>
    <w:rsid w:val="00634B0D"/>
    <w:rsid w:val="00642A0F"/>
    <w:rsid w:val="00643724"/>
    <w:rsid w:val="006506A7"/>
    <w:rsid w:val="0065127C"/>
    <w:rsid w:val="00653F82"/>
    <w:rsid w:val="00660928"/>
    <w:rsid w:val="0066244E"/>
    <w:rsid w:val="00663484"/>
    <w:rsid w:val="00666013"/>
    <w:rsid w:val="0066602C"/>
    <w:rsid w:val="00666551"/>
    <w:rsid w:val="006720B4"/>
    <w:rsid w:val="00672576"/>
    <w:rsid w:val="006742A9"/>
    <w:rsid w:val="00682A55"/>
    <w:rsid w:val="00685699"/>
    <w:rsid w:val="00694726"/>
    <w:rsid w:val="00695243"/>
    <w:rsid w:val="0069663B"/>
    <w:rsid w:val="006A1B14"/>
    <w:rsid w:val="006A21CA"/>
    <w:rsid w:val="006A451F"/>
    <w:rsid w:val="006A4BE0"/>
    <w:rsid w:val="006A7185"/>
    <w:rsid w:val="006B00B0"/>
    <w:rsid w:val="006B0DC6"/>
    <w:rsid w:val="006B23D1"/>
    <w:rsid w:val="006B45D5"/>
    <w:rsid w:val="006C149E"/>
    <w:rsid w:val="006D3FA8"/>
    <w:rsid w:val="006D5545"/>
    <w:rsid w:val="006D6E05"/>
    <w:rsid w:val="006E02B7"/>
    <w:rsid w:val="006E0B4B"/>
    <w:rsid w:val="006E5509"/>
    <w:rsid w:val="006F43DD"/>
    <w:rsid w:val="006F4FF2"/>
    <w:rsid w:val="007021A7"/>
    <w:rsid w:val="007127C5"/>
    <w:rsid w:val="00714D3A"/>
    <w:rsid w:val="0071734F"/>
    <w:rsid w:val="00717468"/>
    <w:rsid w:val="00717650"/>
    <w:rsid w:val="007249C3"/>
    <w:rsid w:val="00725B39"/>
    <w:rsid w:val="00725FD0"/>
    <w:rsid w:val="00726A49"/>
    <w:rsid w:val="00727CE3"/>
    <w:rsid w:val="007313ED"/>
    <w:rsid w:val="00731B74"/>
    <w:rsid w:val="00731F78"/>
    <w:rsid w:val="00732038"/>
    <w:rsid w:val="007415E2"/>
    <w:rsid w:val="0075043B"/>
    <w:rsid w:val="007506F0"/>
    <w:rsid w:val="0075128A"/>
    <w:rsid w:val="00751EEF"/>
    <w:rsid w:val="00760E73"/>
    <w:rsid w:val="007645D8"/>
    <w:rsid w:val="007657BC"/>
    <w:rsid w:val="007660DA"/>
    <w:rsid w:val="00770A68"/>
    <w:rsid w:val="00770EC8"/>
    <w:rsid w:val="00771B68"/>
    <w:rsid w:val="00775755"/>
    <w:rsid w:val="00780326"/>
    <w:rsid w:val="007831EC"/>
    <w:rsid w:val="00790E83"/>
    <w:rsid w:val="00793A78"/>
    <w:rsid w:val="00796943"/>
    <w:rsid w:val="007979AB"/>
    <w:rsid w:val="007A545A"/>
    <w:rsid w:val="007B49D3"/>
    <w:rsid w:val="007C00DB"/>
    <w:rsid w:val="007C2F74"/>
    <w:rsid w:val="007C41F7"/>
    <w:rsid w:val="007D35F0"/>
    <w:rsid w:val="007D41EF"/>
    <w:rsid w:val="007D425D"/>
    <w:rsid w:val="007D5444"/>
    <w:rsid w:val="007D6CA7"/>
    <w:rsid w:val="007D73EF"/>
    <w:rsid w:val="007D7F5E"/>
    <w:rsid w:val="007E0866"/>
    <w:rsid w:val="007E0951"/>
    <w:rsid w:val="007E34E0"/>
    <w:rsid w:val="007E5B94"/>
    <w:rsid w:val="008058B9"/>
    <w:rsid w:val="00805D93"/>
    <w:rsid w:val="00810243"/>
    <w:rsid w:val="00811792"/>
    <w:rsid w:val="008135B8"/>
    <w:rsid w:val="008207EE"/>
    <w:rsid w:val="008225D3"/>
    <w:rsid w:val="008278AD"/>
    <w:rsid w:val="00827FB2"/>
    <w:rsid w:val="00830AB2"/>
    <w:rsid w:val="00831EB0"/>
    <w:rsid w:val="008322C7"/>
    <w:rsid w:val="00835806"/>
    <w:rsid w:val="00837FDA"/>
    <w:rsid w:val="00840D1E"/>
    <w:rsid w:val="00841698"/>
    <w:rsid w:val="0085139D"/>
    <w:rsid w:val="00853E71"/>
    <w:rsid w:val="00854481"/>
    <w:rsid w:val="00854C59"/>
    <w:rsid w:val="00857C1A"/>
    <w:rsid w:val="008609DB"/>
    <w:rsid w:val="00862E7C"/>
    <w:rsid w:val="00864E5F"/>
    <w:rsid w:val="00872159"/>
    <w:rsid w:val="0088040D"/>
    <w:rsid w:val="008906A8"/>
    <w:rsid w:val="00891E39"/>
    <w:rsid w:val="00892BD6"/>
    <w:rsid w:val="0089512B"/>
    <w:rsid w:val="008960D4"/>
    <w:rsid w:val="00896CF3"/>
    <w:rsid w:val="00896F7F"/>
    <w:rsid w:val="0089772B"/>
    <w:rsid w:val="008B1D34"/>
    <w:rsid w:val="008B1D9A"/>
    <w:rsid w:val="008B28B9"/>
    <w:rsid w:val="008C2449"/>
    <w:rsid w:val="008C330F"/>
    <w:rsid w:val="008C41D2"/>
    <w:rsid w:val="008C4EAF"/>
    <w:rsid w:val="008C6FEF"/>
    <w:rsid w:val="008D13E0"/>
    <w:rsid w:val="008D3D69"/>
    <w:rsid w:val="008D468A"/>
    <w:rsid w:val="008D5F83"/>
    <w:rsid w:val="008E1642"/>
    <w:rsid w:val="008F3773"/>
    <w:rsid w:val="008F5A37"/>
    <w:rsid w:val="008F6E3C"/>
    <w:rsid w:val="009033B9"/>
    <w:rsid w:val="00911F7F"/>
    <w:rsid w:val="00917FED"/>
    <w:rsid w:val="0092141D"/>
    <w:rsid w:val="00923B61"/>
    <w:rsid w:val="009273EE"/>
    <w:rsid w:val="0093056C"/>
    <w:rsid w:val="00930631"/>
    <w:rsid w:val="009362E8"/>
    <w:rsid w:val="00940A66"/>
    <w:rsid w:val="00944428"/>
    <w:rsid w:val="009462BC"/>
    <w:rsid w:val="00947A38"/>
    <w:rsid w:val="00950B36"/>
    <w:rsid w:val="0095184F"/>
    <w:rsid w:val="009577EC"/>
    <w:rsid w:val="00960B8E"/>
    <w:rsid w:val="00967748"/>
    <w:rsid w:val="009713A2"/>
    <w:rsid w:val="0097259A"/>
    <w:rsid w:val="009751EA"/>
    <w:rsid w:val="009759A3"/>
    <w:rsid w:val="009770C3"/>
    <w:rsid w:val="009801C6"/>
    <w:rsid w:val="00983082"/>
    <w:rsid w:val="009853A7"/>
    <w:rsid w:val="00986197"/>
    <w:rsid w:val="0098743D"/>
    <w:rsid w:val="0098772B"/>
    <w:rsid w:val="009A3F13"/>
    <w:rsid w:val="009A6788"/>
    <w:rsid w:val="009B52E4"/>
    <w:rsid w:val="009B6569"/>
    <w:rsid w:val="009C0411"/>
    <w:rsid w:val="009C086F"/>
    <w:rsid w:val="009C4E61"/>
    <w:rsid w:val="009C5EE7"/>
    <w:rsid w:val="009C76E1"/>
    <w:rsid w:val="009C779F"/>
    <w:rsid w:val="009D577A"/>
    <w:rsid w:val="009D6941"/>
    <w:rsid w:val="009E0EDB"/>
    <w:rsid w:val="009E175A"/>
    <w:rsid w:val="009F18AB"/>
    <w:rsid w:val="009F4436"/>
    <w:rsid w:val="00A00D3A"/>
    <w:rsid w:val="00A0252B"/>
    <w:rsid w:val="00A04AE6"/>
    <w:rsid w:val="00A0559B"/>
    <w:rsid w:val="00A05CBF"/>
    <w:rsid w:val="00A15CE8"/>
    <w:rsid w:val="00A165CE"/>
    <w:rsid w:val="00A20B15"/>
    <w:rsid w:val="00A213B3"/>
    <w:rsid w:val="00A23F5F"/>
    <w:rsid w:val="00A31A41"/>
    <w:rsid w:val="00A32181"/>
    <w:rsid w:val="00A3490B"/>
    <w:rsid w:val="00A430BB"/>
    <w:rsid w:val="00A465F2"/>
    <w:rsid w:val="00A47F26"/>
    <w:rsid w:val="00A5147D"/>
    <w:rsid w:val="00A52E37"/>
    <w:rsid w:val="00A54AB0"/>
    <w:rsid w:val="00A606AA"/>
    <w:rsid w:val="00A61C7D"/>
    <w:rsid w:val="00A67818"/>
    <w:rsid w:val="00A7541D"/>
    <w:rsid w:val="00A7731C"/>
    <w:rsid w:val="00A77F57"/>
    <w:rsid w:val="00A82514"/>
    <w:rsid w:val="00A83F07"/>
    <w:rsid w:val="00A842F8"/>
    <w:rsid w:val="00A84CCC"/>
    <w:rsid w:val="00A86971"/>
    <w:rsid w:val="00A87426"/>
    <w:rsid w:val="00A9272F"/>
    <w:rsid w:val="00A93033"/>
    <w:rsid w:val="00A94394"/>
    <w:rsid w:val="00A94EA0"/>
    <w:rsid w:val="00A9627D"/>
    <w:rsid w:val="00AA2A61"/>
    <w:rsid w:val="00AA3F88"/>
    <w:rsid w:val="00AA60EE"/>
    <w:rsid w:val="00AB1006"/>
    <w:rsid w:val="00AB2547"/>
    <w:rsid w:val="00AB3212"/>
    <w:rsid w:val="00AB38DB"/>
    <w:rsid w:val="00AC2B34"/>
    <w:rsid w:val="00AD01E0"/>
    <w:rsid w:val="00AD2B29"/>
    <w:rsid w:val="00AF2F17"/>
    <w:rsid w:val="00AF3B87"/>
    <w:rsid w:val="00AF4AD3"/>
    <w:rsid w:val="00AF5A89"/>
    <w:rsid w:val="00B00BB9"/>
    <w:rsid w:val="00B057BA"/>
    <w:rsid w:val="00B05905"/>
    <w:rsid w:val="00B1773C"/>
    <w:rsid w:val="00B21DE8"/>
    <w:rsid w:val="00B22618"/>
    <w:rsid w:val="00B3285E"/>
    <w:rsid w:val="00B3473F"/>
    <w:rsid w:val="00B359C3"/>
    <w:rsid w:val="00B37622"/>
    <w:rsid w:val="00B460FF"/>
    <w:rsid w:val="00B46427"/>
    <w:rsid w:val="00B50AA4"/>
    <w:rsid w:val="00B52842"/>
    <w:rsid w:val="00B53726"/>
    <w:rsid w:val="00B53B8C"/>
    <w:rsid w:val="00B609DD"/>
    <w:rsid w:val="00B661D7"/>
    <w:rsid w:val="00B66F82"/>
    <w:rsid w:val="00B72490"/>
    <w:rsid w:val="00B7450E"/>
    <w:rsid w:val="00B75FA3"/>
    <w:rsid w:val="00B77470"/>
    <w:rsid w:val="00B82624"/>
    <w:rsid w:val="00B846E0"/>
    <w:rsid w:val="00B9155F"/>
    <w:rsid w:val="00B91634"/>
    <w:rsid w:val="00B928B7"/>
    <w:rsid w:val="00B96990"/>
    <w:rsid w:val="00B96D82"/>
    <w:rsid w:val="00BA14D7"/>
    <w:rsid w:val="00BA6A29"/>
    <w:rsid w:val="00BB47F1"/>
    <w:rsid w:val="00BB5D10"/>
    <w:rsid w:val="00BB6E18"/>
    <w:rsid w:val="00BC3674"/>
    <w:rsid w:val="00BC5FBA"/>
    <w:rsid w:val="00BC6E6E"/>
    <w:rsid w:val="00BD1B64"/>
    <w:rsid w:val="00BD50C6"/>
    <w:rsid w:val="00BD608C"/>
    <w:rsid w:val="00BD6464"/>
    <w:rsid w:val="00BE4FC0"/>
    <w:rsid w:val="00BE54FF"/>
    <w:rsid w:val="00BE666F"/>
    <w:rsid w:val="00BE7402"/>
    <w:rsid w:val="00BF2D90"/>
    <w:rsid w:val="00BF4966"/>
    <w:rsid w:val="00C05EB7"/>
    <w:rsid w:val="00C065DE"/>
    <w:rsid w:val="00C11BE7"/>
    <w:rsid w:val="00C12CCE"/>
    <w:rsid w:val="00C1563F"/>
    <w:rsid w:val="00C15C34"/>
    <w:rsid w:val="00C17548"/>
    <w:rsid w:val="00C179D6"/>
    <w:rsid w:val="00C17FE3"/>
    <w:rsid w:val="00C22507"/>
    <w:rsid w:val="00C2328E"/>
    <w:rsid w:val="00C32249"/>
    <w:rsid w:val="00C327DB"/>
    <w:rsid w:val="00C41ECD"/>
    <w:rsid w:val="00C42B28"/>
    <w:rsid w:val="00C434FA"/>
    <w:rsid w:val="00C4666D"/>
    <w:rsid w:val="00C47C3E"/>
    <w:rsid w:val="00C52024"/>
    <w:rsid w:val="00C56A6F"/>
    <w:rsid w:val="00C63802"/>
    <w:rsid w:val="00C65ACD"/>
    <w:rsid w:val="00C7012D"/>
    <w:rsid w:val="00C72E0A"/>
    <w:rsid w:val="00C76509"/>
    <w:rsid w:val="00C91B95"/>
    <w:rsid w:val="00C95FBA"/>
    <w:rsid w:val="00C96BAE"/>
    <w:rsid w:val="00CA6BEA"/>
    <w:rsid w:val="00CA6E86"/>
    <w:rsid w:val="00CC1085"/>
    <w:rsid w:val="00CC5E05"/>
    <w:rsid w:val="00CD037C"/>
    <w:rsid w:val="00CD06DD"/>
    <w:rsid w:val="00CD1901"/>
    <w:rsid w:val="00CD6FBB"/>
    <w:rsid w:val="00CE21F0"/>
    <w:rsid w:val="00CE66E8"/>
    <w:rsid w:val="00CE78BC"/>
    <w:rsid w:val="00CF47B3"/>
    <w:rsid w:val="00D04E82"/>
    <w:rsid w:val="00D04E9D"/>
    <w:rsid w:val="00D05793"/>
    <w:rsid w:val="00D10067"/>
    <w:rsid w:val="00D13F80"/>
    <w:rsid w:val="00D164D4"/>
    <w:rsid w:val="00D22244"/>
    <w:rsid w:val="00D2266F"/>
    <w:rsid w:val="00D23CE5"/>
    <w:rsid w:val="00D25ADD"/>
    <w:rsid w:val="00D30033"/>
    <w:rsid w:val="00D30877"/>
    <w:rsid w:val="00D32153"/>
    <w:rsid w:val="00D345C9"/>
    <w:rsid w:val="00D44E0E"/>
    <w:rsid w:val="00D45D6F"/>
    <w:rsid w:val="00D468F7"/>
    <w:rsid w:val="00D50FF3"/>
    <w:rsid w:val="00D5268E"/>
    <w:rsid w:val="00D554CB"/>
    <w:rsid w:val="00D56AB9"/>
    <w:rsid w:val="00D572E3"/>
    <w:rsid w:val="00D60EEF"/>
    <w:rsid w:val="00D62B1F"/>
    <w:rsid w:val="00D72250"/>
    <w:rsid w:val="00D72F20"/>
    <w:rsid w:val="00D73EBF"/>
    <w:rsid w:val="00D74357"/>
    <w:rsid w:val="00D81E1D"/>
    <w:rsid w:val="00D82EBD"/>
    <w:rsid w:val="00D83760"/>
    <w:rsid w:val="00D85778"/>
    <w:rsid w:val="00D90265"/>
    <w:rsid w:val="00DA3837"/>
    <w:rsid w:val="00DB227D"/>
    <w:rsid w:val="00DB4268"/>
    <w:rsid w:val="00DB45C6"/>
    <w:rsid w:val="00DB47A4"/>
    <w:rsid w:val="00DB51BA"/>
    <w:rsid w:val="00DB5728"/>
    <w:rsid w:val="00DC2BDE"/>
    <w:rsid w:val="00DC405B"/>
    <w:rsid w:val="00DC4CC5"/>
    <w:rsid w:val="00DD4762"/>
    <w:rsid w:val="00DD6E1F"/>
    <w:rsid w:val="00DE07C9"/>
    <w:rsid w:val="00DE29A1"/>
    <w:rsid w:val="00DE2AED"/>
    <w:rsid w:val="00DE6DE6"/>
    <w:rsid w:val="00DF53B9"/>
    <w:rsid w:val="00DF743F"/>
    <w:rsid w:val="00E00AA4"/>
    <w:rsid w:val="00E041D7"/>
    <w:rsid w:val="00E05B01"/>
    <w:rsid w:val="00E05DC2"/>
    <w:rsid w:val="00E06E0A"/>
    <w:rsid w:val="00E12310"/>
    <w:rsid w:val="00E13994"/>
    <w:rsid w:val="00E1442F"/>
    <w:rsid w:val="00E22EB4"/>
    <w:rsid w:val="00E2502C"/>
    <w:rsid w:val="00E27D18"/>
    <w:rsid w:val="00E30D05"/>
    <w:rsid w:val="00E3466E"/>
    <w:rsid w:val="00E37A72"/>
    <w:rsid w:val="00E40E49"/>
    <w:rsid w:val="00E42F08"/>
    <w:rsid w:val="00E4678D"/>
    <w:rsid w:val="00E46CA7"/>
    <w:rsid w:val="00E47E5C"/>
    <w:rsid w:val="00E4A2CC"/>
    <w:rsid w:val="00E50631"/>
    <w:rsid w:val="00E536EE"/>
    <w:rsid w:val="00E5644C"/>
    <w:rsid w:val="00E56700"/>
    <w:rsid w:val="00E57842"/>
    <w:rsid w:val="00E609ED"/>
    <w:rsid w:val="00E63897"/>
    <w:rsid w:val="00E70D76"/>
    <w:rsid w:val="00E70F32"/>
    <w:rsid w:val="00E75ACD"/>
    <w:rsid w:val="00E764FF"/>
    <w:rsid w:val="00E76B23"/>
    <w:rsid w:val="00E83DF5"/>
    <w:rsid w:val="00E918BF"/>
    <w:rsid w:val="00E91F47"/>
    <w:rsid w:val="00E95E16"/>
    <w:rsid w:val="00E96021"/>
    <w:rsid w:val="00EA1CF9"/>
    <w:rsid w:val="00EA2858"/>
    <w:rsid w:val="00EA4AE7"/>
    <w:rsid w:val="00EA5F18"/>
    <w:rsid w:val="00EA6894"/>
    <w:rsid w:val="00EA6CA8"/>
    <w:rsid w:val="00EC58FA"/>
    <w:rsid w:val="00EC5E29"/>
    <w:rsid w:val="00EC7942"/>
    <w:rsid w:val="00ED0996"/>
    <w:rsid w:val="00ED23B9"/>
    <w:rsid w:val="00ED5607"/>
    <w:rsid w:val="00ED5FAD"/>
    <w:rsid w:val="00EE3A01"/>
    <w:rsid w:val="00EE6FF3"/>
    <w:rsid w:val="00EE7665"/>
    <w:rsid w:val="00EF12A5"/>
    <w:rsid w:val="00EF15F8"/>
    <w:rsid w:val="00EF2B52"/>
    <w:rsid w:val="00EF4655"/>
    <w:rsid w:val="00EF4689"/>
    <w:rsid w:val="00EF5F96"/>
    <w:rsid w:val="00EF608C"/>
    <w:rsid w:val="00F00269"/>
    <w:rsid w:val="00F01DBC"/>
    <w:rsid w:val="00F03589"/>
    <w:rsid w:val="00F03DD7"/>
    <w:rsid w:val="00F059D6"/>
    <w:rsid w:val="00F119A9"/>
    <w:rsid w:val="00F25CC2"/>
    <w:rsid w:val="00F26747"/>
    <w:rsid w:val="00F27FBB"/>
    <w:rsid w:val="00F3174E"/>
    <w:rsid w:val="00F31C5D"/>
    <w:rsid w:val="00F322D2"/>
    <w:rsid w:val="00F33C5A"/>
    <w:rsid w:val="00F41245"/>
    <w:rsid w:val="00F4262A"/>
    <w:rsid w:val="00F441F7"/>
    <w:rsid w:val="00F442FE"/>
    <w:rsid w:val="00F449EC"/>
    <w:rsid w:val="00F46FA0"/>
    <w:rsid w:val="00F51CBB"/>
    <w:rsid w:val="00F55803"/>
    <w:rsid w:val="00F62370"/>
    <w:rsid w:val="00F663C6"/>
    <w:rsid w:val="00F70825"/>
    <w:rsid w:val="00F7176A"/>
    <w:rsid w:val="00F739C2"/>
    <w:rsid w:val="00F766BA"/>
    <w:rsid w:val="00F83FEC"/>
    <w:rsid w:val="00F87206"/>
    <w:rsid w:val="00F9032B"/>
    <w:rsid w:val="00F929EA"/>
    <w:rsid w:val="00F936DC"/>
    <w:rsid w:val="00F93A32"/>
    <w:rsid w:val="00F962D6"/>
    <w:rsid w:val="00FA2C1F"/>
    <w:rsid w:val="00FA2E1D"/>
    <w:rsid w:val="00FA3AA7"/>
    <w:rsid w:val="00FA52E9"/>
    <w:rsid w:val="00FA6226"/>
    <w:rsid w:val="00FB3269"/>
    <w:rsid w:val="00FB41D5"/>
    <w:rsid w:val="00FB60A0"/>
    <w:rsid w:val="00FB7B0D"/>
    <w:rsid w:val="00FC2B50"/>
    <w:rsid w:val="00FC3BE8"/>
    <w:rsid w:val="00FD5A8A"/>
    <w:rsid w:val="00FD7012"/>
    <w:rsid w:val="00FE0D30"/>
    <w:rsid w:val="00FE1713"/>
    <w:rsid w:val="00FE2090"/>
    <w:rsid w:val="00FF02D9"/>
    <w:rsid w:val="00FF2126"/>
    <w:rsid w:val="00FF533D"/>
    <w:rsid w:val="00FF7BCC"/>
    <w:rsid w:val="014F4723"/>
    <w:rsid w:val="066D1DB7"/>
    <w:rsid w:val="0C652F67"/>
    <w:rsid w:val="0CB88D60"/>
    <w:rsid w:val="0F41C1AE"/>
    <w:rsid w:val="0F4246CD"/>
    <w:rsid w:val="0F6B33A3"/>
    <w:rsid w:val="0FBCF3D4"/>
    <w:rsid w:val="10BE9238"/>
    <w:rsid w:val="1529B77A"/>
    <w:rsid w:val="159D55E0"/>
    <w:rsid w:val="1777BD2A"/>
    <w:rsid w:val="1829DF16"/>
    <w:rsid w:val="1AA05225"/>
    <w:rsid w:val="1D207DEA"/>
    <w:rsid w:val="1E1BD837"/>
    <w:rsid w:val="1E7DD85B"/>
    <w:rsid w:val="20FF17B9"/>
    <w:rsid w:val="2189B0A3"/>
    <w:rsid w:val="218A2CBD"/>
    <w:rsid w:val="21B6D956"/>
    <w:rsid w:val="234EBAE3"/>
    <w:rsid w:val="2593BE41"/>
    <w:rsid w:val="2659576D"/>
    <w:rsid w:val="2729C5DC"/>
    <w:rsid w:val="283D85D2"/>
    <w:rsid w:val="29D2DD3A"/>
    <w:rsid w:val="2B9AD761"/>
    <w:rsid w:val="2BBB6902"/>
    <w:rsid w:val="2D6DAF99"/>
    <w:rsid w:val="2E27BFEA"/>
    <w:rsid w:val="2EDB80E3"/>
    <w:rsid w:val="32957321"/>
    <w:rsid w:val="32C72C04"/>
    <w:rsid w:val="33382436"/>
    <w:rsid w:val="345A9D08"/>
    <w:rsid w:val="359E14FF"/>
    <w:rsid w:val="35C7F324"/>
    <w:rsid w:val="3648D390"/>
    <w:rsid w:val="36EF31D4"/>
    <w:rsid w:val="3755868F"/>
    <w:rsid w:val="37A05709"/>
    <w:rsid w:val="37A72552"/>
    <w:rsid w:val="394CAF00"/>
    <w:rsid w:val="39505788"/>
    <w:rsid w:val="3A845B1D"/>
    <w:rsid w:val="3E9109C7"/>
    <w:rsid w:val="4010FC26"/>
    <w:rsid w:val="402C21C5"/>
    <w:rsid w:val="41488D31"/>
    <w:rsid w:val="41EAF3AF"/>
    <w:rsid w:val="43089F20"/>
    <w:rsid w:val="44682B6D"/>
    <w:rsid w:val="44E1A866"/>
    <w:rsid w:val="456E485D"/>
    <w:rsid w:val="469998F1"/>
    <w:rsid w:val="46C07EAB"/>
    <w:rsid w:val="4F24D7C3"/>
    <w:rsid w:val="51F578EB"/>
    <w:rsid w:val="5367AA9E"/>
    <w:rsid w:val="54358F9E"/>
    <w:rsid w:val="547EFDA5"/>
    <w:rsid w:val="551BBD10"/>
    <w:rsid w:val="55CCB4B6"/>
    <w:rsid w:val="5826AB29"/>
    <w:rsid w:val="59B2B587"/>
    <w:rsid w:val="5A44444E"/>
    <w:rsid w:val="5B2D39E6"/>
    <w:rsid w:val="5DB19748"/>
    <w:rsid w:val="5FD15641"/>
    <w:rsid w:val="6011D5D6"/>
    <w:rsid w:val="61ADCA1E"/>
    <w:rsid w:val="6217E135"/>
    <w:rsid w:val="62E319BB"/>
    <w:rsid w:val="6375BD9D"/>
    <w:rsid w:val="63F8BE4F"/>
    <w:rsid w:val="66B9FD0D"/>
    <w:rsid w:val="66BF84E6"/>
    <w:rsid w:val="6744EAB8"/>
    <w:rsid w:val="67A5F104"/>
    <w:rsid w:val="6A5F1806"/>
    <w:rsid w:val="6AB05997"/>
    <w:rsid w:val="6D930CB1"/>
    <w:rsid w:val="6E5B70DD"/>
    <w:rsid w:val="6ECF5ECE"/>
    <w:rsid w:val="6F665161"/>
    <w:rsid w:val="70618487"/>
    <w:rsid w:val="72C1BC32"/>
    <w:rsid w:val="74756D52"/>
    <w:rsid w:val="74CB687C"/>
    <w:rsid w:val="7793EB24"/>
    <w:rsid w:val="786E13FC"/>
    <w:rsid w:val="7B18CFD8"/>
    <w:rsid w:val="7CB61444"/>
    <w:rsid w:val="7E504550"/>
    <w:rsid w:val="7EDF8D3C"/>
    <w:rsid w:val="7EF21DCD"/>
    <w:rsid w:val="7F44E2D4"/>
    <w:rsid w:val="7F52D3D4"/>
    <w:rsid w:val="7FCC88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181FE2E2-44C1-4E8F-B8B7-8014B66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 w:type="character" w:customStyle="1" w:styleId="wysiwyg-color-black">
    <w:name w:val="wysiwyg-color-black"/>
    <w:basedOn w:val="Numatytasispastraiposriftas"/>
    <w:rsid w:val="0001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130</cp:revision>
  <dcterms:created xsi:type="dcterms:W3CDTF">2025-12-15T02:28:00Z</dcterms:created>
  <dcterms:modified xsi:type="dcterms:W3CDTF">2026-05-26T12:21:00Z</dcterms:modified>
</cp:coreProperties>
</file>