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FE43065"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Pr="00B91035">
            <w:rPr>
              <w:rStyle w:val="normaltextrun"/>
              <w:rFonts w:ascii="Calibri" w:hAnsi="Calibri" w:cs="Segoe UI"/>
              <w:lang w:val="lt-LT"/>
            </w:rPr>
            <w:t>2025-</w:t>
          </w:r>
          <w:r w:rsidR="00B91035" w:rsidRPr="00B91035">
            <w:rPr>
              <w:rStyle w:val="normaltextrun"/>
              <w:rFonts w:ascii="Calibri" w:hAnsi="Calibri" w:cs="Segoe UI"/>
              <w:lang w:val="lt-LT"/>
            </w:rPr>
            <w:t>12-17</w:t>
          </w:r>
          <w:r w:rsidR="00425EC9" w:rsidRPr="00B91035">
            <w:rPr>
              <w:rStyle w:val="normaltextrun"/>
              <w:rFonts w:ascii="Calibri" w:hAnsi="Calibri" w:cs="Segoe UI"/>
              <w:lang w:val="lt-LT"/>
            </w:rPr>
            <w:t xml:space="preserve"> </w:t>
          </w:r>
          <w:r w:rsidRPr="00B91035">
            <w:rPr>
              <w:rStyle w:val="normaltextrun"/>
              <w:rFonts w:ascii="Calibri" w:hAnsi="Calibri" w:cs="Segoe UI"/>
              <w:lang w:val="lt-LT"/>
            </w:rPr>
            <w:t>protokolu Nr.</w:t>
          </w:r>
          <w:r w:rsidRPr="00B91035">
            <w:rPr>
              <w:rStyle w:val="eop"/>
              <w:rFonts w:ascii="Calibri" w:hAnsi="Calibri" w:cs="Segoe UI"/>
            </w:rPr>
            <w:t> </w:t>
          </w:r>
          <w:r w:rsidR="00A86FF5" w:rsidRPr="00B91035">
            <w:rPr>
              <w:rStyle w:val="eop"/>
              <w:rFonts w:ascii="Calibri" w:hAnsi="Calibri" w:cs="Segoe UI"/>
            </w:rPr>
            <w:t>64Ū-</w:t>
          </w:r>
          <w:r w:rsidR="00B91035" w:rsidRPr="00B91035">
            <w:rPr>
              <w:rStyle w:val="eop"/>
              <w:rFonts w:ascii="Calibri" w:hAnsi="Calibri" w:cs="Segoe UI"/>
            </w:rPr>
            <w:t>540</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5A82D171"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546DC3" w:rsidRPr="00546DC3">
            <w:rPr>
              <w:rFonts w:cstheme="minorHAnsi"/>
              <w:b/>
              <w:bCs/>
              <w:sz w:val="28"/>
              <w:szCs w:val="28"/>
            </w:rPr>
            <w:t>SKAITMENINIŲ ĮKALČIŲ TYRIMŲ PROGRAMINĖS ĮRANGOS NUOMA</w:t>
          </w:r>
          <w:r w:rsidR="00546DC3">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214F5D23"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B02EA4" w:rsidRPr="00B02EA4">
        <w:rPr>
          <w:rFonts w:eastAsia="Calibri"/>
          <w:b/>
          <w:bCs/>
        </w:rPr>
        <w:t>Skaitmeninių įkalčių tyrimų programinės įrangos nuoma</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66CA030F" w14:textId="77777777" w:rsidR="00F773BB" w:rsidRDefault="7A7A5620" w:rsidP="00F773BB">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r w:rsidR="00F773BB">
        <w:t>Programinės įrangos licencijos ir jų palaikymas yra nedalomas techninis vienetas. Palaikymo paslauga suteikia teisę į programinės įrangos atnaujinimus, klaidų taisymus, saugumo pataisas ir techninę pagalbą – tai yra neatskiriama licencijuojamos programinės įrangos naudojimo dalis. Be galiojančio palaikymo sutarties licencija praranda praktinę vertę, nes programinė įranga nebūtų atnaujinama ir neatitiktų kibernetinio saugumo reikalavimų.</w:t>
      </w:r>
    </w:p>
    <w:p w14:paraId="19E26556" w14:textId="6EE44A96" w:rsidR="00B2718D" w:rsidRDefault="00F773BB" w:rsidP="00F773BB">
      <w:pPr>
        <w:pStyle w:val="NoSpacing"/>
        <w:spacing w:after="120"/>
        <w:ind w:firstLine="709"/>
        <w:contextualSpacing/>
        <w:jc w:val="both"/>
      </w:pPr>
      <w:r>
        <w:t>Pirkimo suskaidymas į atskiras dalis (licencijos ir palaikymas atskirai) sukeltų neaiškią atsakomybės sritį tarp skirtingų tiekėjų, o tai pakenktų sutarties vykdymo kokybei ir apsunkintų incidentų valdymą. Siekiant užtikrinti vieną atsakingą asmenį visais su programine įranga susijusiais klausimais, pirkimas vykdomas kaip vientisas objektas</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lastRenderedPageBreak/>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Default="0C615B3B" w:rsidP="0099327D">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0369A1CD" w14:textId="4FF6DCE8" w:rsidR="00623113" w:rsidRPr="0072017F" w:rsidRDefault="00623113" w:rsidP="0099327D">
      <w:pPr>
        <w:spacing w:after="0" w:line="240" w:lineRule="auto"/>
        <w:ind w:firstLine="555"/>
        <w:jc w:val="both"/>
        <w:textAlignment w:val="baseline"/>
        <w:rPr>
          <w:rFonts w:ascii="Segoe UI" w:eastAsia="Times New Roman" w:hAnsi="Segoe UI" w:cs="Segoe UI"/>
          <w:strike/>
          <w:color w:val="FF0000"/>
          <w:sz w:val="18"/>
          <w:szCs w:val="18"/>
          <w:lang w:val="en-US" w:eastAsia="en-US"/>
        </w:rPr>
      </w:pPr>
      <w:r w:rsidRPr="0072017F">
        <w:rPr>
          <w:rFonts w:ascii="Calibri" w:eastAsia="Times New Roman" w:hAnsi="Calibri" w:cs="Segoe UI"/>
          <w:strike/>
          <w:lang w:val="en-US" w:eastAsia="en-US"/>
        </w:rPr>
        <w:t xml:space="preserve">4.2. </w:t>
      </w:r>
      <w:proofErr w:type="spellStart"/>
      <w:r w:rsidRPr="0072017F">
        <w:rPr>
          <w:rFonts w:ascii="Calibri" w:eastAsia="Times New Roman" w:hAnsi="Calibri" w:cs="Segoe UI"/>
          <w:strike/>
          <w:color w:val="FF0000"/>
          <w:lang w:val="en-US" w:eastAsia="en-US"/>
        </w:rPr>
        <w:t>Tiekėjas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kartu</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su</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pasiūlymu</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laisva</w:t>
      </w:r>
      <w:proofErr w:type="spellEnd"/>
      <w:r w:rsidRPr="0072017F">
        <w:rPr>
          <w:rFonts w:ascii="Calibri" w:eastAsia="Times New Roman" w:hAnsi="Calibri" w:cs="Segoe UI"/>
          <w:strike/>
          <w:color w:val="FF0000"/>
          <w:lang w:val="en-US" w:eastAsia="en-US"/>
        </w:rPr>
        <w:t xml:space="preserve"> forma, </w:t>
      </w:r>
      <w:proofErr w:type="spellStart"/>
      <w:r w:rsidRPr="0072017F">
        <w:rPr>
          <w:rFonts w:ascii="Calibri" w:eastAsia="Times New Roman" w:hAnsi="Calibri" w:cs="Segoe UI"/>
          <w:strike/>
          <w:color w:val="FF0000"/>
          <w:lang w:val="en-US" w:eastAsia="en-US"/>
        </w:rPr>
        <w:t>privalo</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pateikti</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fizinės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ir</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programinės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įrangos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sudėtinių</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dalių</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sąrašą</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gamintojo</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identifikacinius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kodus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pavadinimus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kiekius</w:t>
      </w:r>
      <w:proofErr w:type="spellEnd"/>
      <w:r w:rsidRPr="0072017F">
        <w:rPr>
          <w:rFonts w:ascii="Calibri" w:eastAsia="Times New Roman" w:hAnsi="Calibri" w:cs="Segoe UI"/>
          <w:strike/>
          <w:color w:val="FF0000"/>
          <w:lang w:val="en-US" w:eastAsia="en-US"/>
        </w:rPr>
        <w:t xml:space="preserve">, </w:t>
      </w:r>
      <w:proofErr w:type="spellStart"/>
      <w:r w:rsidRPr="0072017F">
        <w:rPr>
          <w:rFonts w:ascii="Calibri" w:eastAsia="Times New Roman" w:hAnsi="Calibri" w:cs="Segoe UI"/>
          <w:strike/>
          <w:color w:val="FF0000"/>
          <w:lang w:val="en-US" w:eastAsia="en-US"/>
        </w:rPr>
        <w:t>įskaitant</w:t>
      </w:r>
      <w:proofErr w:type="spellEnd"/>
      <w:r w:rsidRPr="0072017F">
        <w:rPr>
          <w:rFonts w:ascii="Calibri" w:eastAsia="Times New Roman" w:hAnsi="Calibri" w:cs="Segoe UI"/>
          <w:strike/>
          <w:color w:val="FF0000"/>
          <w:lang w:val="en-US" w:eastAsia="en-US"/>
        </w:rPr>
        <w:t xml:space="preserve"> visas </w:t>
      </w:r>
      <w:proofErr w:type="spellStart"/>
      <w:r w:rsidRPr="0072017F">
        <w:rPr>
          <w:rFonts w:ascii="Calibri" w:eastAsia="Times New Roman" w:hAnsi="Calibri" w:cs="Segoe UI"/>
          <w:strike/>
          <w:color w:val="FF0000"/>
          <w:lang w:val="en-US" w:eastAsia="en-US"/>
        </w:rPr>
        <w:t>licencijas</w:t>
      </w:r>
      <w:proofErr w:type="spellEnd"/>
      <w:r w:rsidRPr="0072017F">
        <w:rPr>
          <w:rFonts w:ascii="Calibri" w:eastAsia="Times New Roman" w:hAnsi="Calibri" w:cs="Segoe UI"/>
          <w:strike/>
          <w:color w:val="FF0000"/>
          <w:lang w:val="en-US" w:eastAsia="en-US"/>
        </w:rPr>
        <w:t>).</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proofErr w:type="spellStart"/>
            <w:r w:rsidRPr="002D030F">
              <w:rPr>
                <w:rFonts w:cstheme="minorHAnsi"/>
                <w:b/>
                <w:bCs/>
              </w:rPr>
              <w:t>Eil.Nr</w:t>
            </w:r>
            <w:proofErr w:type="spellEnd"/>
            <w:r w:rsidRPr="002D030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7"/>
        <w:tblW w:w="10060" w:type="dxa"/>
        <w:tblLook w:val="04A0" w:firstRow="1" w:lastRow="0" w:firstColumn="1" w:lastColumn="0" w:noHBand="0" w:noVBand="1"/>
      </w:tblPr>
      <w:tblGrid>
        <w:gridCol w:w="996"/>
        <w:gridCol w:w="9064"/>
      </w:tblGrid>
      <w:tr w:rsidR="0061740E" w:rsidRPr="0061740E" w14:paraId="3F462E3A" w14:textId="77777777" w:rsidTr="00425C49">
        <w:tc>
          <w:tcPr>
            <w:tcW w:w="996" w:type="dxa"/>
          </w:tcPr>
          <w:p w14:paraId="1BA64F2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1.</w:t>
            </w:r>
          </w:p>
        </w:tc>
        <w:tc>
          <w:tcPr>
            <w:tcW w:w="9064" w:type="dxa"/>
          </w:tcPr>
          <w:p w14:paraId="56380C8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Bendrieji reikalavimai:</w:t>
            </w:r>
          </w:p>
        </w:tc>
      </w:tr>
      <w:tr w:rsidR="0061740E" w:rsidRPr="0061740E" w14:paraId="034AB069" w14:textId="77777777" w:rsidTr="00425C49">
        <w:tc>
          <w:tcPr>
            <w:tcW w:w="996" w:type="dxa"/>
          </w:tcPr>
          <w:p w14:paraId="026838F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1.1.</w:t>
            </w:r>
          </w:p>
        </w:tc>
        <w:tc>
          <w:tcPr>
            <w:tcW w:w="9064" w:type="dxa"/>
          </w:tcPr>
          <w:p w14:paraId="735E4A06" w14:textId="77777777" w:rsidR="0061740E" w:rsidRPr="0061740E" w:rsidRDefault="0061740E" w:rsidP="0061740E">
            <w:pPr>
              <w:jc w:val="both"/>
              <w:rPr>
                <w:rFonts w:ascii="Times New Roman" w:hAnsi="Times New Roman" w:cs="Times New Roman"/>
                <w:sz w:val="24"/>
                <w:szCs w:val="24"/>
              </w:rPr>
            </w:pPr>
            <w:r w:rsidRPr="0061740E">
              <w:rPr>
                <w:rFonts w:ascii="Times New Roman" w:hAnsi="Times New Roman" w:cs="Times New Roman"/>
                <w:sz w:val="24"/>
                <w:szCs w:val="24"/>
              </w:rPr>
              <w:t>Skaitmeninių įkalčių analizės programinė įranga (toliau – programinė įranga) turi būti pateikta gamintojo arba gamintojo įgalioto asmens.</w:t>
            </w:r>
          </w:p>
        </w:tc>
      </w:tr>
      <w:tr w:rsidR="0061740E" w:rsidRPr="0061740E" w14:paraId="33028811" w14:textId="77777777" w:rsidTr="00425C49">
        <w:tc>
          <w:tcPr>
            <w:tcW w:w="996" w:type="dxa"/>
          </w:tcPr>
          <w:p w14:paraId="635E69A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1.2.</w:t>
            </w:r>
          </w:p>
        </w:tc>
        <w:tc>
          <w:tcPr>
            <w:tcW w:w="9064" w:type="dxa"/>
            <w:vAlign w:val="center"/>
          </w:tcPr>
          <w:p w14:paraId="3808571B" w14:textId="77777777" w:rsidR="0061740E" w:rsidRPr="0061740E" w:rsidRDefault="0061740E" w:rsidP="0061740E">
            <w:pPr>
              <w:keepNext/>
              <w:keepLines/>
              <w:tabs>
                <w:tab w:val="left" w:pos="390"/>
                <w:tab w:val="left" w:pos="1035"/>
                <w:tab w:val="left" w:pos="1500"/>
              </w:tabs>
              <w:jc w:val="both"/>
              <w:rPr>
                <w:rFonts w:ascii="Times New Roman" w:hAnsi="Times New Roman" w:cs="Times New Roman"/>
                <w:sz w:val="24"/>
                <w:szCs w:val="24"/>
              </w:rPr>
            </w:pPr>
            <w:r w:rsidRPr="0061740E">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61740E">
              <w:rPr>
                <w:rFonts w:ascii="Times New Roman" w:hAnsi="Times New Roman" w:cs="Times New Roman"/>
                <w:i/>
                <w:sz w:val="24"/>
                <w:szCs w:val="24"/>
              </w:rPr>
              <w:t>end</w:t>
            </w:r>
            <w:proofErr w:type="spellEnd"/>
            <w:r w:rsidRPr="0061740E">
              <w:rPr>
                <w:rFonts w:ascii="Times New Roman" w:hAnsi="Times New Roman" w:cs="Times New Roman"/>
                <w:i/>
                <w:sz w:val="24"/>
                <w:szCs w:val="24"/>
              </w:rPr>
              <w:t xml:space="preserve"> </w:t>
            </w:r>
            <w:proofErr w:type="spellStart"/>
            <w:r w:rsidRPr="0061740E">
              <w:rPr>
                <w:rFonts w:ascii="Times New Roman" w:hAnsi="Times New Roman" w:cs="Times New Roman"/>
                <w:i/>
                <w:sz w:val="24"/>
                <w:szCs w:val="24"/>
              </w:rPr>
              <w:t>of</w:t>
            </w:r>
            <w:proofErr w:type="spellEnd"/>
            <w:r w:rsidRPr="0061740E">
              <w:rPr>
                <w:rFonts w:ascii="Times New Roman" w:hAnsi="Times New Roman" w:cs="Times New Roman"/>
                <w:i/>
                <w:sz w:val="24"/>
                <w:szCs w:val="24"/>
              </w:rPr>
              <w:t xml:space="preserve"> </w:t>
            </w:r>
            <w:proofErr w:type="spellStart"/>
            <w:r w:rsidRPr="0061740E">
              <w:rPr>
                <w:rFonts w:ascii="Times New Roman" w:hAnsi="Times New Roman" w:cs="Times New Roman"/>
                <w:i/>
                <w:sz w:val="24"/>
                <w:szCs w:val="24"/>
              </w:rPr>
              <w:t>life</w:t>
            </w:r>
            <w:proofErr w:type="spellEnd"/>
            <w:r w:rsidRPr="0061740E">
              <w:rPr>
                <w:rFonts w:ascii="Times New Roman" w:hAnsi="Times New Roman" w:cs="Times New Roman"/>
                <w:i/>
                <w:sz w:val="24"/>
                <w:szCs w:val="24"/>
              </w:rPr>
              <w:t xml:space="preserve"> </w:t>
            </w:r>
            <w:proofErr w:type="spellStart"/>
            <w:r w:rsidRPr="0061740E">
              <w:rPr>
                <w:rFonts w:ascii="Times New Roman" w:hAnsi="Times New Roman" w:cs="Times New Roman"/>
                <w:i/>
                <w:sz w:val="24"/>
                <w:szCs w:val="24"/>
              </w:rPr>
              <w:t>time</w:t>
            </w:r>
            <w:proofErr w:type="spellEnd"/>
            <w:r w:rsidRPr="0061740E">
              <w:rPr>
                <w:rFonts w:ascii="Times New Roman" w:hAnsi="Times New Roman" w:cs="Times New Roman"/>
                <w:sz w:val="24"/>
                <w:szCs w:val="24"/>
              </w:rPr>
              <w:t xml:space="preserve"> ar </w:t>
            </w:r>
            <w:proofErr w:type="spellStart"/>
            <w:r w:rsidRPr="0061740E">
              <w:rPr>
                <w:rFonts w:ascii="Times New Roman" w:hAnsi="Times New Roman" w:cs="Times New Roman"/>
                <w:i/>
                <w:sz w:val="24"/>
                <w:szCs w:val="24"/>
              </w:rPr>
              <w:t>Discontinued</w:t>
            </w:r>
            <w:proofErr w:type="spellEnd"/>
            <w:r w:rsidRPr="0061740E">
              <w:rPr>
                <w:rFonts w:ascii="Times New Roman" w:hAnsi="Times New Roman" w:cs="Times New Roman"/>
                <w:sz w:val="24"/>
                <w:szCs w:val="24"/>
              </w:rPr>
              <w:t xml:space="preserve">);   </w:t>
            </w:r>
          </w:p>
        </w:tc>
      </w:tr>
      <w:tr w:rsidR="0061740E" w:rsidRPr="0061740E" w14:paraId="611072EB" w14:textId="77777777" w:rsidTr="00425C49">
        <w:tc>
          <w:tcPr>
            <w:tcW w:w="996" w:type="dxa"/>
          </w:tcPr>
          <w:p w14:paraId="032AC52D"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1.3.</w:t>
            </w:r>
          </w:p>
        </w:tc>
        <w:tc>
          <w:tcPr>
            <w:tcW w:w="9064" w:type="dxa"/>
          </w:tcPr>
          <w:p w14:paraId="1ADB1063" w14:textId="77777777" w:rsidR="0061740E" w:rsidRPr="0061740E" w:rsidRDefault="0061740E" w:rsidP="0061740E">
            <w:pPr>
              <w:jc w:val="both"/>
              <w:rPr>
                <w:rFonts w:ascii="Times New Roman" w:hAnsi="Times New Roman" w:cs="Times New Roman"/>
                <w:sz w:val="24"/>
                <w:szCs w:val="24"/>
              </w:rPr>
            </w:pPr>
            <w:r w:rsidRPr="0061740E">
              <w:rPr>
                <w:rFonts w:ascii="Times New Roman" w:hAnsi="Times New Roman" w:cs="Times New Roman"/>
                <w:sz w:val="24"/>
                <w:szCs w:val="24"/>
              </w:rPr>
              <w:t>tiekėjas turi pateikti nuorodą į gamintojo puslapį, kuriame yra tiksli pasiūlymą atitinkančios programinės įrangos techninė specifikacija arba pateikti gamintojo parengtą aprašymą;</w:t>
            </w:r>
          </w:p>
        </w:tc>
      </w:tr>
      <w:tr w:rsidR="0061740E" w:rsidRPr="0061740E" w14:paraId="254DC42F" w14:textId="77777777" w:rsidTr="00425C49">
        <w:tc>
          <w:tcPr>
            <w:tcW w:w="996" w:type="dxa"/>
          </w:tcPr>
          <w:p w14:paraId="4F1580C1"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1.4.</w:t>
            </w:r>
          </w:p>
        </w:tc>
        <w:tc>
          <w:tcPr>
            <w:tcW w:w="9064" w:type="dxa"/>
          </w:tcPr>
          <w:p w14:paraId="06F94EB9" w14:textId="77777777" w:rsidR="0061740E" w:rsidRPr="0061740E" w:rsidRDefault="0061740E" w:rsidP="0061740E">
            <w:pPr>
              <w:tabs>
                <w:tab w:val="left" w:pos="757"/>
              </w:tabs>
              <w:jc w:val="both"/>
              <w:rPr>
                <w:rFonts w:ascii="Times New Roman" w:hAnsi="Times New Roman" w:cs="Times New Roman"/>
                <w:sz w:val="24"/>
                <w:szCs w:val="24"/>
              </w:rPr>
            </w:pPr>
            <w:r w:rsidRPr="0061740E">
              <w:rPr>
                <w:rFonts w:ascii="Times New Roman" w:hAnsi="Times New Roman" w:cs="Times New Roman"/>
                <w:sz w:val="24"/>
                <w:szCs w:val="24"/>
              </w:rPr>
              <w:t xml:space="preserve">programinės įrangos dokumentai turi būti lietuvių arba anglų kalba. </w:t>
            </w:r>
          </w:p>
        </w:tc>
      </w:tr>
      <w:tr w:rsidR="0061740E" w:rsidRPr="0061740E" w14:paraId="3CFE0513" w14:textId="77777777" w:rsidTr="00425C49">
        <w:tc>
          <w:tcPr>
            <w:tcW w:w="996" w:type="dxa"/>
          </w:tcPr>
          <w:p w14:paraId="336C02A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1.5.</w:t>
            </w:r>
          </w:p>
        </w:tc>
        <w:tc>
          <w:tcPr>
            <w:tcW w:w="9064" w:type="dxa"/>
            <w:vAlign w:val="center"/>
          </w:tcPr>
          <w:p w14:paraId="51AEE117" w14:textId="77777777" w:rsidR="0061740E" w:rsidRPr="0061740E" w:rsidRDefault="0061740E" w:rsidP="0061740E">
            <w:pPr>
              <w:tabs>
                <w:tab w:val="left" w:pos="390"/>
                <w:tab w:val="left" w:pos="1035"/>
                <w:tab w:val="left" w:pos="1500"/>
              </w:tabs>
              <w:jc w:val="both"/>
              <w:rPr>
                <w:rFonts w:ascii="Times New Roman" w:eastAsia="Times New Roman" w:hAnsi="Times New Roman" w:cs="Times New Roman"/>
                <w:sz w:val="24"/>
                <w:szCs w:val="24"/>
                <w:lang w:eastAsia="ar-SA"/>
              </w:rPr>
            </w:pPr>
            <w:r w:rsidRPr="0061740E">
              <w:rPr>
                <w:rFonts w:ascii="Times New Roman" w:eastAsia="Times New Roman" w:hAnsi="Times New Roman" w:cs="Times New Roman"/>
                <w:sz w:val="24"/>
                <w:szCs w:val="24"/>
                <w:lang w:eastAsia="ar-SA"/>
              </w:rPr>
              <w:t xml:space="preserve">Programinės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w:t>
            </w:r>
            <w:r w:rsidRPr="0061740E">
              <w:rPr>
                <w:rFonts w:ascii="Times New Roman" w:eastAsia="Times New Roman" w:hAnsi="Times New Roman" w:cs="Times New Roman"/>
                <w:sz w:val="24"/>
                <w:szCs w:val="24"/>
                <w:lang w:eastAsia="ar-SA"/>
              </w:rPr>
              <w:lastRenderedPageBreak/>
              <w:t>patvirtinti, kad siūlomai prekei perkančioji organizacija turės galimybę įsigyti papildomas gamintojo paslaugas (garantijos pratęsimą, techninį palaikymą) pasibaigus garantiniam laikotarpiui pagal pirkimo sutartį.</w:t>
            </w:r>
          </w:p>
        </w:tc>
      </w:tr>
      <w:tr w:rsidR="0061740E" w:rsidRPr="0061740E" w14:paraId="35233E93" w14:textId="77777777" w:rsidTr="00425C49">
        <w:tc>
          <w:tcPr>
            <w:tcW w:w="996" w:type="dxa"/>
          </w:tcPr>
          <w:p w14:paraId="78157BF2"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lastRenderedPageBreak/>
              <w:t>1.6.</w:t>
            </w:r>
          </w:p>
        </w:tc>
        <w:tc>
          <w:tcPr>
            <w:tcW w:w="9064" w:type="dxa"/>
            <w:vAlign w:val="center"/>
          </w:tcPr>
          <w:p w14:paraId="6B40EF25" w14:textId="77777777" w:rsidR="0061740E" w:rsidRPr="0061740E" w:rsidRDefault="0061740E" w:rsidP="0061740E">
            <w:pPr>
              <w:keepNext/>
              <w:keepLines/>
              <w:tabs>
                <w:tab w:val="left" w:pos="390"/>
                <w:tab w:val="left" w:pos="1035"/>
                <w:tab w:val="left" w:pos="1500"/>
              </w:tabs>
              <w:jc w:val="both"/>
              <w:rPr>
                <w:rFonts w:ascii="Times New Roman" w:hAnsi="Times New Roman" w:cs="Times New Roman"/>
                <w:sz w:val="24"/>
                <w:szCs w:val="24"/>
              </w:rPr>
            </w:pPr>
            <w:r w:rsidRPr="0061740E">
              <w:rPr>
                <w:rFonts w:ascii="Times New Roman" w:hAnsi="Times New Roman" w:cs="Times New Roman"/>
                <w:sz w:val="24"/>
                <w:szCs w:val="24"/>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p>
        </w:tc>
      </w:tr>
      <w:tr w:rsidR="0061740E" w:rsidRPr="0061740E" w14:paraId="2A7E4FEE" w14:textId="77777777" w:rsidTr="00425C49">
        <w:tc>
          <w:tcPr>
            <w:tcW w:w="996" w:type="dxa"/>
          </w:tcPr>
          <w:p w14:paraId="2424690B"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1.7.</w:t>
            </w:r>
          </w:p>
        </w:tc>
        <w:tc>
          <w:tcPr>
            <w:tcW w:w="9064" w:type="dxa"/>
          </w:tcPr>
          <w:p w14:paraId="23DE8418" w14:textId="77777777" w:rsidR="0061740E" w:rsidRPr="0061740E" w:rsidRDefault="0061740E" w:rsidP="0061740E">
            <w:pPr>
              <w:jc w:val="both"/>
              <w:rPr>
                <w:rFonts w:ascii="Times New Roman" w:eastAsia="Times New Roman" w:hAnsi="Times New Roman" w:cs="Times New Roman"/>
                <w:sz w:val="24"/>
                <w:szCs w:val="24"/>
                <w:lang w:eastAsia="ar-SA"/>
              </w:rPr>
            </w:pPr>
            <w:r w:rsidRPr="0061740E">
              <w:rPr>
                <w:rFonts w:ascii="Times New Roman" w:hAnsi="Times New Roman" w:cs="Times New Roman"/>
                <w:sz w:val="24"/>
                <w:szCs w:val="24"/>
                <w:lang w:eastAsia="ar-SA"/>
              </w:rPr>
              <w:t>pirkimo objektas, vadovaujantis Lietuvos Respublikos viešųjų pirkimų įstatymo 37 str. 9 dalimi ir 10 dalyje numatyta išimtimi, turi nekelti grėsmės nacionaliniam saugumui</w:t>
            </w:r>
            <w:r w:rsidRPr="0061740E">
              <w:rPr>
                <w:rFonts w:ascii="Times New Roman" w:eastAsia="Times New Roman" w:hAnsi="Times New Roman" w:cs="Times New Roman"/>
                <w:sz w:val="24"/>
                <w:szCs w:val="24"/>
                <w:lang w:eastAsia="ar-SA"/>
              </w:rPr>
              <w:t>;</w:t>
            </w:r>
          </w:p>
        </w:tc>
      </w:tr>
      <w:tr w:rsidR="0072017F" w:rsidRPr="0061740E" w14:paraId="20C7A0FF" w14:textId="77777777" w:rsidTr="00425C49">
        <w:tc>
          <w:tcPr>
            <w:tcW w:w="996" w:type="dxa"/>
          </w:tcPr>
          <w:p w14:paraId="077B4183" w14:textId="76654417" w:rsidR="0072017F" w:rsidRPr="0072017F" w:rsidRDefault="0072017F" w:rsidP="0061740E">
            <w:pPr>
              <w:rPr>
                <w:rFonts w:ascii="Times New Roman" w:hAnsi="Times New Roman" w:cs="Times New Roman"/>
                <w:color w:val="FF0000"/>
                <w:sz w:val="24"/>
                <w:szCs w:val="24"/>
              </w:rPr>
            </w:pPr>
            <w:r w:rsidRPr="0072017F">
              <w:rPr>
                <w:rFonts w:ascii="Times New Roman" w:hAnsi="Times New Roman" w:cs="Times New Roman"/>
                <w:color w:val="FF0000"/>
                <w:sz w:val="24"/>
                <w:szCs w:val="24"/>
              </w:rPr>
              <w:t xml:space="preserve">1.8. </w:t>
            </w:r>
          </w:p>
        </w:tc>
        <w:tc>
          <w:tcPr>
            <w:tcW w:w="9064" w:type="dxa"/>
          </w:tcPr>
          <w:p w14:paraId="1E8CF60A" w14:textId="034A6621" w:rsidR="0072017F" w:rsidRPr="0072017F" w:rsidRDefault="0072017F" w:rsidP="0061740E">
            <w:pPr>
              <w:jc w:val="both"/>
              <w:rPr>
                <w:rFonts w:ascii="Times New Roman" w:hAnsi="Times New Roman" w:cs="Times New Roman"/>
                <w:color w:val="FF0000"/>
                <w:sz w:val="24"/>
                <w:szCs w:val="24"/>
                <w:lang w:eastAsia="ar-SA"/>
              </w:rPr>
            </w:pPr>
            <w:r w:rsidRPr="0072017F">
              <w:rPr>
                <w:rFonts w:ascii="Times New Roman" w:hAnsi="Times New Roman" w:cs="Times New Roman"/>
                <w:color w:val="FF0000"/>
                <w:sz w:val="24"/>
                <w:szCs w:val="24"/>
                <w:lang w:eastAsia="ar-SA"/>
              </w:rPr>
              <w:t>Tiekėjas, kartu su pasiūlymu, laisva forma, privalo pateikti fizinės ir programinės įrangos sudėtinių dalių sąrašą (gamintojo identifikacinius kodus, pavadinimus, kiekius, įskaitant visas licencijas).</w:t>
            </w:r>
          </w:p>
        </w:tc>
      </w:tr>
    </w:tbl>
    <w:p w14:paraId="44F6CA87" w14:textId="77777777" w:rsidR="0008061B" w:rsidRDefault="0008061B" w:rsidP="00DE290C">
      <w:pPr>
        <w:rPr>
          <w:rFonts w:cstheme="minorHAnsi"/>
          <w:b/>
          <w:bCs/>
          <w:smallCaps/>
          <w:sz w:val="22"/>
          <w:szCs w:val="22"/>
        </w:rPr>
      </w:pPr>
    </w:p>
    <w:tbl>
      <w:tblPr>
        <w:tblStyle w:val="TableGrid8"/>
        <w:tblW w:w="10060" w:type="dxa"/>
        <w:tblLook w:val="04A0" w:firstRow="1" w:lastRow="0" w:firstColumn="1" w:lastColumn="0" w:noHBand="0" w:noVBand="1"/>
      </w:tblPr>
      <w:tblGrid>
        <w:gridCol w:w="904"/>
        <w:gridCol w:w="1758"/>
        <w:gridCol w:w="4353"/>
        <w:gridCol w:w="3045"/>
      </w:tblGrid>
      <w:tr w:rsidR="00374101" w:rsidRPr="00374101" w14:paraId="2A5C5CF6" w14:textId="77777777" w:rsidTr="00425C49">
        <w:tc>
          <w:tcPr>
            <w:tcW w:w="904" w:type="dxa"/>
          </w:tcPr>
          <w:p w14:paraId="02F25485"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Eil.</w:t>
            </w:r>
          </w:p>
          <w:p w14:paraId="25A12498"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Nr.</w:t>
            </w:r>
          </w:p>
        </w:tc>
        <w:tc>
          <w:tcPr>
            <w:tcW w:w="6111" w:type="dxa"/>
            <w:gridSpan w:val="2"/>
          </w:tcPr>
          <w:p w14:paraId="3205B07E" w14:textId="7777777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2. Reikalavimai skaitmeninių įkalčių analizės programinei įrangai:</w:t>
            </w:r>
          </w:p>
          <w:p w14:paraId="1F509104" w14:textId="77777777" w:rsidR="00374101" w:rsidRPr="00374101" w:rsidRDefault="00374101" w:rsidP="00374101">
            <w:pPr>
              <w:jc w:val="both"/>
              <w:rPr>
                <w:rFonts w:ascii="Times New Roman" w:hAnsi="Times New Roman" w:cs="Times New Roman"/>
                <w:sz w:val="24"/>
                <w:szCs w:val="24"/>
              </w:rPr>
            </w:pPr>
          </w:p>
        </w:tc>
        <w:tc>
          <w:tcPr>
            <w:tcW w:w="3045" w:type="dxa"/>
          </w:tcPr>
          <w:p w14:paraId="70D8059D" w14:textId="7777777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Tiekėjo siūloma programinė įranga</w:t>
            </w:r>
          </w:p>
        </w:tc>
      </w:tr>
      <w:tr w:rsidR="00374101" w:rsidRPr="00374101" w14:paraId="3A8B7731" w14:textId="77777777" w:rsidTr="00425C49">
        <w:tc>
          <w:tcPr>
            <w:tcW w:w="904" w:type="dxa"/>
          </w:tcPr>
          <w:p w14:paraId="346705D6"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2.1.</w:t>
            </w:r>
          </w:p>
        </w:tc>
        <w:tc>
          <w:tcPr>
            <w:tcW w:w="1758" w:type="dxa"/>
          </w:tcPr>
          <w:p w14:paraId="6F57AC9E"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Gamintojas</w:t>
            </w:r>
          </w:p>
        </w:tc>
        <w:tc>
          <w:tcPr>
            <w:tcW w:w="4353" w:type="dxa"/>
          </w:tcPr>
          <w:p w14:paraId="11862D5A"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nurodyti gamintoją;</w:t>
            </w:r>
          </w:p>
        </w:tc>
        <w:tc>
          <w:tcPr>
            <w:tcW w:w="3045" w:type="dxa"/>
          </w:tcPr>
          <w:p w14:paraId="63868439" w14:textId="77777777" w:rsidR="00374101" w:rsidRPr="00374101" w:rsidRDefault="00374101" w:rsidP="00374101">
            <w:pPr>
              <w:jc w:val="both"/>
              <w:rPr>
                <w:szCs w:val="24"/>
              </w:rPr>
            </w:pPr>
          </w:p>
        </w:tc>
      </w:tr>
      <w:tr w:rsidR="00374101" w:rsidRPr="00374101" w14:paraId="4BECA359" w14:textId="77777777" w:rsidTr="00425C49">
        <w:tc>
          <w:tcPr>
            <w:tcW w:w="904" w:type="dxa"/>
          </w:tcPr>
          <w:p w14:paraId="13686FA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2.2.</w:t>
            </w:r>
          </w:p>
        </w:tc>
        <w:tc>
          <w:tcPr>
            <w:tcW w:w="1758" w:type="dxa"/>
          </w:tcPr>
          <w:p w14:paraId="288F9C14"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Produkto pavadinimas</w:t>
            </w:r>
          </w:p>
        </w:tc>
        <w:tc>
          <w:tcPr>
            <w:tcW w:w="4353" w:type="dxa"/>
          </w:tcPr>
          <w:p w14:paraId="28637945" w14:textId="77777777" w:rsidR="00374101" w:rsidRPr="00374101" w:rsidRDefault="00374101" w:rsidP="00374101">
            <w:pPr>
              <w:jc w:val="both"/>
              <w:rPr>
                <w:rFonts w:ascii="Times New Roman" w:eastAsia="Times New Roman" w:hAnsi="Times New Roman" w:cs="Times New Roman"/>
                <w:sz w:val="24"/>
                <w:szCs w:val="24"/>
                <w:lang w:eastAsia="ar-SA"/>
              </w:rPr>
            </w:pPr>
            <w:r w:rsidRPr="00374101">
              <w:rPr>
                <w:rFonts w:ascii="Times New Roman" w:eastAsia="Times New Roman" w:hAnsi="Times New Roman" w:cs="Times New Roman"/>
                <w:sz w:val="24"/>
                <w:szCs w:val="24"/>
                <w:lang w:eastAsia="ar-SA"/>
              </w:rPr>
              <w:t>nurodyti produkto pavadinimą, modelį;</w:t>
            </w:r>
          </w:p>
        </w:tc>
        <w:tc>
          <w:tcPr>
            <w:tcW w:w="3045" w:type="dxa"/>
          </w:tcPr>
          <w:p w14:paraId="0B3002EB" w14:textId="77777777" w:rsidR="00374101" w:rsidRPr="00374101" w:rsidRDefault="00374101" w:rsidP="00374101">
            <w:pPr>
              <w:jc w:val="both"/>
              <w:rPr>
                <w:szCs w:val="24"/>
                <w:lang w:eastAsia="ar-SA"/>
              </w:rPr>
            </w:pPr>
          </w:p>
        </w:tc>
      </w:tr>
      <w:tr w:rsidR="00374101" w:rsidRPr="00374101" w14:paraId="6D00B3D8" w14:textId="77777777" w:rsidTr="00425C49">
        <w:tc>
          <w:tcPr>
            <w:tcW w:w="904" w:type="dxa"/>
          </w:tcPr>
          <w:p w14:paraId="50436D17"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2.3.</w:t>
            </w:r>
          </w:p>
        </w:tc>
        <w:tc>
          <w:tcPr>
            <w:tcW w:w="1758" w:type="dxa"/>
          </w:tcPr>
          <w:p w14:paraId="45BCEA70"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Programinės įrangos galimybės</w:t>
            </w:r>
          </w:p>
        </w:tc>
        <w:tc>
          <w:tcPr>
            <w:tcW w:w="4353" w:type="dxa"/>
          </w:tcPr>
          <w:p w14:paraId="7B7AB7C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padėti ieškant, analizuojant, saugant ir perduodant skaitmeninius įrodymus iš įvairių duomenų šaltinių.</w:t>
            </w:r>
          </w:p>
        </w:tc>
        <w:tc>
          <w:tcPr>
            <w:tcW w:w="3045" w:type="dxa"/>
          </w:tcPr>
          <w:p w14:paraId="2DE95F7B" w14:textId="77777777" w:rsidR="00374101" w:rsidRPr="00374101" w:rsidRDefault="00374101" w:rsidP="00374101">
            <w:pPr>
              <w:jc w:val="both"/>
              <w:rPr>
                <w:szCs w:val="24"/>
              </w:rPr>
            </w:pPr>
          </w:p>
        </w:tc>
      </w:tr>
      <w:tr w:rsidR="00374101" w:rsidRPr="00374101" w14:paraId="6C6A38B8" w14:textId="77777777" w:rsidTr="00425C49">
        <w:tc>
          <w:tcPr>
            <w:tcW w:w="904" w:type="dxa"/>
          </w:tcPr>
          <w:p w14:paraId="4F004E38"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2.4.</w:t>
            </w:r>
          </w:p>
        </w:tc>
        <w:tc>
          <w:tcPr>
            <w:tcW w:w="1758" w:type="dxa"/>
          </w:tcPr>
          <w:p w14:paraId="59C591C9"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Duomenų šaltiniai</w:t>
            </w:r>
          </w:p>
        </w:tc>
        <w:tc>
          <w:tcPr>
            <w:tcW w:w="4353" w:type="dxa"/>
          </w:tcPr>
          <w:p w14:paraId="0B76A4E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 šiuos duomenų šaltinius:</w:t>
            </w:r>
          </w:p>
          <w:p w14:paraId="61A05C46"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objektai: diskai, aplankai, failai, atvaizdai, </w:t>
            </w:r>
            <w:r w:rsidRPr="00374101">
              <w:rPr>
                <w:rFonts w:ascii="Times New Roman" w:hAnsi="Times New Roman" w:cs="Times New Roman"/>
                <w:i/>
                <w:sz w:val="24"/>
                <w:szCs w:val="24"/>
              </w:rPr>
              <w:t>„JTAG“</w:t>
            </w:r>
            <w:r w:rsidRPr="00374101">
              <w:rPr>
                <w:rFonts w:ascii="Times New Roman" w:hAnsi="Times New Roman" w:cs="Times New Roman"/>
                <w:sz w:val="24"/>
                <w:szCs w:val="24"/>
              </w:rPr>
              <w:t xml:space="preserve"> ir </w:t>
            </w:r>
            <w:r w:rsidRPr="00374101">
              <w:rPr>
                <w:rFonts w:ascii="Times New Roman" w:hAnsi="Times New Roman" w:cs="Times New Roman"/>
                <w:i/>
                <w:sz w:val="24"/>
                <w:szCs w:val="24"/>
              </w:rPr>
              <w:t>„</w:t>
            </w:r>
            <w:proofErr w:type="spellStart"/>
            <w:r w:rsidRPr="00374101">
              <w:rPr>
                <w:rFonts w:ascii="Times New Roman" w:hAnsi="Times New Roman" w:cs="Times New Roman"/>
                <w:i/>
                <w:sz w:val="24"/>
                <w:szCs w:val="24"/>
              </w:rPr>
              <w:t>ChipOFF</w:t>
            </w:r>
            <w:proofErr w:type="spellEnd"/>
            <w:r w:rsidRPr="00374101">
              <w:rPr>
                <w:rFonts w:ascii="Times New Roman" w:hAnsi="Times New Roman" w:cs="Times New Roman"/>
                <w:i/>
                <w:sz w:val="24"/>
                <w:szCs w:val="24"/>
              </w:rPr>
              <w:t>“</w:t>
            </w:r>
            <w:r w:rsidRPr="00374101">
              <w:rPr>
                <w:rFonts w:ascii="Times New Roman" w:hAnsi="Times New Roman" w:cs="Times New Roman"/>
                <w:sz w:val="24"/>
                <w:szCs w:val="24"/>
              </w:rPr>
              <w:t xml:space="preserve"> atvaizdai, operatyviosios atminties („RAM“) atvaizdai, išmaniųjų įrenginių atvaizdai, „</w:t>
            </w:r>
            <w:proofErr w:type="spellStart"/>
            <w:r w:rsidRPr="00374101">
              <w:rPr>
                <w:rFonts w:ascii="Times New Roman" w:hAnsi="Times New Roman" w:cs="Times New Roman"/>
                <w:sz w:val="24"/>
                <w:szCs w:val="24"/>
              </w:rPr>
              <w:t>Shadow</w:t>
            </w:r>
            <w:proofErr w:type="spellEnd"/>
            <w:r w:rsidRPr="00374101">
              <w:rPr>
                <w:rFonts w:ascii="Times New Roman" w:hAnsi="Times New Roman" w:cs="Times New Roman"/>
                <w:sz w:val="24"/>
                <w:szCs w:val="24"/>
              </w:rPr>
              <w:t xml:space="preserve"> </w:t>
            </w:r>
            <w:proofErr w:type="spellStart"/>
            <w:r w:rsidRPr="00374101">
              <w:rPr>
                <w:rFonts w:ascii="Times New Roman" w:hAnsi="Times New Roman" w:cs="Times New Roman"/>
                <w:sz w:val="24"/>
                <w:szCs w:val="24"/>
              </w:rPr>
              <w:t>copies</w:t>
            </w:r>
            <w:proofErr w:type="spellEnd"/>
            <w:r w:rsidRPr="00374101">
              <w:rPr>
                <w:rFonts w:ascii="Times New Roman" w:hAnsi="Times New Roman" w:cs="Times New Roman"/>
                <w:sz w:val="24"/>
                <w:szCs w:val="24"/>
              </w:rPr>
              <w:t>“, skirsnių atvaizdai;</w:t>
            </w:r>
          </w:p>
          <w:p w14:paraId="6000D207"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operacinės sistemos: „Android“, „</w:t>
            </w:r>
            <w:proofErr w:type="spellStart"/>
            <w:r w:rsidRPr="00374101">
              <w:rPr>
                <w:rFonts w:ascii="Times New Roman" w:hAnsi="Times New Roman" w:cs="Times New Roman"/>
                <w:sz w:val="24"/>
                <w:szCs w:val="24"/>
              </w:rPr>
              <w:t>Kindle</w:t>
            </w:r>
            <w:proofErr w:type="spellEnd"/>
            <w:r w:rsidRPr="00374101">
              <w:rPr>
                <w:rFonts w:ascii="Times New Roman" w:hAnsi="Times New Roman" w:cs="Times New Roman"/>
                <w:sz w:val="24"/>
                <w:szCs w:val="24"/>
              </w:rPr>
              <w:t xml:space="preserve"> </w:t>
            </w:r>
            <w:proofErr w:type="spellStart"/>
            <w:r w:rsidRPr="00374101">
              <w:rPr>
                <w:rFonts w:ascii="Times New Roman" w:hAnsi="Times New Roman" w:cs="Times New Roman"/>
                <w:sz w:val="24"/>
                <w:szCs w:val="24"/>
              </w:rPr>
              <w:t>Fire</w:t>
            </w:r>
            <w:proofErr w:type="spellEnd"/>
            <w:r w:rsidRPr="00374101">
              <w:rPr>
                <w:rFonts w:ascii="Times New Roman" w:hAnsi="Times New Roman" w:cs="Times New Roman"/>
                <w:sz w:val="24"/>
                <w:szCs w:val="24"/>
              </w:rPr>
              <w:t>“, „Windows XP“, „Windows VISTA“, „Windows 7“, „Windows 8“, „Windows 8.1“, „Windows 10“, „Windows 11“, „Apple OS X“, „Apple iOS“.</w:t>
            </w:r>
          </w:p>
          <w:p w14:paraId="1A864643" w14:textId="77777777" w:rsidR="00374101" w:rsidRPr="00374101" w:rsidRDefault="00374101" w:rsidP="00374101">
            <w:pPr>
              <w:jc w:val="both"/>
              <w:rPr>
                <w:rFonts w:ascii="Times New Roman" w:hAnsi="Times New Roman" w:cs="Times New Roman"/>
                <w:sz w:val="24"/>
                <w:szCs w:val="24"/>
              </w:rPr>
            </w:pPr>
            <w:proofErr w:type="spellStart"/>
            <w:r w:rsidRPr="00374101">
              <w:rPr>
                <w:rFonts w:ascii="Times New Roman" w:hAnsi="Times New Roman" w:cs="Times New Roman"/>
                <w:sz w:val="24"/>
                <w:szCs w:val="24"/>
              </w:rPr>
              <w:t>failinės</w:t>
            </w:r>
            <w:proofErr w:type="spellEnd"/>
            <w:r w:rsidRPr="00374101">
              <w:rPr>
                <w:rFonts w:ascii="Times New Roman" w:hAnsi="Times New Roman" w:cs="Times New Roman"/>
                <w:sz w:val="24"/>
                <w:szCs w:val="24"/>
              </w:rPr>
              <w:t xml:space="preserve"> sistemos: „NTFS“, „HFS+“, „HFSX“, „EXT2“, „EXT3“, „EXT4“, „FAT32“, „EXFAT“ ir „YAFFS2“;</w:t>
            </w:r>
          </w:p>
          <w:p w14:paraId="2C424B8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atvaizdų formatai: „E01“, „Ex01“, „L01“, „Lx01“, „AD1“, „</w:t>
            </w:r>
            <w:proofErr w:type="spellStart"/>
            <w:r w:rsidRPr="00374101">
              <w:rPr>
                <w:rFonts w:ascii="Times New Roman" w:hAnsi="Times New Roman" w:cs="Times New Roman"/>
                <w:sz w:val="24"/>
                <w:szCs w:val="24"/>
              </w:rPr>
              <w:t>dd</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raw</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bin</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img</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dmg</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flp</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vfd</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bif</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vmdk</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vhd</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vdi</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xva</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zip</w:t>
            </w:r>
            <w:proofErr w:type="spellEnd"/>
            <w:r w:rsidRPr="00374101">
              <w:rPr>
                <w:rFonts w:ascii="Times New Roman" w:hAnsi="Times New Roman" w:cs="Times New Roman"/>
                <w:sz w:val="24"/>
                <w:szCs w:val="24"/>
              </w:rPr>
              <w:t>“ ir „tar“;</w:t>
            </w:r>
          </w:p>
        </w:tc>
        <w:tc>
          <w:tcPr>
            <w:tcW w:w="3045" w:type="dxa"/>
          </w:tcPr>
          <w:p w14:paraId="0657ABE6" w14:textId="77777777" w:rsidR="00374101" w:rsidRPr="00374101" w:rsidRDefault="00374101" w:rsidP="00374101">
            <w:pPr>
              <w:jc w:val="both"/>
              <w:rPr>
                <w:szCs w:val="24"/>
              </w:rPr>
            </w:pPr>
          </w:p>
        </w:tc>
      </w:tr>
      <w:tr w:rsidR="00374101" w:rsidRPr="00374101" w14:paraId="52964F3A" w14:textId="77777777" w:rsidTr="00425C49">
        <w:tc>
          <w:tcPr>
            <w:tcW w:w="904" w:type="dxa"/>
          </w:tcPr>
          <w:p w14:paraId="420EE47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2.5.</w:t>
            </w:r>
          </w:p>
        </w:tc>
        <w:tc>
          <w:tcPr>
            <w:tcW w:w="1758" w:type="dxa"/>
          </w:tcPr>
          <w:p w14:paraId="505F087C"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debesija</w:t>
            </w:r>
          </w:p>
        </w:tc>
        <w:tc>
          <w:tcPr>
            <w:tcW w:w="4353" w:type="dxa"/>
          </w:tcPr>
          <w:p w14:paraId="68D56EC9"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programinė įranga turi atpažinti/palaikyti šias debesijos technologijas ar paslaugų </w:t>
            </w:r>
            <w:r w:rsidRPr="00374101">
              <w:rPr>
                <w:rFonts w:ascii="Times New Roman" w:hAnsi="Times New Roman" w:cs="Times New Roman"/>
                <w:sz w:val="24"/>
                <w:szCs w:val="24"/>
              </w:rPr>
              <w:lastRenderedPageBreak/>
              <w:t>teikėjus: „</w:t>
            </w:r>
            <w:proofErr w:type="spellStart"/>
            <w:r w:rsidRPr="00374101">
              <w:rPr>
                <w:rFonts w:ascii="Times New Roman" w:hAnsi="Times New Roman" w:cs="Times New Roman"/>
                <w:sz w:val="24"/>
                <w:szCs w:val="24"/>
              </w:rPr>
              <w:t>Carbonite</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Dropbox</w:t>
            </w:r>
            <w:proofErr w:type="spellEnd"/>
            <w:r w:rsidRPr="00374101">
              <w:rPr>
                <w:rFonts w:ascii="Times New Roman" w:hAnsi="Times New Roman" w:cs="Times New Roman"/>
                <w:sz w:val="24"/>
                <w:szCs w:val="24"/>
              </w:rPr>
              <w:t>“ (įskaitant ir „</w:t>
            </w:r>
            <w:proofErr w:type="spellStart"/>
            <w:r w:rsidRPr="00374101">
              <w:rPr>
                <w:rFonts w:ascii="Times New Roman" w:hAnsi="Times New Roman" w:cs="Times New Roman"/>
                <w:sz w:val="24"/>
                <w:szCs w:val="24"/>
              </w:rPr>
              <w:t>Dropbox</w:t>
            </w:r>
            <w:proofErr w:type="spellEnd"/>
            <w:r w:rsidRPr="00374101">
              <w:rPr>
                <w:rFonts w:ascii="Times New Roman" w:hAnsi="Times New Roman" w:cs="Times New Roman"/>
                <w:sz w:val="24"/>
                <w:szCs w:val="24"/>
              </w:rPr>
              <w:t xml:space="preserve">“ duomenų bazės atšifravimą), „Google </w:t>
            </w:r>
            <w:proofErr w:type="spellStart"/>
            <w:r w:rsidRPr="00374101">
              <w:rPr>
                <w:rFonts w:ascii="Times New Roman" w:hAnsi="Times New Roman" w:cs="Times New Roman"/>
                <w:sz w:val="24"/>
                <w:szCs w:val="24"/>
              </w:rPr>
              <w:t>docs</w:t>
            </w:r>
            <w:proofErr w:type="spellEnd"/>
            <w:r w:rsidRPr="00374101">
              <w:rPr>
                <w:rFonts w:ascii="Times New Roman" w:hAnsi="Times New Roman" w:cs="Times New Roman"/>
                <w:sz w:val="24"/>
                <w:szCs w:val="24"/>
              </w:rPr>
              <w:t xml:space="preserve">“, „Google </w:t>
            </w:r>
            <w:proofErr w:type="spellStart"/>
            <w:r w:rsidRPr="00374101">
              <w:rPr>
                <w:rFonts w:ascii="Times New Roman" w:hAnsi="Times New Roman" w:cs="Times New Roman"/>
                <w:sz w:val="24"/>
                <w:szCs w:val="24"/>
              </w:rPr>
              <w:t>Drive</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Flickr</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Sharepoint</w:t>
            </w:r>
            <w:proofErr w:type="spellEnd"/>
            <w:r w:rsidRPr="00374101">
              <w:rPr>
                <w:rFonts w:ascii="Times New Roman" w:hAnsi="Times New Roman" w:cs="Times New Roman"/>
                <w:sz w:val="24"/>
                <w:szCs w:val="24"/>
              </w:rPr>
              <w:t>“ ir „</w:t>
            </w:r>
            <w:proofErr w:type="spellStart"/>
            <w:r w:rsidRPr="00374101">
              <w:rPr>
                <w:rFonts w:ascii="Times New Roman" w:hAnsi="Times New Roman" w:cs="Times New Roman"/>
                <w:sz w:val="24"/>
                <w:szCs w:val="24"/>
              </w:rPr>
              <w:t>SkyDrive</w:t>
            </w:r>
            <w:proofErr w:type="spellEnd"/>
            <w:r w:rsidRPr="00374101">
              <w:rPr>
                <w:rFonts w:ascii="Times New Roman" w:hAnsi="Times New Roman" w:cs="Times New Roman"/>
                <w:sz w:val="24"/>
                <w:szCs w:val="24"/>
              </w:rPr>
              <w:t>“/„</w:t>
            </w:r>
            <w:proofErr w:type="spellStart"/>
            <w:r w:rsidRPr="00374101">
              <w:rPr>
                <w:rFonts w:ascii="Times New Roman" w:hAnsi="Times New Roman" w:cs="Times New Roman"/>
                <w:sz w:val="24"/>
                <w:szCs w:val="24"/>
              </w:rPr>
              <w:t>OneDrive</w:t>
            </w:r>
            <w:proofErr w:type="spellEnd"/>
            <w:r w:rsidRPr="00374101">
              <w:rPr>
                <w:rFonts w:ascii="Times New Roman" w:hAnsi="Times New Roman" w:cs="Times New Roman"/>
                <w:sz w:val="24"/>
                <w:szCs w:val="24"/>
              </w:rPr>
              <w:t>“</w:t>
            </w:r>
          </w:p>
        </w:tc>
        <w:tc>
          <w:tcPr>
            <w:tcW w:w="3045" w:type="dxa"/>
          </w:tcPr>
          <w:p w14:paraId="5F080AE1" w14:textId="77777777" w:rsidR="00374101" w:rsidRPr="00374101" w:rsidRDefault="00374101" w:rsidP="00374101">
            <w:pPr>
              <w:jc w:val="both"/>
              <w:rPr>
                <w:szCs w:val="24"/>
              </w:rPr>
            </w:pPr>
          </w:p>
        </w:tc>
      </w:tr>
      <w:tr w:rsidR="00374101" w:rsidRPr="00374101" w14:paraId="7AD5A96D" w14:textId="77777777" w:rsidTr="00425C49">
        <w:tc>
          <w:tcPr>
            <w:tcW w:w="904" w:type="dxa"/>
          </w:tcPr>
          <w:p w14:paraId="6B6A36B7"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2.6.</w:t>
            </w:r>
          </w:p>
        </w:tc>
        <w:tc>
          <w:tcPr>
            <w:tcW w:w="1758" w:type="dxa"/>
          </w:tcPr>
          <w:p w14:paraId="64C1F1BB"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el. pašto paslaugų teikėjais</w:t>
            </w:r>
          </w:p>
        </w:tc>
        <w:tc>
          <w:tcPr>
            <w:tcW w:w="4353" w:type="dxa"/>
          </w:tcPr>
          <w:p w14:paraId="7F637875"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 šias debesijos technologijas ar paslaugų teikėjus: „</w:t>
            </w:r>
            <w:proofErr w:type="spellStart"/>
            <w:r w:rsidRPr="00374101">
              <w:rPr>
                <w:rFonts w:ascii="Times New Roman" w:hAnsi="Times New Roman" w:cs="Times New Roman"/>
                <w:sz w:val="24"/>
                <w:szCs w:val="24"/>
              </w:rPr>
              <w:t>Gmail</w:t>
            </w:r>
            <w:proofErr w:type="spellEnd"/>
            <w:r w:rsidRPr="00374101">
              <w:rPr>
                <w:rFonts w:ascii="Times New Roman" w:hAnsi="Times New Roman" w:cs="Times New Roman"/>
                <w:sz w:val="24"/>
                <w:szCs w:val="24"/>
              </w:rPr>
              <w:t>“, „GMX“, „Hotmail“, „</w:t>
            </w:r>
            <w:proofErr w:type="spellStart"/>
            <w:r w:rsidRPr="00374101">
              <w:rPr>
                <w:rFonts w:ascii="Times New Roman" w:hAnsi="Times New Roman" w:cs="Times New Roman"/>
                <w:sz w:val="24"/>
                <w:szCs w:val="24"/>
              </w:rPr>
              <w:t>Hushmail</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Mailinator</w:t>
            </w:r>
            <w:proofErr w:type="spellEnd"/>
            <w:r w:rsidRPr="00374101">
              <w:rPr>
                <w:rFonts w:ascii="Times New Roman" w:hAnsi="Times New Roman" w:cs="Times New Roman"/>
                <w:sz w:val="24"/>
                <w:szCs w:val="24"/>
              </w:rPr>
              <w:t>“, „MBOX“, „Outlook.com“ ir „</w:t>
            </w:r>
            <w:proofErr w:type="spellStart"/>
            <w:r w:rsidRPr="00374101">
              <w:rPr>
                <w:rFonts w:ascii="Times New Roman" w:hAnsi="Times New Roman" w:cs="Times New Roman"/>
                <w:sz w:val="24"/>
                <w:szCs w:val="24"/>
              </w:rPr>
              <w:t>Yahoo</w:t>
            </w:r>
            <w:proofErr w:type="spellEnd"/>
            <w:r w:rsidRPr="00374101">
              <w:rPr>
                <w:rFonts w:ascii="Times New Roman" w:hAnsi="Times New Roman" w:cs="Times New Roman"/>
                <w:sz w:val="24"/>
                <w:szCs w:val="24"/>
              </w:rPr>
              <w:t>!“</w:t>
            </w:r>
          </w:p>
        </w:tc>
        <w:tc>
          <w:tcPr>
            <w:tcW w:w="3045" w:type="dxa"/>
          </w:tcPr>
          <w:p w14:paraId="2611256E" w14:textId="77777777" w:rsidR="00374101" w:rsidRPr="00374101" w:rsidRDefault="00374101" w:rsidP="00374101">
            <w:pPr>
              <w:jc w:val="both"/>
              <w:rPr>
                <w:szCs w:val="24"/>
              </w:rPr>
            </w:pPr>
          </w:p>
        </w:tc>
      </w:tr>
      <w:tr w:rsidR="00374101" w:rsidRPr="00374101" w14:paraId="57E223C3" w14:textId="77777777" w:rsidTr="00425C49">
        <w:tc>
          <w:tcPr>
            <w:tcW w:w="904" w:type="dxa"/>
          </w:tcPr>
          <w:p w14:paraId="71D1AAD6"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2.7.</w:t>
            </w:r>
          </w:p>
        </w:tc>
        <w:tc>
          <w:tcPr>
            <w:tcW w:w="1758" w:type="dxa"/>
          </w:tcPr>
          <w:p w14:paraId="1393D7D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„Windows“ operacinės sistemos įkalčiais</w:t>
            </w:r>
          </w:p>
        </w:tc>
        <w:tc>
          <w:tcPr>
            <w:tcW w:w="4353" w:type="dxa"/>
          </w:tcPr>
          <w:p w14:paraId="29CC35F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automatiniu būdu atpažinti ir apdoroti: įvykių žurnalus, „</w:t>
            </w:r>
            <w:proofErr w:type="spellStart"/>
            <w:r w:rsidRPr="00374101">
              <w:rPr>
                <w:rFonts w:ascii="Times New Roman" w:hAnsi="Times New Roman" w:cs="Times New Roman"/>
                <w:sz w:val="24"/>
                <w:szCs w:val="24"/>
              </w:rPr>
              <w:t>Jumplists</w:t>
            </w:r>
            <w:proofErr w:type="spellEnd"/>
            <w:r w:rsidRPr="00374101">
              <w:rPr>
                <w:rFonts w:ascii="Times New Roman" w:hAnsi="Times New Roman" w:cs="Times New Roman"/>
                <w:sz w:val="24"/>
                <w:szCs w:val="24"/>
              </w:rPr>
              <w:t xml:space="preserve">“, „LNK“ failus, operacinės sistemos ir </w:t>
            </w:r>
            <w:proofErr w:type="spellStart"/>
            <w:r w:rsidRPr="00374101">
              <w:rPr>
                <w:rFonts w:ascii="Times New Roman" w:hAnsi="Times New Roman" w:cs="Times New Roman"/>
                <w:sz w:val="24"/>
                <w:szCs w:val="24"/>
              </w:rPr>
              <w:t>failinės</w:t>
            </w:r>
            <w:proofErr w:type="spellEnd"/>
            <w:r w:rsidRPr="00374101">
              <w:rPr>
                <w:rFonts w:ascii="Times New Roman" w:hAnsi="Times New Roman" w:cs="Times New Roman"/>
                <w:sz w:val="24"/>
                <w:szCs w:val="24"/>
              </w:rPr>
              <w:t xml:space="preserve"> sistemos informaciją, „</w:t>
            </w:r>
            <w:proofErr w:type="spellStart"/>
            <w:r w:rsidRPr="00374101">
              <w:rPr>
                <w:rFonts w:ascii="Times New Roman" w:hAnsi="Times New Roman" w:cs="Times New Roman"/>
                <w:sz w:val="24"/>
                <w:szCs w:val="24"/>
              </w:rPr>
              <w:t>Prefetch</w:t>
            </w:r>
            <w:proofErr w:type="spellEnd"/>
            <w:r w:rsidRPr="00374101">
              <w:rPr>
                <w:rFonts w:ascii="Times New Roman" w:hAnsi="Times New Roman" w:cs="Times New Roman"/>
                <w:sz w:val="24"/>
                <w:szCs w:val="24"/>
              </w:rPr>
              <w:t>“ failus, „</w:t>
            </w:r>
            <w:proofErr w:type="spellStart"/>
            <w:r w:rsidRPr="00374101">
              <w:rPr>
                <w:rFonts w:ascii="Times New Roman" w:hAnsi="Times New Roman" w:cs="Times New Roman"/>
                <w:sz w:val="24"/>
                <w:szCs w:val="24"/>
              </w:rPr>
              <w:t>Shellbags</w:t>
            </w:r>
            <w:proofErr w:type="spellEnd"/>
            <w:r w:rsidRPr="00374101">
              <w:rPr>
                <w:rFonts w:ascii="Times New Roman" w:hAnsi="Times New Roman" w:cs="Times New Roman"/>
                <w:sz w:val="24"/>
                <w:szCs w:val="24"/>
              </w:rPr>
              <w:t xml:space="preserve">“, laiko juostų, naudotojų </w:t>
            </w:r>
            <w:proofErr w:type="spellStart"/>
            <w:r w:rsidRPr="00374101">
              <w:rPr>
                <w:rFonts w:ascii="Times New Roman" w:hAnsi="Times New Roman" w:cs="Times New Roman"/>
                <w:sz w:val="24"/>
                <w:szCs w:val="24"/>
              </w:rPr>
              <w:t>profailų</w:t>
            </w:r>
            <w:proofErr w:type="spellEnd"/>
            <w:r w:rsidRPr="00374101">
              <w:rPr>
                <w:rFonts w:ascii="Times New Roman" w:hAnsi="Times New Roman" w:cs="Times New Roman"/>
                <w:sz w:val="24"/>
                <w:szCs w:val="24"/>
              </w:rPr>
              <w:t xml:space="preserve"> ir USB įrenginių informaciją.</w:t>
            </w:r>
          </w:p>
        </w:tc>
        <w:tc>
          <w:tcPr>
            <w:tcW w:w="3045" w:type="dxa"/>
          </w:tcPr>
          <w:p w14:paraId="1A3E0212" w14:textId="77777777" w:rsidR="00374101" w:rsidRPr="00374101" w:rsidRDefault="00374101" w:rsidP="00374101">
            <w:pPr>
              <w:jc w:val="both"/>
              <w:rPr>
                <w:szCs w:val="24"/>
              </w:rPr>
            </w:pPr>
          </w:p>
        </w:tc>
      </w:tr>
      <w:tr w:rsidR="00374101" w:rsidRPr="00374101" w14:paraId="33E79A1B" w14:textId="77777777" w:rsidTr="00425C49">
        <w:tc>
          <w:tcPr>
            <w:tcW w:w="904" w:type="dxa"/>
          </w:tcPr>
          <w:p w14:paraId="1982C4A9"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2.8.</w:t>
            </w:r>
          </w:p>
        </w:tc>
        <w:tc>
          <w:tcPr>
            <w:tcW w:w="1758" w:type="dxa"/>
          </w:tcPr>
          <w:p w14:paraId="48BF528C"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Darbas su interneto naršyklėmis</w:t>
            </w:r>
          </w:p>
        </w:tc>
        <w:tc>
          <w:tcPr>
            <w:tcW w:w="4353" w:type="dxa"/>
          </w:tcPr>
          <w:p w14:paraId="6ECEA5D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programinė įranga turi atpažinti/palaikyti šias interneto naršylės (naršyklių įkalčius): „360 </w:t>
            </w:r>
            <w:proofErr w:type="spellStart"/>
            <w:r w:rsidRPr="00374101">
              <w:rPr>
                <w:rFonts w:ascii="Times New Roman" w:hAnsi="Times New Roman" w:cs="Times New Roman"/>
                <w:sz w:val="24"/>
                <w:szCs w:val="24"/>
              </w:rPr>
              <w:t>Browser</w:t>
            </w:r>
            <w:proofErr w:type="spellEnd"/>
            <w:r w:rsidRPr="00374101">
              <w:rPr>
                <w:rFonts w:ascii="Times New Roman" w:hAnsi="Times New Roman" w:cs="Times New Roman"/>
                <w:sz w:val="24"/>
                <w:szCs w:val="24"/>
              </w:rPr>
              <w:t xml:space="preserve">“, „Google Chrome“, „MS </w:t>
            </w:r>
            <w:proofErr w:type="spellStart"/>
            <w:r w:rsidRPr="00374101">
              <w:rPr>
                <w:rFonts w:ascii="Times New Roman" w:hAnsi="Times New Roman" w:cs="Times New Roman"/>
                <w:sz w:val="24"/>
                <w:szCs w:val="24"/>
              </w:rPr>
              <w:t>Edge</w:t>
            </w:r>
            <w:proofErr w:type="spellEnd"/>
            <w:r w:rsidRPr="00374101">
              <w:rPr>
                <w:rFonts w:ascii="Times New Roman" w:hAnsi="Times New Roman" w:cs="Times New Roman"/>
                <w:sz w:val="24"/>
                <w:szCs w:val="24"/>
              </w:rPr>
              <w:t>“, „MS Internet Explorer“, „Mozilla Firefox“, „Opera“, „Safari“ ir „Xbox IE“</w:t>
            </w:r>
          </w:p>
        </w:tc>
        <w:tc>
          <w:tcPr>
            <w:tcW w:w="3045" w:type="dxa"/>
          </w:tcPr>
          <w:p w14:paraId="08BC1E6B" w14:textId="77777777" w:rsidR="00374101" w:rsidRPr="00374101" w:rsidRDefault="00374101" w:rsidP="00374101">
            <w:pPr>
              <w:jc w:val="both"/>
              <w:rPr>
                <w:szCs w:val="24"/>
              </w:rPr>
            </w:pPr>
          </w:p>
        </w:tc>
      </w:tr>
      <w:tr w:rsidR="00374101" w:rsidRPr="00374101" w14:paraId="31871DAB" w14:textId="77777777" w:rsidTr="00425C49">
        <w:tc>
          <w:tcPr>
            <w:tcW w:w="904" w:type="dxa"/>
          </w:tcPr>
          <w:p w14:paraId="570FD03B" w14:textId="77777777" w:rsidR="00374101" w:rsidRPr="00374101" w:rsidDel="00E34219"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2.9.</w:t>
            </w:r>
          </w:p>
        </w:tc>
        <w:tc>
          <w:tcPr>
            <w:tcW w:w="1758" w:type="dxa"/>
          </w:tcPr>
          <w:p w14:paraId="14B439C8"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Darbas su mobiliaisiais įrenginiais</w:t>
            </w:r>
          </w:p>
        </w:tc>
        <w:tc>
          <w:tcPr>
            <w:tcW w:w="4353" w:type="dxa"/>
          </w:tcPr>
          <w:p w14:paraId="6119790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w:t>
            </w:r>
          </w:p>
          <w:p w14:paraId="29451DC5"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operacinės sistemos: „Windows“ „Android“ ir „Apple iOS“;</w:t>
            </w:r>
          </w:p>
          <w:p w14:paraId="5B93DDB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žinutės: „SMS“ ir „MMS“;</w:t>
            </w:r>
          </w:p>
          <w:p w14:paraId="52ACA1F2"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kontaktinė informacija;</w:t>
            </w:r>
          </w:p>
          <w:p w14:paraId="43CDA82A"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el. pašto informacija: „Android </w:t>
            </w:r>
            <w:proofErr w:type="spellStart"/>
            <w:r w:rsidRPr="00374101">
              <w:rPr>
                <w:rFonts w:ascii="Times New Roman" w:hAnsi="Times New Roman" w:cs="Times New Roman"/>
                <w:sz w:val="24"/>
                <w:szCs w:val="24"/>
              </w:rPr>
              <w:t>Mail</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Gmail</w:t>
            </w:r>
            <w:proofErr w:type="spellEnd"/>
            <w:r w:rsidRPr="00374101">
              <w:rPr>
                <w:rFonts w:ascii="Times New Roman" w:hAnsi="Times New Roman" w:cs="Times New Roman"/>
                <w:sz w:val="24"/>
                <w:szCs w:val="24"/>
              </w:rPr>
              <w:t xml:space="preserve">“, „GMX </w:t>
            </w:r>
            <w:proofErr w:type="spellStart"/>
            <w:r w:rsidRPr="00374101">
              <w:rPr>
                <w:rFonts w:ascii="Times New Roman" w:hAnsi="Times New Roman" w:cs="Times New Roman"/>
                <w:sz w:val="24"/>
                <w:szCs w:val="24"/>
              </w:rPr>
              <w:t>mail</w:t>
            </w:r>
            <w:proofErr w:type="spellEnd"/>
            <w:r w:rsidRPr="00374101">
              <w:rPr>
                <w:rFonts w:ascii="Times New Roman" w:hAnsi="Times New Roman" w:cs="Times New Roman"/>
                <w:sz w:val="24"/>
                <w:szCs w:val="24"/>
              </w:rPr>
              <w:t xml:space="preserve">“, „iOS </w:t>
            </w:r>
            <w:proofErr w:type="spellStart"/>
            <w:r w:rsidRPr="00374101">
              <w:rPr>
                <w:rFonts w:ascii="Times New Roman" w:hAnsi="Times New Roman" w:cs="Times New Roman"/>
                <w:sz w:val="24"/>
                <w:szCs w:val="24"/>
              </w:rPr>
              <w:t>Mail</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Yahoo</w:t>
            </w:r>
            <w:proofErr w:type="spellEnd"/>
            <w:r w:rsidRPr="00374101">
              <w:rPr>
                <w:rFonts w:ascii="Times New Roman" w:hAnsi="Times New Roman" w:cs="Times New Roman"/>
                <w:sz w:val="24"/>
                <w:szCs w:val="24"/>
              </w:rPr>
              <w:t xml:space="preserve">! </w:t>
            </w:r>
            <w:proofErr w:type="spellStart"/>
            <w:r w:rsidRPr="00374101">
              <w:rPr>
                <w:rFonts w:ascii="Times New Roman" w:hAnsi="Times New Roman" w:cs="Times New Roman"/>
                <w:sz w:val="24"/>
                <w:szCs w:val="24"/>
              </w:rPr>
              <w:t>Mail</w:t>
            </w:r>
            <w:proofErr w:type="spellEnd"/>
            <w:r w:rsidRPr="00374101">
              <w:rPr>
                <w:rFonts w:ascii="Times New Roman" w:hAnsi="Times New Roman" w:cs="Times New Roman"/>
                <w:sz w:val="24"/>
                <w:szCs w:val="24"/>
              </w:rPr>
              <w:t>“;</w:t>
            </w:r>
          </w:p>
          <w:p w14:paraId="43B938A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pokalbių programėlės: „AIM“, „BBM“, „</w:t>
            </w:r>
            <w:proofErr w:type="spellStart"/>
            <w:r w:rsidRPr="00374101">
              <w:rPr>
                <w:rFonts w:ascii="Times New Roman" w:hAnsi="Times New Roman" w:cs="Times New Roman"/>
                <w:sz w:val="24"/>
                <w:szCs w:val="24"/>
              </w:rPr>
              <w:t>Burner</w:t>
            </w:r>
            <w:proofErr w:type="spellEnd"/>
            <w:r w:rsidRPr="00374101">
              <w:rPr>
                <w:rFonts w:ascii="Times New Roman" w:hAnsi="Times New Roman" w:cs="Times New Roman"/>
                <w:sz w:val="24"/>
                <w:szCs w:val="24"/>
              </w:rPr>
              <w:t xml:space="preserve">“, „Google </w:t>
            </w:r>
            <w:proofErr w:type="spellStart"/>
            <w:r w:rsidRPr="00374101">
              <w:rPr>
                <w:rFonts w:ascii="Times New Roman" w:hAnsi="Times New Roman" w:cs="Times New Roman"/>
                <w:sz w:val="24"/>
                <w:szCs w:val="24"/>
              </w:rPr>
              <w:t>Hangouts</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GTalk</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Growlr</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Grindr</w:t>
            </w:r>
            <w:proofErr w:type="spellEnd"/>
            <w:r w:rsidRPr="00374101">
              <w:rPr>
                <w:rFonts w:ascii="Times New Roman" w:hAnsi="Times New Roman" w:cs="Times New Roman"/>
                <w:sz w:val="24"/>
                <w:szCs w:val="24"/>
              </w:rPr>
              <w:t>“, „WhatsApp“, „</w:t>
            </w:r>
            <w:proofErr w:type="spellStart"/>
            <w:r w:rsidRPr="00374101">
              <w:rPr>
                <w:rFonts w:ascii="Times New Roman" w:hAnsi="Times New Roman" w:cs="Times New Roman"/>
                <w:sz w:val="24"/>
                <w:szCs w:val="24"/>
              </w:rPr>
              <w:t>Kik</w:t>
            </w:r>
            <w:proofErr w:type="spellEnd"/>
            <w:r w:rsidRPr="00374101">
              <w:rPr>
                <w:rFonts w:ascii="Times New Roman" w:hAnsi="Times New Roman" w:cs="Times New Roman"/>
                <w:sz w:val="24"/>
                <w:szCs w:val="24"/>
              </w:rPr>
              <w:t xml:space="preserve"> Messenger“, „LINE“, „QQ Chat“, „</w:t>
            </w:r>
            <w:proofErr w:type="spellStart"/>
            <w:r w:rsidRPr="00374101">
              <w:rPr>
                <w:rFonts w:ascii="Times New Roman" w:hAnsi="Times New Roman" w:cs="Times New Roman"/>
                <w:sz w:val="24"/>
                <w:szCs w:val="24"/>
              </w:rPr>
              <w:t>Snapchat</w:t>
            </w:r>
            <w:proofErr w:type="spellEnd"/>
            <w:r w:rsidRPr="00374101">
              <w:rPr>
                <w:rFonts w:ascii="Times New Roman" w:hAnsi="Times New Roman" w:cs="Times New Roman"/>
                <w:sz w:val="24"/>
                <w:szCs w:val="24"/>
              </w:rPr>
              <w:t>“, „Skype“, „</w:t>
            </w:r>
            <w:proofErr w:type="spellStart"/>
            <w:r w:rsidRPr="00374101">
              <w:rPr>
                <w:rFonts w:ascii="Times New Roman" w:hAnsi="Times New Roman" w:cs="Times New Roman"/>
                <w:sz w:val="24"/>
                <w:szCs w:val="24"/>
              </w:rPr>
              <w:t>Textfree</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TextNow</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TextPlus</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TextMe</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Telegram</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TigerText</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Tinder</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Touch</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Viber</w:t>
            </w:r>
            <w:proofErr w:type="spellEnd"/>
            <w:r w:rsidRPr="00374101">
              <w:rPr>
                <w:rFonts w:ascii="Times New Roman" w:hAnsi="Times New Roman" w:cs="Times New Roman"/>
                <w:sz w:val="24"/>
                <w:szCs w:val="24"/>
              </w:rPr>
              <w:t>“, „</w:t>
            </w:r>
            <w:proofErr w:type="spellStart"/>
            <w:r w:rsidRPr="00374101">
              <w:rPr>
                <w:rFonts w:ascii="Times New Roman" w:hAnsi="Times New Roman" w:cs="Times New Roman"/>
                <w:sz w:val="24"/>
                <w:szCs w:val="24"/>
              </w:rPr>
              <w:t>WeChat</w:t>
            </w:r>
            <w:proofErr w:type="spellEnd"/>
            <w:r w:rsidRPr="00374101">
              <w:rPr>
                <w:rFonts w:ascii="Times New Roman" w:hAnsi="Times New Roman" w:cs="Times New Roman"/>
                <w:sz w:val="24"/>
                <w:szCs w:val="24"/>
              </w:rPr>
              <w:t>“ ir „</w:t>
            </w:r>
            <w:proofErr w:type="spellStart"/>
            <w:r w:rsidRPr="00374101">
              <w:rPr>
                <w:rFonts w:ascii="Times New Roman" w:hAnsi="Times New Roman" w:cs="Times New Roman"/>
                <w:sz w:val="24"/>
                <w:szCs w:val="24"/>
              </w:rPr>
              <w:t>Zoom</w:t>
            </w:r>
            <w:proofErr w:type="spellEnd"/>
            <w:r w:rsidRPr="00374101">
              <w:rPr>
                <w:rFonts w:ascii="Times New Roman" w:hAnsi="Times New Roman" w:cs="Times New Roman"/>
                <w:sz w:val="24"/>
                <w:szCs w:val="24"/>
              </w:rPr>
              <w:t>“</w:t>
            </w:r>
          </w:p>
        </w:tc>
        <w:tc>
          <w:tcPr>
            <w:tcW w:w="3045" w:type="dxa"/>
          </w:tcPr>
          <w:p w14:paraId="33BE95D7" w14:textId="77777777" w:rsidR="00374101" w:rsidRPr="00374101" w:rsidRDefault="00374101" w:rsidP="00374101">
            <w:pPr>
              <w:jc w:val="both"/>
              <w:rPr>
                <w:szCs w:val="24"/>
              </w:rPr>
            </w:pPr>
          </w:p>
        </w:tc>
      </w:tr>
      <w:tr w:rsidR="00374101" w:rsidRPr="00374101" w14:paraId="41F99D9D" w14:textId="77777777" w:rsidTr="00425C49">
        <w:tc>
          <w:tcPr>
            <w:tcW w:w="904" w:type="dxa"/>
          </w:tcPr>
          <w:p w14:paraId="2789E451"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2.10.</w:t>
            </w:r>
          </w:p>
        </w:tc>
        <w:tc>
          <w:tcPr>
            <w:tcW w:w="1758" w:type="dxa"/>
          </w:tcPr>
          <w:p w14:paraId="7008BDEE"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Garantinė priežiūra ir atnaujinimai</w:t>
            </w:r>
          </w:p>
        </w:tc>
        <w:tc>
          <w:tcPr>
            <w:tcW w:w="4353" w:type="dxa"/>
          </w:tcPr>
          <w:p w14:paraId="1A6B50BE"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Programinės įrangos gamintojas turi garantuoti programinės įrangos klaidų taisymo ir atnaujinimų parsisiuntimo prieigą vartotojui ne mažiau nei 24 mėn. nuo programinės įrangos priėmimo-perdavimo akto pasirašymo.</w:t>
            </w:r>
          </w:p>
        </w:tc>
        <w:tc>
          <w:tcPr>
            <w:tcW w:w="3045" w:type="dxa"/>
          </w:tcPr>
          <w:p w14:paraId="2205577A" w14:textId="77777777" w:rsidR="00374101" w:rsidRPr="00374101" w:rsidRDefault="00374101" w:rsidP="00374101">
            <w:pPr>
              <w:jc w:val="both"/>
              <w:rPr>
                <w:szCs w:val="24"/>
              </w:rPr>
            </w:pPr>
          </w:p>
        </w:tc>
      </w:tr>
      <w:tr w:rsidR="00374101" w:rsidRPr="00374101" w14:paraId="432C285A" w14:textId="77777777" w:rsidTr="00425C49">
        <w:tc>
          <w:tcPr>
            <w:tcW w:w="904" w:type="dxa"/>
          </w:tcPr>
          <w:p w14:paraId="2020760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 xml:space="preserve">2.11. </w:t>
            </w:r>
          </w:p>
        </w:tc>
        <w:tc>
          <w:tcPr>
            <w:tcW w:w="1758" w:type="dxa"/>
          </w:tcPr>
          <w:p w14:paraId="185C3319"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hAnsi="Times New Roman" w:cs="Times New Roman"/>
                <w:sz w:val="24"/>
                <w:szCs w:val="24"/>
              </w:rPr>
              <w:t>Operacinės sistemos suderinamumas</w:t>
            </w:r>
          </w:p>
        </w:tc>
        <w:tc>
          <w:tcPr>
            <w:tcW w:w="4353" w:type="dxa"/>
          </w:tcPr>
          <w:p w14:paraId="2421100A" w14:textId="77777777" w:rsidR="00374101" w:rsidRPr="00374101" w:rsidRDefault="00374101" w:rsidP="00374101">
            <w:pPr>
              <w:jc w:val="both"/>
              <w:rPr>
                <w:rFonts w:ascii="Times New Roman" w:hAnsi="Times New Roman" w:cs="Times New Roman"/>
                <w:color w:val="0563C1" w:themeColor="hyperlink"/>
                <w:sz w:val="24"/>
                <w:szCs w:val="24"/>
                <w:u w:val="single"/>
              </w:rPr>
            </w:pPr>
            <w:r w:rsidRPr="00374101">
              <w:rPr>
                <w:rFonts w:ascii="Times New Roman" w:hAnsi="Times New Roman" w:cs="Times New Roman"/>
                <w:sz w:val="24"/>
                <w:szCs w:val="24"/>
              </w:rPr>
              <w:t xml:space="preserve">Programinė įranga turi būti pritaikyta diegti į perkančiosios organizacijos </w:t>
            </w:r>
            <w:r w:rsidRPr="00374101">
              <w:rPr>
                <w:rFonts w:ascii="Times New Roman" w:hAnsi="Times New Roman" w:cs="Times New Roman"/>
                <w:sz w:val="24"/>
                <w:szCs w:val="24"/>
              </w:rPr>
              <w:lastRenderedPageBreak/>
              <w:t>naudojamą Windows 10 (64-bit) programinę įrangą arba naujesnes versijas.</w:t>
            </w:r>
          </w:p>
        </w:tc>
        <w:tc>
          <w:tcPr>
            <w:tcW w:w="3045" w:type="dxa"/>
          </w:tcPr>
          <w:p w14:paraId="23710DD3" w14:textId="77777777" w:rsidR="00374101" w:rsidRPr="00374101" w:rsidRDefault="00374101" w:rsidP="00374101">
            <w:pPr>
              <w:jc w:val="both"/>
              <w:rPr>
                <w:szCs w:val="24"/>
              </w:rPr>
            </w:pPr>
          </w:p>
        </w:tc>
      </w:tr>
    </w:tbl>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lastRenderedPageBreak/>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Pr="00A91629">
              <w:lastRenderedPageBreak/>
              <w:t>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 xml:space="preserve">tos dienos, kai tiekėjas perkančiosios organizacijos prašymu turės pateikti pašalinimo </w:t>
            </w:r>
            <w:r w:rsidRPr="00A91629">
              <w:rPr>
                <w:i/>
                <w:iCs/>
              </w:rPr>
              <w:lastRenderedPageBreak/>
              <w:t>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lastRenderedPageBreak/>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w:t>
            </w:r>
            <w:r w:rsidRPr="00A91629">
              <w:lastRenderedPageBreak/>
              <w:t xml:space="preserve">nereikalaujama pateikti jokių šį reikalavimą įrodančių dokumentų. 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A91629">
              <w:lastRenderedPageBreak/>
              <w:t>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lastRenderedPageBreak/>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lastRenderedPageBreak/>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w:t>
            </w:r>
            <w:r w:rsidRPr="00A91629">
              <w:lastRenderedPageBreak/>
              <w:t>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A91629">
              <w:lastRenderedPageBreak/>
              <w:t>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4"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w:t>
            </w:r>
            <w:r w:rsidRPr="00A91629">
              <w:lastRenderedPageBreak/>
              <w:t>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lastRenderedPageBreak/>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lastRenderedPageBreak/>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A91629" w:rsidP="00A91629">
            <w:pPr>
              <w:spacing w:line="240" w:lineRule="auto"/>
              <w:ind w:left="140" w:right="133"/>
              <w:jc w:val="both"/>
              <w:rPr>
                <w:lang w:val="en-US"/>
              </w:rPr>
            </w:pPr>
            <w:hyperlink r:id="rId15"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6"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w:t>
            </w:r>
            <w:r w:rsidRPr="00A91629">
              <w:lastRenderedPageBreak/>
              <w:t>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lastRenderedPageBreak/>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 xml:space="preserve">Tiekėjas yra padaręs rimtą profesinį pažeidimą, dėl kurio perkančioji organizacija abejoja tiekėjo sąžiningumu, kai jis yra </w:t>
            </w:r>
            <w:r w:rsidRPr="00A91629">
              <w:lastRenderedPageBreak/>
              <w:t>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lastRenderedPageBreak/>
              <w:t xml:space="preserve">VPĮ 46 straipsnio 4 dalies 7 </w:t>
            </w:r>
            <w:r w:rsidRPr="00A91629">
              <w:rPr>
                <w:b/>
                <w:bCs/>
              </w:rPr>
              <w:lastRenderedPageBreak/>
              <w:t>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nereikalaujama. Užtenka pateikto EBVPD. Priimant </w:t>
            </w:r>
            <w:r w:rsidRPr="00A91629">
              <w:lastRenderedPageBreak/>
              <w:t>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w:t>
            </w:r>
            <w:r w:rsidRPr="00A91629">
              <w:lastRenderedPageBreak/>
              <w:t>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A91629">
              <w:lastRenderedPageBreak/>
              <w:t>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lastRenderedPageBreak/>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punkte nurodytu pašalinimo pagrindu, be </w:t>
            </w:r>
            <w:r w:rsidRPr="00A91629">
              <w:rPr>
                <w:b/>
                <w:bCs/>
              </w:rPr>
              <w:lastRenderedPageBreak/>
              <w:t>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https://kt.gov.lt/lt/atviri-duomenys/diskvalifikavimas-is-viesuju-pirkimu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14E80060" w:rsidR="007B4895" w:rsidRDefault="00803156" w:rsidP="007B4895">
      <w:pPr>
        <w:suppressAutoHyphens/>
        <w:autoSpaceDN w:val="0"/>
        <w:spacing w:after="0" w:line="240" w:lineRule="auto"/>
        <w:jc w:val="center"/>
        <w:textAlignment w:val="baseline"/>
        <w:rPr>
          <w:rFonts w:ascii="Times New Roman" w:hAnsi="Times New Roman" w:cs="Times New Roman"/>
          <w:b/>
          <w:caps/>
          <w:sz w:val="24"/>
          <w:szCs w:val="24"/>
        </w:rPr>
      </w:pPr>
      <w:r w:rsidRPr="00FF762F">
        <w:rPr>
          <w:rFonts w:ascii="Times New Roman" w:hAnsi="Times New Roman" w:cs="Times New Roman"/>
          <w:b/>
          <w:caps/>
          <w:sz w:val="24"/>
          <w:szCs w:val="24"/>
        </w:rPr>
        <w:t xml:space="preserve">Kibernetinių </w:t>
      </w:r>
      <w:r w:rsidR="008E7AC3" w:rsidRPr="008E7AC3">
        <w:rPr>
          <w:rFonts w:ascii="Times New Roman" w:hAnsi="Times New Roman" w:cs="Times New Roman"/>
          <w:b/>
          <w:caps/>
          <w:sz w:val="24"/>
          <w:szCs w:val="24"/>
        </w:rPr>
        <w:t>Skaitmeninių įkalčių tyrimų programinės įrangos nuoma</w:t>
      </w:r>
    </w:p>
    <w:p w14:paraId="731E88B9" w14:textId="77777777" w:rsidR="00803156" w:rsidRPr="007B4895" w:rsidRDefault="00803156"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40B00300" w:rsidR="002F62E1" w:rsidRPr="007B4895" w:rsidRDefault="008274F2"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8274F2">
              <w:rPr>
                <w:b/>
                <w:i/>
                <w:sz w:val="22"/>
                <w:szCs w:val="22"/>
              </w:rPr>
              <w:t xml:space="preserve">Skaitmeninių įkalčių tyrimų programinės įrangos nuoma </w:t>
            </w:r>
            <w:r>
              <w:rPr>
                <w:b/>
                <w:i/>
                <w:sz w:val="22"/>
                <w:szCs w:val="22"/>
              </w:rPr>
              <w:t>24</w:t>
            </w:r>
            <w:r w:rsidR="00803156">
              <w:rPr>
                <w:b/>
                <w:i/>
                <w:sz w:val="22"/>
                <w:szCs w:val="22"/>
              </w:rPr>
              <w:t xml:space="preserve"> mėn.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13580A5" w:rsidR="002F62E1" w:rsidRPr="007B4895" w:rsidRDefault="00803156"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pajėgumais remiuosi ar (ir) remsiuosi, prekių (ir jų sudedamųjų dalių) gamintojams netaikomos Lietuvos </w:t>
      </w:r>
      <w:r w:rsidRPr="00997E25">
        <w:rPr>
          <w:rFonts w:ascii="Times New Roman" w:hAnsi="Times New Roman" w:cs="Times New Roman"/>
          <w:color w:val="000000"/>
          <w:sz w:val="24"/>
          <w:szCs w:val="24"/>
        </w:rPr>
        <w:lastRenderedPageBreak/>
        <w:t>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997E25">
              <w:rPr>
                <w:rFonts w:ascii="Times New Roman" w:eastAsia="Times New Roman" w:hAnsi="Times New Roman" w:cs="Times New Roman"/>
                <w:color w:val="000000"/>
                <w:sz w:val="24"/>
                <w:szCs w:val="24"/>
                <w:bdr w:val="none" w:sz="0" w:space="0" w:color="auto" w:frame="1"/>
                <w:lang w:eastAsia="en-US"/>
              </w:rPr>
              <w:lastRenderedPageBreak/>
              <w:t xml:space="preserve">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9. Jeigu sandorio šalis ar subtiekėjas yra fizinis asmuo, – duomenys apie sandorio šalies ar subtiekėjo verslo ir bendradarbiavimo ryšius su Rusijos Federacijos, </w:t>
            </w:r>
            <w:r w:rsidRPr="007A2A3A">
              <w:rPr>
                <w:rFonts w:ascii="Times New Roman" w:eastAsia="Times New Roman" w:hAnsi="Times New Roman" w:cs="Times New Roman"/>
                <w:sz w:val="24"/>
                <w:szCs w:val="20"/>
              </w:rPr>
              <w:lastRenderedPageBreak/>
              <w:t>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lastRenderedPageBreak/>
              <w:t xml:space="preserve">Prašome nurodyti vykdytą / vykdomą projektą / kontraktą, užsakovą, šalį (vietą), kurioje projektas / kontraktas vykdytas </w:t>
            </w:r>
            <w:r w:rsidRPr="007A2A3A">
              <w:rPr>
                <w:rFonts w:ascii="Times New Roman" w:eastAsia="Times New Roman" w:hAnsi="Times New Roman" w:cs="Times New Roman"/>
                <w:sz w:val="24"/>
                <w:szCs w:val="20"/>
              </w:rPr>
              <w:lastRenderedPageBreak/>
              <w:t>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gramStart"/>
            <w:r w:rsidRPr="007A2A3A">
              <w:rPr>
                <w:rFonts w:ascii="Times New Roman" w:eastAsia="Times New Roman" w:hAnsi="Times New Roman" w:cs="Times New Roman"/>
                <w:b/>
              </w:rPr>
              <w:t xml:space="preserve">Taip“ </w:t>
            </w:r>
            <w:proofErr w:type="spellStart"/>
            <w:r w:rsidRPr="007A2A3A">
              <w:rPr>
                <w:rFonts w:ascii="Times New Roman" w:eastAsia="Times New Roman" w:hAnsi="Times New Roman" w:cs="Times New Roman"/>
                <w:b/>
              </w:rPr>
              <w:t>arba</w:t>
            </w:r>
            <w:proofErr w:type="spellEnd"/>
            <w:proofErr w:type="gram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w:t>
            </w:r>
            <w:proofErr w:type="gramStart"/>
            <w:r w:rsidRPr="007A2A3A">
              <w:rPr>
                <w:rFonts w:ascii="Times New Roman" w:eastAsia="Times New Roman" w:hAnsi="Times New Roman" w:cs="Times New Roman"/>
                <w:b/>
              </w:rPr>
              <w:t>Ne“ (</w:t>
            </w:r>
            <w:proofErr w:type="spellStart"/>
            <w:proofErr w:type="gramEnd"/>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lastRenderedPageBreak/>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paso)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Jei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lastRenderedPageBreak/>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AE2A" w14:textId="77777777" w:rsidR="00376A04" w:rsidRDefault="00376A04" w:rsidP="00D05666">
      <w:r>
        <w:separator/>
      </w:r>
    </w:p>
  </w:endnote>
  <w:endnote w:type="continuationSeparator" w:id="0">
    <w:p w14:paraId="61288911" w14:textId="77777777" w:rsidR="00376A04" w:rsidRDefault="00376A04" w:rsidP="00D05666">
      <w:r>
        <w:continuationSeparator/>
      </w:r>
    </w:p>
  </w:endnote>
  <w:endnote w:type="continuationNotice" w:id="1">
    <w:p w14:paraId="274618AB" w14:textId="77777777" w:rsidR="00376A04" w:rsidRDefault="00376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1840" w14:textId="77777777" w:rsidR="00376A04" w:rsidRDefault="00376A04" w:rsidP="00D05666">
      <w:r>
        <w:separator/>
      </w:r>
    </w:p>
  </w:footnote>
  <w:footnote w:type="continuationSeparator" w:id="0">
    <w:p w14:paraId="6383C385" w14:textId="77777777" w:rsidR="00376A04" w:rsidRDefault="00376A04" w:rsidP="00D05666">
      <w:r>
        <w:continuationSeparator/>
      </w:r>
    </w:p>
  </w:footnote>
  <w:footnote w:type="continuationNotice" w:id="1">
    <w:p w14:paraId="3EE4DBDA" w14:textId="77777777" w:rsidR="00376A04" w:rsidRDefault="00376A04">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205933">
    <w:abstractNumId w:val="12"/>
  </w:num>
  <w:num w:numId="2" w16cid:durableId="985746722">
    <w:abstractNumId w:val="3"/>
  </w:num>
  <w:num w:numId="3" w16cid:durableId="1744378819">
    <w:abstractNumId w:val="29"/>
  </w:num>
  <w:num w:numId="4" w16cid:durableId="41904171">
    <w:abstractNumId w:val="22"/>
  </w:num>
  <w:num w:numId="5" w16cid:durableId="49623829">
    <w:abstractNumId w:val="33"/>
  </w:num>
  <w:num w:numId="6" w16cid:durableId="1237863941">
    <w:abstractNumId w:val="34"/>
  </w:num>
  <w:num w:numId="7" w16cid:durableId="911352279">
    <w:abstractNumId w:val="21"/>
  </w:num>
  <w:num w:numId="8" w16cid:durableId="522674916">
    <w:abstractNumId w:val="31"/>
  </w:num>
  <w:num w:numId="9" w16cid:durableId="25671941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175487">
    <w:abstractNumId w:val="5"/>
  </w:num>
  <w:num w:numId="11" w16cid:durableId="1152598487">
    <w:abstractNumId w:val="14"/>
  </w:num>
  <w:num w:numId="12" w16cid:durableId="77338345">
    <w:abstractNumId w:val="27"/>
  </w:num>
  <w:num w:numId="13" w16cid:durableId="675546356">
    <w:abstractNumId w:val="7"/>
  </w:num>
  <w:num w:numId="14" w16cid:durableId="133841030">
    <w:abstractNumId w:val="2"/>
  </w:num>
  <w:num w:numId="15" w16cid:durableId="1649819422">
    <w:abstractNumId w:val="25"/>
  </w:num>
  <w:num w:numId="16" w16cid:durableId="1117600448">
    <w:abstractNumId w:val="15"/>
  </w:num>
  <w:num w:numId="17" w16cid:durableId="2087993848">
    <w:abstractNumId w:val="37"/>
  </w:num>
  <w:num w:numId="18" w16cid:durableId="327751955">
    <w:abstractNumId w:val="4"/>
  </w:num>
  <w:num w:numId="19" w16cid:durableId="1070546032">
    <w:abstractNumId w:val="30"/>
  </w:num>
  <w:num w:numId="20" w16cid:durableId="1564099406">
    <w:abstractNumId w:val="8"/>
  </w:num>
  <w:num w:numId="21" w16cid:durableId="165369822">
    <w:abstractNumId w:val="9"/>
  </w:num>
  <w:num w:numId="22" w16cid:durableId="325863034">
    <w:abstractNumId w:val="18"/>
  </w:num>
  <w:num w:numId="23" w16cid:durableId="1525900195">
    <w:abstractNumId w:val="32"/>
  </w:num>
  <w:num w:numId="24" w16cid:durableId="1739284826">
    <w:abstractNumId w:val="20"/>
  </w:num>
  <w:num w:numId="25" w16cid:durableId="2123182474">
    <w:abstractNumId w:val="6"/>
  </w:num>
  <w:num w:numId="26" w16cid:durableId="1431050992">
    <w:abstractNumId w:val="26"/>
  </w:num>
  <w:num w:numId="27" w16cid:durableId="1301302011">
    <w:abstractNumId w:val="1"/>
  </w:num>
  <w:num w:numId="28" w16cid:durableId="1170218095">
    <w:abstractNumId w:val="0"/>
  </w:num>
  <w:num w:numId="29" w16cid:durableId="551234191">
    <w:abstractNumId w:val="17"/>
  </w:num>
  <w:num w:numId="30" w16cid:durableId="299966666">
    <w:abstractNumId w:val="23"/>
  </w:num>
  <w:num w:numId="31" w16cid:durableId="2010978841">
    <w:abstractNumId w:val="24"/>
  </w:num>
  <w:num w:numId="32" w16cid:durableId="1826358211">
    <w:abstractNumId w:val="10"/>
  </w:num>
  <w:num w:numId="33" w16cid:durableId="946084157">
    <w:abstractNumId w:val="36"/>
  </w:num>
  <w:num w:numId="34" w16cid:durableId="952441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00097">
    <w:abstractNumId w:val="19"/>
  </w:num>
  <w:num w:numId="36" w16cid:durableId="784034067">
    <w:abstractNumId w:val="35"/>
  </w:num>
  <w:num w:numId="37" w16cid:durableId="739405">
    <w:abstractNumId w:val="28"/>
  </w:num>
  <w:num w:numId="38" w16cid:durableId="9063650">
    <w:abstractNumId w:val="11"/>
  </w:num>
  <w:num w:numId="39" w16cid:durableId="174163939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95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6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28C"/>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3C"/>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01"/>
    <w:rsid w:val="003741D5"/>
    <w:rsid w:val="00374529"/>
    <w:rsid w:val="00374650"/>
    <w:rsid w:val="00374A04"/>
    <w:rsid w:val="00375417"/>
    <w:rsid w:val="0037545E"/>
    <w:rsid w:val="003754D9"/>
    <w:rsid w:val="00375B68"/>
    <w:rsid w:val="0037632B"/>
    <w:rsid w:val="00376628"/>
    <w:rsid w:val="0037691C"/>
    <w:rsid w:val="00376A04"/>
    <w:rsid w:val="003771ED"/>
    <w:rsid w:val="00377497"/>
    <w:rsid w:val="00377925"/>
    <w:rsid w:val="00377B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B1"/>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6DC3"/>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E"/>
    <w:rsid w:val="0061741C"/>
    <w:rsid w:val="0061785B"/>
    <w:rsid w:val="006207BC"/>
    <w:rsid w:val="00621335"/>
    <w:rsid w:val="0062150E"/>
    <w:rsid w:val="006219D5"/>
    <w:rsid w:val="0062311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17F"/>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6C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F2"/>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C3"/>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A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AF6"/>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344D"/>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3BB"/>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40E"/>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4101"/>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9732</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13</cp:revision>
  <dcterms:created xsi:type="dcterms:W3CDTF">2025-12-18T09:39:00Z</dcterms:created>
  <dcterms:modified xsi:type="dcterms:W3CDTF">2026-05-27T11:45:00Z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