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A3F" w:rsidRDefault="00264A10" w:rsidP="00664942">
      <w:pPr>
        <w:jc w:val="center"/>
        <w:rPr>
          <w:b/>
          <w:szCs w:val="24"/>
        </w:rPr>
      </w:pPr>
      <w:r w:rsidRPr="00264A10">
        <w:rPr>
          <w:b/>
          <w:szCs w:val="24"/>
        </w:rPr>
        <w:t xml:space="preserve">TECHNINĖ </w:t>
      </w:r>
      <w:r w:rsidRPr="00C166E1">
        <w:rPr>
          <w:b/>
          <w:szCs w:val="24"/>
        </w:rPr>
        <w:t>SPECIFIKACIJA</w:t>
      </w:r>
    </w:p>
    <w:p w:rsidR="00502397" w:rsidRDefault="00197136" w:rsidP="00502397">
      <w:pPr>
        <w:jc w:val="center"/>
        <w:rPr>
          <w:b/>
        </w:rPr>
      </w:pPr>
      <w:r w:rsidRPr="00C166E1">
        <w:rPr>
          <w:b/>
        </w:rPr>
        <w:t>KOSTIUM</w:t>
      </w:r>
      <w:r w:rsidR="009E6705" w:rsidRPr="00C166E1">
        <w:rPr>
          <w:b/>
        </w:rPr>
        <w:t>O IŠEIGINIO</w:t>
      </w:r>
      <w:r w:rsidRPr="00C166E1">
        <w:rPr>
          <w:b/>
        </w:rPr>
        <w:t xml:space="preserve"> </w:t>
      </w:r>
      <w:r w:rsidR="002B6A3F" w:rsidRPr="00C166E1">
        <w:rPr>
          <w:b/>
        </w:rPr>
        <w:t xml:space="preserve">JŪREIVIO </w:t>
      </w:r>
      <w:r w:rsidR="00BC29F6">
        <w:rPr>
          <w:b/>
        </w:rPr>
        <w:t xml:space="preserve">(KJP) </w:t>
      </w:r>
      <w:r w:rsidR="002B6A3F" w:rsidRPr="00C166E1">
        <w:rPr>
          <w:b/>
          <w:szCs w:val="24"/>
        </w:rPr>
        <w:t>SIUVIMO PASLAUGAI</w:t>
      </w:r>
    </w:p>
    <w:p w:rsidR="00732FBF" w:rsidRDefault="00732FBF" w:rsidP="00502397">
      <w:pPr>
        <w:jc w:val="center"/>
        <w:rPr>
          <w:b/>
        </w:rPr>
      </w:pPr>
    </w:p>
    <w:p w:rsidR="00097BBB" w:rsidRDefault="00097BBB" w:rsidP="00502397">
      <w:pPr>
        <w:jc w:val="center"/>
        <w:rPr>
          <w:b/>
        </w:rPr>
      </w:pPr>
    </w:p>
    <w:p w:rsidR="002B6A3F" w:rsidRPr="002B6A3F" w:rsidRDefault="002B6A3F" w:rsidP="002B6A3F">
      <w:pPr>
        <w:jc w:val="center"/>
        <w:rPr>
          <w:b/>
          <w:szCs w:val="24"/>
        </w:rPr>
      </w:pPr>
      <w:r w:rsidRPr="002B6A3F">
        <w:rPr>
          <w:b/>
          <w:szCs w:val="24"/>
        </w:rPr>
        <w:t>I SKYRIUS</w:t>
      </w:r>
    </w:p>
    <w:p w:rsidR="002B6A3F" w:rsidRPr="002B6A3F" w:rsidRDefault="002B6A3F" w:rsidP="002B6A3F">
      <w:pPr>
        <w:spacing w:after="120"/>
        <w:jc w:val="center"/>
        <w:rPr>
          <w:b/>
          <w:szCs w:val="24"/>
        </w:rPr>
      </w:pPr>
      <w:r w:rsidRPr="002B6A3F">
        <w:rPr>
          <w:b/>
          <w:szCs w:val="24"/>
        </w:rPr>
        <w:t>BENDROSIOS NUOSTATOS</w:t>
      </w:r>
    </w:p>
    <w:p w:rsidR="00D817B1" w:rsidRDefault="00097BBB" w:rsidP="00EB3532">
      <w:pPr>
        <w:pStyle w:val="BodyTextIndent2"/>
        <w:numPr>
          <w:ilvl w:val="0"/>
          <w:numId w:val="10"/>
        </w:numPr>
        <w:tabs>
          <w:tab w:val="left" w:pos="993"/>
        </w:tabs>
        <w:jc w:val="both"/>
      </w:pPr>
      <w:r>
        <w:t>Kostiumai išeiginiai</w:t>
      </w:r>
      <w:r w:rsidR="00594442">
        <w:t xml:space="preserve"> </w:t>
      </w:r>
      <w:r w:rsidR="00594442" w:rsidRPr="002B6A3F">
        <w:t xml:space="preserve">jūreivio </w:t>
      </w:r>
      <w:r w:rsidR="003834DF">
        <w:t xml:space="preserve">(KJP) </w:t>
      </w:r>
      <w:r w:rsidR="00594442">
        <w:t xml:space="preserve">(toliau – kostiumas) </w:t>
      </w:r>
      <w:r w:rsidR="00D817B1">
        <w:t>skirt</w:t>
      </w:r>
      <w:r w:rsidR="00C555CB">
        <w:t>i</w:t>
      </w:r>
      <w:r w:rsidR="00D817B1">
        <w:t xml:space="preserve"> nešioti Karinių jūrų pajėgų jūreiviams ceremonijų metu.</w:t>
      </w:r>
    </w:p>
    <w:p w:rsidR="00500371" w:rsidRPr="002368AF" w:rsidRDefault="00500371" w:rsidP="00500371">
      <w:pPr>
        <w:pStyle w:val="BodyTextIndent2"/>
        <w:numPr>
          <w:ilvl w:val="0"/>
          <w:numId w:val="10"/>
        </w:numPr>
        <w:tabs>
          <w:tab w:val="left" w:pos="993"/>
        </w:tabs>
        <w:jc w:val="both"/>
      </w:pPr>
      <w:r w:rsidRPr="002368AF">
        <w:t>Kostiumai turi atitikti šioje techninėje specifikacijoje pateiktus reikalavimus.</w:t>
      </w:r>
    </w:p>
    <w:p w:rsidR="00594442" w:rsidRDefault="009E6705" w:rsidP="00594442">
      <w:pPr>
        <w:pStyle w:val="BodyTextIndent2"/>
        <w:numPr>
          <w:ilvl w:val="0"/>
          <w:numId w:val="10"/>
        </w:numPr>
        <w:tabs>
          <w:tab w:val="left" w:pos="993"/>
        </w:tabs>
        <w:jc w:val="both"/>
      </w:pPr>
      <w:r>
        <w:t>Kost</w:t>
      </w:r>
      <w:r w:rsidR="00C555CB">
        <w:t>iumai</w:t>
      </w:r>
      <w:r>
        <w:t xml:space="preserve"> </w:t>
      </w:r>
      <w:r w:rsidR="00594442">
        <w:t>turi būti pasiūt</w:t>
      </w:r>
      <w:r w:rsidR="007626E5">
        <w:t>i</w:t>
      </w:r>
      <w:r w:rsidR="00594442">
        <w:t xml:space="preserve"> iš </w:t>
      </w:r>
      <w:r>
        <w:t xml:space="preserve">juodos spalvos </w:t>
      </w:r>
      <w:proofErr w:type="spellStart"/>
      <w:r>
        <w:t>kostiuminio</w:t>
      </w:r>
      <w:proofErr w:type="spellEnd"/>
      <w:r>
        <w:t xml:space="preserve"> audinio</w:t>
      </w:r>
      <w:r w:rsidR="00594442">
        <w:t xml:space="preserve">, kuriuo </w:t>
      </w:r>
      <w:r w:rsidR="00C166E1">
        <w:t>pa</w:t>
      </w:r>
      <w:r w:rsidR="00594442" w:rsidRPr="00D817B1">
        <w:t>slaugos teikėj</w:t>
      </w:r>
      <w:r w:rsidR="00BC29F6">
        <w:t xml:space="preserve">as </w:t>
      </w:r>
      <w:r w:rsidR="00594442" w:rsidRPr="00D817B1">
        <w:t>aprūpina</w:t>
      </w:r>
      <w:r w:rsidR="00BC29F6">
        <w:t>mas</w:t>
      </w:r>
      <w:r w:rsidR="00594442">
        <w:t>. P</w:t>
      </w:r>
      <w:r w:rsidR="00594442" w:rsidRPr="00D817B1">
        <w:t>aslaugos teikėj</w:t>
      </w:r>
      <w:r w:rsidR="00594442">
        <w:t>as</w:t>
      </w:r>
      <w:r w:rsidR="003C5641">
        <w:t xml:space="preserve"> </w:t>
      </w:r>
      <w:proofErr w:type="spellStart"/>
      <w:r w:rsidR="003C5641">
        <w:t>kostiumi</w:t>
      </w:r>
      <w:r w:rsidR="00594442">
        <w:t>nį</w:t>
      </w:r>
      <w:proofErr w:type="spellEnd"/>
      <w:r w:rsidR="00594442" w:rsidRPr="00D817B1">
        <w:t xml:space="preserve"> audin</w:t>
      </w:r>
      <w:r w:rsidR="00594442">
        <w:t>į</w:t>
      </w:r>
      <w:r w:rsidR="00594442" w:rsidRPr="00D817B1">
        <w:t xml:space="preserve"> turės pasiimti iš nurodyto Lietuvos kariuomenės sandėlio Lietuvoje (išduodama pagal suderintas ir patvirtintas audini</w:t>
      </w:r>
      <w:r w:rsidR="00594442">
        <w:t>o</w:t>
      </w:r>
      <w:r w:rsidR="00594442" w:rsidRPr="00D817B1">
        <w:t xml:space="preserve"> sunaudojimo normas). Visos kitos gamybai reikalingos medžiagos – </w:t>
      </w:r>
      <w:r w:rsidR="0070528E">
        <w:t>p</w:t>
      </w:r>
      <w:r w:rsidR="00E1562D" w:rsidRPr="00D817B1">
        <w:t>aslaugos teikėj</w:t>
      </w:r>
      <w:r w:rsidR="00594442" w:rsidRPr="00D817B1">
        <w:t>o.</w:t>
      </w:r>
    </w:p>
    <w:p w:rsidR="00E1562D" w:rsidRPr="0028040C" w:rsidRDefault="00E1562D" w:rsidP="00B135F4">
      <w:pPr>
        <w:pStyle w:val="BodyTextIndent2"/>
        <w:numPr>
          <w:ilvl w:val="0"/>
          <w:numId w:val="10"/>
        </w:numPr>
        <w:tabs>
          <w:tab w:val="left" w:pos="993"/>
        </w:tabs>
        <w:jc w:val="both"/>
      </w:pPr>
      <w:r w:rsidRPr="0028040C">
        <w:t>Kostiumų kokybės garantijos terminas –</w:t>
      </w:r>
      <w:r w:rsidR="002B6A3F">
        <w:t xml:space="preserve"> </w:t>
      </w:r>
      <w:r w:rsidRPr="0028040C">
        <w:t>12 mėnesių aktyvios eksploatacijos sąlygomis, kuris skaičiuojamas nuo prekių išdavimo iš Pirkėjo sandėlio dienos, 24 mėnesiai nuo prekių priėmimo į sandėlį dokumentų pasirašymo dienos.</w:t>
      </w:r>
    </w:p>
    <w:p w:rsidR="00B803AB" w:rsidRPr="00B803AB" w:rsidRDefault="00B803AB" w:rsidP="00B803AB">
      <w:pPr>
        <w:jc w:val="center"/>
        <w:rPr>
          <w:b/>
          <w:szCs w:val="24"/>
        </w:rPr>
      </w:pPr>
      <w:r w:rsidRPr="00B803AB">
        <w:rPr>
          <w:b/>
          <w:szCs w:val="24"/>
        </w:rPr>
        <w:t>II SKYRIUS</w:t>
      </w:r>
    </w:p>
    <w:p w:rsidR="00B803AB" w:rsidRPr="00B803AB" w:rsidRDefault="00B803AB" w:rsidP="00B803AB">
      <w:pPr>
        <w:spacing w:after="120"/>
        <w:jc w:val="center"/>
        <w:rPr>
          <w:b/>
          <w:szCs w:val="24"/>
        </w:rPr>
      </w:pPr>
      <w:r w:rsidRPr="00B803AB">
        <w:rPr>
          <w:b/>
          <w:szCs w:val="24"/>
        </w:rPr>
        <w:t>TECHNINIAI REIKALAVIMAI</w:t>
      </w:r>
    </w:p>
    <w:p w:rsidR="00BC29F6" w:rsidRPr="00BC29F6" w:rsidRDefault="00BC29F6" w:rsidP="00B803AB">
      <w:pPr>
        <w:pStyle w:val="BodyTextIndent2"/>
        <w:numPr>
          <w:ilvl w:val="0"/>
          <w:numId w:val="10"/>
        </w:numPr>
        <w:tabs>
          <w:tab w:val="left" w:pos="993"/>
        </w:tabs>
        <w:jc w:val="both"/>
        <w:rPr>
          <w:szCs w:val="24"/>
          <w:lang w:eastAsia="lt-LT"/>
        </w:rPr>
      </w:pPr>
      <w:r>
        <w:t xml:space="preserve">Kostiumų konstravimui turi būti panaudoti LST </w:t>
      </w:r>
      <w:r w:rsidR="00750F13">
        <w:t xml:space="preserve">EN </w:t>
      </w:r>
      <w:r>
        <w:t>ISO 8559-1 (ISO 8559-1) arba lygiaverčio standarto</w:t>
      </w:r>
      <w:r w:rsidRPr="008744C1">
        <w:t xml:space="preserve"> </w:t>
      </w:r>
      <w:r>
        <w:t>duomenys.</w:t>
      </w:r>
    </w:p>
    <w:p w:rsidR="00BC29F6" w:rsidRPr="00BC29F6" w:rsidRDefault="00BC29F6" w:rsidP="00B803AB">
      <w:pPr>
        <w:pStyle w:val="BodyTextIndent2"/>
        <w:numPr>
          <w:ilvl w:val="0"/>
          <w:numId w:val="10"/>
        </w:numPr>
        <w:tabs>
          <w:tab w:val="left" w:pos="993"/>
        </w:tabs>
        <w:jc w:val="both"/>
        <w:rPr>
          <w:szCs w:val="24"/>
          <w:lang w:eastAsia="lt-LT"/>
        </w:rPr>
      </w:pPr>
      <w:r>
        <w:t>Kostiumai siuvami vyriški.</w:t>
      </w:r>
    </w:p>
    <w:p w:rsidR="00BC29F6" w:rsidRPr="00EB7329" w:rsidRDefault="00BC29F6" w:rsidP="00B803AB">
      <w:pPr>
        <w:pStyle w:val="BodyTextIndent2"/>
        <w:numPr>
          <w:ilvl w:val="0"/>
          <w:numId w:val="10"/>
        </w:numPr>
        <w:tabs>
          <w:tab w:val="left" w:pos="993"/>
        </w:tabs>
        <w:jc w:val="both"/>
        <w:rPr>
          <w:szCs w:val="24"/>
          <w:lang w:eastAsia="lt-LT"/>
        </w:rPr>
      </w:pPr>
      <w:r>
        <w:t>Reikalingi</w:t>
      </w:r>
      <w:r w:rsidRPr="008744C1">
        <w:t xml:space="preserve"> </w:t>
      </w:r>
      <w:r>
        <w:t xml:space="preserve">kostiumų </w:t>
      </w:r>
      <w:r w:rsidRPr="008744C1">
        <w:t xml:space="preserve">dydžiai pateikti </w:t>
      </w:r>
      <w:r>
        <w:t xml:space="preserve">1 </w:t>
      </w:r>
      <w:r w:rsidRPr="008744C1">
        <w:t>lentelė</w:t>
      </w:r>
      <w:r>
        <w:t>je, sudarytoj</w:t>
      </w:r>
      <w:r w:rsidRPr="008744C1">
        <w:t>e pagal Lietuvos kariuomenėje priimtą dydžių sistemą.</w:t>
      </w:r>
      <w:r>
        <w:t xml:space="preserve"> </w:t>
      </w:r>
      <w:r w:rsidRPr="006C4A11">
        <w:t xml:space="preserve">Esant būtinybei, gali būti pareikalauta pasiūti nestandartinių dydžių </w:t>
      </w:r>
      <w:r>
        <w:t>kostiumų</w:t>
      </w:r>
      <w:r w:rsidRPr="006C4A11">
        <w:t>, neviršijant 2 % užsakyto kiekio</w:t>
      </w:r>
      <w:r>
        <w:t>.</w:t>
      </w:r>
    </w:p>
    <w:p w:rsidR="00EB7329" w:rsidRDefault="00EB7329" w:rsidP="00EB7329">
      <w:pPr>
        <w:pStyle w:val="BodyTextIndent2"/>
        <w:tabs>
          <w:tab w:val="left" w:pos="993"/>
        </w:tabs>
        <w:ind w:left="567" w:firstLine="0"/>
        <w:jc w:val="right"/>
      </w:pPr>
      <w:r>
        <w:rPr>
          <w:szCs w:val="24"/>
        </w:rPr>
        <w:t xml:space="preserve">1 </w:t>
      </w:r>
      <w:r w:rsidRPr="00104222">
        <w:rPr>
          <w:szCs w:val="24"/>
        </w:rPr>
        <w:t>lentelė</w:t>
      </w:r>
    </w:p>
    <w:p w:rsidR="00EB7329" w:rsidRPr="00EB7329" w:rsidRDefault="00EB7329" w:rsidP="00EB7329">
      <w:pPr>
        <w:tabs>
          <w:tab w:val="num" w:pos="1440"/>
        </w:tabs>
        <w:spacing w:after="120"/>
        <w:ind w:left="567"/>
        <w:jc w:val="center"/>
        <w:rPr>
          <w:szCs w:val="24"/>
        </w:rPr>
      </w:pPr>
      <w:r w:rsidRPr="00EB7329">
        <w:rPr>
          <w:b/>
          <w:szCs w:val="24"/>
        </w:rPr>
        <w:t>KOSTIUMŲ DYDŽIŲ LENTELĖ</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906"/>
        <w:gridCol w:w="2439"/>
        <w:gridCol w:w="572"/>
        <w:gridCol w:w="572"/>
        <w:gridCol w:w="572"/>
        <w:gridCol w:w="572"/>
        <w:gridCol w:w="572"/>
        <w:gridCol w:w="572"/>
        <w:gridCol w:w="572"/>
        <w:gridCol w:w="572"/>
        <w:gridCol w:w="572"/>
        <w:gridCol w:w="572"/>
        <w:gridCol w:w="566"/>
      </w:tblGrid>
      <w:tr w:rsidR="00EB7329" w:rsidRPr="00104222" w:rsidTr="00411A57">
        <w:trPr>
          <w:cantSplit/>
          <w:trHeight w:val="449"/>
        </w:trPr>
        <w:tc>
          <w:tcPr>
            <w:tcW w:w="470" w:type="pct"/>
            <w:vMerge w:val="restar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Ūgis, cm</w:t>
            </w:r>
          </w:p>
        </w:tc>
        <w:tc>
          <w:tcPr>
            <w:tcW w:w="1266"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Krūtinės apimtis, cm</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84</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88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92</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96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100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104</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108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112</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116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120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124</w:t>
            </w:r>
          </w:p>
        </w:tc>
      </w:tr>
      <w:tr w:rsidR="00EB7329" w:rsidRPr="00104222" w:rsidTr="00411A57">
        <w:trPr>
          <w:cantSplit/>
          <w:trHeight w:val="415"/>
        </w:trPr>
        <w:tc>
          <w:tcPr>
            <w:tcW w:w="470" w:type="pct"/>
            <w:vMerge/>
            <w:tcBorders>
              <w:top w:val="single" w:sz="4" w:space="0" w:color="auto"/>
              <w:left w:val="single" w:sz="4" w:space="0" w:color="auto"/>
              <w:bottom w:val="single" w:sz="4" w:space="0" w:color="auto"/>
              <w:right w:val="single" w:sz="4" w:space="0" w:color="auto"/>
            </w:tcBorders>
            <w:vAlign w:val="center"/>
          </w:tcPr>
          <w:p w:rsidR="00EB7329" w:rsidRPr="002B6A3F" w:rsidRDefault="00EB7329" w:rsidP="00411A57">
            <w:pPr>
              <w:jc w:val="center"/>
              <w:rPr>
                <w:b/>
                <w:szCs w:val="24"/>
              </w:rPr>
            </w:pPr>
          </w:p>
        </w:tc>
        <w:tc>
          <w:tcPr>
            <w:tcW w:w="1266"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Liemens apimtis, cm</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72</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76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80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84</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88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92</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96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100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104</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108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EB7329" w:rsidRPr="002B6A3F" w:rsidRDefault="00EB7329" w:rsidP="00411A57">
            <w:pPr>
              <w:jc w:val="center"/>
              <w:rPr>
                <w:b/>
                <w:szCs w:val="24"/>
              </w:rPr>
            </w:pPr>
            <w:r w:rsidRPr="002B6A3F">
              <w:rPr>
                <w:b/>
                <w:szCs w:val="24"/>
              </w:rPr>
              <w:t>112</w:t>
            </w:r>
          </w:p>
        </w:tc>
      </w:tr>
      <w:tr w:rsidR="00EB7329" w:rsidRPr="00104222" w:rsidTr="00411A57">
        <w:tc>
          <w:tcPr>
            <w:tcW w:w="1735" w:type="pct"/>
            <w:gridSpan w:val="2"/>
            <w:tcBorders>
              <w:top w:val="nil"/>
              <w:left w:val="single" w:sz="4" w:space="0" w:color="auto"/>
              <w:bottom w:val="single" w:sz="4" w:space="0" w:color="auto"/>
              <w:right w:val="single" w:sz="4" w:space="0" w:color="auto"/>
            </w:tcBorders>
            <w:vAlign w:val="center"/>
          </w:tcPr>
          <w:p w:rsidR="00EB7329" w:rsidRPr="002B6A3F" w:rsidRDefault="00EB7329" w:rsidP="00411A57">
            <w:pPr>
              <w:tabs>
                <w:tab w:val="left" w:pos="582"/>
                <w:tab w:val="left" w:pos="866"/>
              </w:tabs>
              <w:ind w:firstLine="299"/>
              <w:rPr>
                <w:b/>
                <w:szCs w:val="24"/>
              </w:rPr>
            </w:pPr>
            <w:r w:rsidRPr="002B6A3F">
              <w:rPr>
                <w:b/>
                <w:szCs w:val="24"/>
              </w:rPr>
              <w:t>158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r>
      <w:tr w:rsidR="00EB7329" w:rsidRPr="00104222" w:rsidTr="00411A57">
        <w:tc>
          <w:tcPr>
            <w:tcW w:w="1735" w:type="pct"/>
            <w:gridSpan w:val="2"/>
            <w:tcBorders>
              <w:top w:val="nil"/>
              <w:left w:val="single" w:sz="4" w:space="0" w:color="auto"/>
              <w:bottom w:val="single" w:sz="4" w:space="0" w:color="auto"/>
              <w:right w:val="single" w:sz="4" w:space="0" w:color="auto"/>
            </w:tcBorders>
            <w:vAlign w:val="center"/>
          </w:tcPr>
          <w:p w:rsidR="00EB7329" w:rsidRPr="002B6A3F" w:rsidRDefault="00EB7329" w:rsidP="00411A57">
            <w:pPr>
              <w:tabs>
                <w:tab w:val="left" w:pos="582"/>
                <w:tab w:val="left" w:pos="866"/>
              </w:tabs>
              <w:ind w:firstLine="299"/>
              <w:rPr>
                <w:b/>
                <w:szCs w:val="24"/>
              </w:rPr>
            </w:pPr>
            <w:r w:rsidRPr="002B6A3F">
              <w:rPr>
                <w:b/>
                <w:szCs w:val="24"/>
              </w:rPr>
              <w:t>164</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c>
          <w:tcPr>
            <w:tcW w:w="297" w:type="pct"/>
            <w:tcBorders>
              <w:top w:val="nil"/>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r>
      <w:tr w:rsidR="00EB7329" w:rsidRPr="00104222" w:rsidTr="00411A57">
        <w:tc>
          <w:tcPr>
            <w:tcW w:w="1735" w:type="pct"/>
            <w:gridSpan w:val="2"/>
            <w:tcBorders>
              <w:top w:val="single" w:sz="4" w:space="0" w:color="auto"/>
              <w:left w:val="single" w:sz="4" w:space="0" w:color="auto"/>
              <w:bottom w:val="single" w:sz="4" w:space="0" w:color="auto"/>
              <w:right w:val="single" w:sz="4" w:space="0" w:color="auto"/>
            </w:tcBorders>
            <w:vAlign w:val="center"/>
          </w:tcPr>
          <w:p w:rsidR="00EB7329" w:rsidRPr="002B6A3F" w:rsidRDefault="00EB7329" w:rsidP="00411A57">
            <w:pPr>
              <w:tabs>
                <w:tab w:val="left" w:pos="582"/>
                <w:tab w:val="left" w:pos="866"/>
              </w:tabs>
              <w:ind w:firstLine="299"/>
              <w:rPr>
                <w:b/>
                <w:szCs w:val="24"/>
              </w:rPr>
            </w:pPr>
            <w:r w:rsidRPr="002B6A3F">
              <w:rPr>
                <w:b/>
                <w:szCs w:val="24"/>
              </w:rPr>
              <w:t>170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r>
      <w:tr w:rsidR="00EB7329" w:rsidRPr="00104222" w:rsidTr="00411A57">
        <w:tc>
          <w:tcPr>
            <w:tcW w:w="1735" w:type="pct"/>
            <w:gridSpan w:val="2"/>
            <w:tcBorders>
              <w:top w:val="single" w:sz="4" w:space="0" w:color="auto"/>
              <w:left w:val="single" w:sz="4" w:space="0" w:color="auto"/>
              <w:bottom w:val="single" w:sz="4" w:space="0" w:color="auto"/>
              <w:right w:val="single" w:sz="4" w:space="0" w:color="auto"/>
            </w:tcBorders>
            <w:vAlign w:val="center"/>
          </w:tcPr>
          <w:p w:rsidR="00EB7329" w:rsidRPr="002B6A3F" w:rsidRDefault="00EB7329" w:rsidP="00411A57">
            <w:pPr>
              <w:tabs>
                <w:tab w:val="left" w:pos="582"/>
                <w:tab w:val="left" w:pos="866"/>
              </w:tabs>
              <w:ind w:firstLine="299"/>
              <w:rPr>
                <w:b/>
                <w:szCs w:val="24"/>
              </w:rPr>
            </w:pPr>
            <w:r w:rsidRPr="002B6A3F">
              <w:rPr>
                <w:b/>
                <w:szCs w:val="24"/>
              </w:rPr>
              <w:t>176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r>
      <w:tr w:rsidR="00EB7329" w:rsidRPr="00104222" w:rsidTr="00411A57">
        <w:tc>
          <w:tcPr>
            <w:tcW w:w="1735" w:type="pct"/>
            <w:gridSpan w:val="2"/>
            <w:tcBorders>
              <w:top w:val="single" w:sz="4" w:space="0" w:color="auto"/>
              <w:left w:val="single" w:sz="4" w:space="0" w:color="auto"/>
              <w:bottom w:val="single" w:sz="4" w:space="0" w:color="auto"/>
              <w:right w:val="single" w:sz="4" w:space="0" w:color="auto"/>
            </w:tcBorders>
            <w:vAlign w:val="center"/>
          </w:tcPr>
          <w:p w:rsidR="00EB7329" w:rsidRPr="002B6A3F" w:rsidRDefault="00EB7329" w:rsidP="00411A57">
            <w:pPr>
              <w:tabs>
                <w:tab w:val="left" w:pos="582"/>
                <w:tab w:val="left" w:pos="866"/>
              </w:tabs>
              <w:ind w:firstLine="299"/>
              <w:rPr>
                <w:b/>
                <w:szCs w:val="24"/>
              </w:rPr>
            </w:pPr>
            <w:r w:rsidRPr="002B6A3F">
              <w:rPr>
                <w:b/>
                <w:szCs w:val="24"/>
              </w:rPr>
              <w:t>182</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r>
      <w:tr w:rsidR="00EB7329" w:rsidRPr="00104222" w:rsidTr="00411A57">
        <w:tc>
          <w:tcPr>
            <w:tcW w:w="1735" w:type="pct"/>
            <w:gridSpan w:val="2"/>
            <w:tcBorders>
              <w:top w:val="single" w:sz="4" w:space="0" w:color="auto"/>
              <w:left w:val="single" w:sz="4" w:space="0" w:color="auto"/>
              <w:bottom w:val="single" w:sz="4" w:space="0" w:color="auto"/>
              <w:right w:val="single" w:sz="4" w:space="0" w:color="auto"/>
            </w:tcBorders>
            <w:vAlign w:val="center"/>
          </w:tcPr>
          <w:p w:rsidR="00EB7329" w:rsidRPr="002B6A3F" w:rsidRDefault="00EB7329" w:rsidP="00411A57">
            <w:pPr>
              <w:tabs>
                <w:tab w:val="left" w:pos="582"/>
                <w:tab w:val="left" w:pos="866"/>
              </w:tabs>
              <w:ind w:firstLine="299"/>
              <w:rPr>
                <w:b/>
                <w:szCs w:val="24"/>
              </w:rPr>
            </w:pPr>
            <w:r w:rsidRPr="002B6A3F">
              <w:rPr>
                <w:b/>
                <w:szCs w:val="24"/>
              </w:rPr>
              <w:t>188</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r>
      <w:tr w:rsidR="00EB7329" w:rsidRPr="00104222" w:rsidTr="00411A57">
        <w:tc>
          <w:tcPr>
            <w:tcW w:w="1735" w:type="pct"/>
            <w:gridSpan w:val="2"/>
            <w:tcBorders>
              <w:top w:val="single" w:sz="4" w:space="0" w:color="auto"/>
              <w:left w:val="single" w:sz="4" w:space="0" w:color="auto"/>
              <w:bottom w:val="single" w:sz="4" w:space="0" w:color="auto"/>
              <w:right w:val="single" w:sz="4" w:space="0" w:color="auto"/>
            </w:tcBorders>
            <w:vAlign w:val="center"/>
          </w:tcPr>
          <w:p w:rsidR="00EB7329" w:rsidRPr="002B6A3F" w:rsidRDefault="00EB7329" w:rsidP="00411A57">
            <w:pPr>
              <w:tabs>
                <w:tab w:val="left" w:pos="582"/>
                <w:tab w:val="left" w:pos="866"/>
              </w:tabs>
              <w:ind w:firstLine="299"/>
              <w:rPr>
                <w:b/>
                <w:szCs w:val="24"/>
              </w:rPr>
            </w:pPr>
            <w:r w:rsidRPr="002B6A3F">
              <w:rPr>
                <w:b/>
                <w:szCs w:val="24"/>
              </w:rPr>
              <w:t>194</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r>
      <w:tr w:rsidR="00EB7329" w:rsidRPr="00104222" w:rsidTr="00411A57">
        <w:tc>
          <w:tcPr>
            <w:tcW w:w="1735" w:type="pct"/>
            <w:gridSpan w:val="2"/>
            <w:tcBorders>
              <w:top w:val="single" w:sz="4" w:space="0" w:color="auto"/>
              <w:left w:val="single" w:sz="4" w:space="0" w:color="auto"/>
              <w:bottom w:val="single" w:sz="4" w:space="0" w:color="auto"/>
              <w:right w:val="single" w:sz="4" w:space="0" w:color="auto"/>
            </w:tcBorders>
            <w:vAlign w:val="center"/>
          </w:tcPr>
          <w:p w:rsidR="00EB7329" w:rsidRPr="002B6A3F" w:rsidRDefault="00EB7329" w:rsidP="00411A57">
            <w:pPr>
              <w:tabs>
                <w:tab w:val="left" w:pos="582"/>
                <w:tab w:val="left" w:pos="866"/>
              </w:tabs>
              <w:ind w:firstLine="299"/>
              <w:rPr>
                <w:b/>
                <w:szCs w:val="24"/>
              </w:rPr>
            </w:pPr>
            <w:r w:rsidRPr="002B6A3F">
              <w:rPr>
                <w:b/>
                <w:szCs w:val="24"/>
              </w:rPr>
              <w:t>200</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r>
      <w:tr w:rsidR="00EB7329" w:rsidRPr="00104222" w:rsidTr="00411A57">
        <w:tc>
          <w:tcPr>
            <w:tcW w:w="1735" w:type="pct"/>
            <w:gridSpan w:val="2"/>
            <w:tcBorders>
              <w:top w:val="single" w:sz="4" w:space="0" w:color="auto"/>
              <w:left w:val="single" w:sz="4" w:space="0" w:color="auto"/>
              <w:bottom w:val="single" w:sz="4" w:space="0" w:color="auto"/>
              <w:right w:val="single" w:sz="4" w:space="0" w:color="auto"/>
            </w:tcBorders>
            <w:vAlign w:val="center"/>
          </w:tcPr>
          <w:p w:rsidR="00EB7329" w:rsidRPr="002B6A3F" w:rsidRDefault="00EB7329" w:rsidP="00411A57">
            <w:pPr>
              <w:tabs>
                <w:tab w:val="left" w:pos="582"/>
                <w:tab w:val="left" w:pos="866"/>
              </w:tabs>
              <w:ind w:firstLine="299"/>
              <w:rPr>
                <w:b/>
                <w:szCs w:val="24"/>
              </w:rPr>
            </w:pPr>
            <w:r w:rsidRPr="002B6A3F">
              <w:rPr>
                <w:b/>
                <w:szCs w:val="24"/>
              </w:rPr>
              <w:t>206</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c>
          <w:tcPr>
            <w:tcW w:w="29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EB7329" w:rsidRPr="00104222" w:rsidRDefault="00EB7329" w:rsidP="00411A57">
            <w:pPr>
              <w:jc w:val="center"/>
              <w:rPr>
                <w:szCs w:val="24"/>
              </w:rPr>
            </w:pPr>
            <w:r w:rsidRPr="00104222">
              <w:rPr>
                <w:szCs w:val="24"/>
              </w:rPr>
              <w:t>x</w:t>
            </w:r>
          </w:p>
        </w:tc>
      </w:tr>
    </w:tbl>
    <w:p w:rsidR="00EB7329" w:rsidRPr="00BC29F6" w:rsidRDefault="00EB7329" w:rsidP="00EB7329">
      <w:pPr>
        <w:pStyle w:val="BodyTextIndent2"/>
        <w:tabs>
          <w:tab w:val="left" w:pos="993"/>
        </w:tabs>
        <w:ind w:left="567" w:firstLine="0"/>
        <w:jc w:val="both"/>
        <w:rPr>
          <w:szCs w:val="24"/>
          <w:lang w:eastAsia="lt-LT"/>
        </w:rPr>
      </w:pPr>
    </w:p>
    <w:p w:rsidR="00A0269B" w:rsidRPr="00CA4CA7" w:rsidRDefault="00C555CB" w:rsidP="00B803AB">
      <w:pPr>
        <w:pStyle w:val="BodyTextIndent2"/>
        <w:numPr>
          <w:ilvl w:val="0"/>
          <w:numId w:val="10"/>
        </w:numPr>
        <w:tabs>
          <w:tab w:val="left" w:pos="993"/>
        </w:tabs>
        <w:jc w:val="both"/>
        <w:rPr>
          <w:szCs w:val="24"/>
          <w:lang w:eastAsia="lt-LT"/>
        </w:rPr>
      </w:pPr>
      <w:r>
        <w:t xml:space="preserve">Kostiumą sudaro palaidinė ir kelnės, kurių modeliai pateikti </w:t>
      </w:r>
      <w:r w:rsidR="00B803AB">
        <w:t>techninės specifikacijos</w:t>
      </w:r>
      <w:r w:rsidR="00B803AB" w:rsidRPr="000A0A6F">
        <w:rPr>
          <w:b/>
        </w:rPr>
        <w:t xml:space="preserve"> </w:t>
      </w:r>
      <w:r w:rsidR="00B803AB">
        <w:t xml:space="preserve">priedo (toliau – Priedo) </w:t>
      </w:r>
      <w:r>
        <w:t>eskizuose.</w:t>
      </w:r>
      <w:r w:rsidRPr="00C555CB">
        <w:t xml:space="preserve"> </w:t>
      </w:r>
      <w:r w:rsidRPr="0068477C">
        <w:t>Matmenys eskizuose nurodyti centimetrais</w:t>
      </w:r>
      <w:r>
        <w:t>.</w:t>
      </w:r>
      <w:r w:rsidR="00500371" w:rsidRPr="00500371">
        <w:t xml:space="preserve"> </w:t>
      </w:r>
      <w:r w:rsidR="00500371">
        <w:t>J</w:t>
      </w:r>
      <w:r w:rsidR="00500371" w:rsidRPr="0068477C">
        <w:t xml:space="preserve">eigu </w:t>
      </w:r>
      <w:r w:rsidR="00500371">
        <w:t>2 lentelėje ir techninėje specifikacijoje ne</w:t>
      </w:r>
      <w:r w:rsidR="00500371" w:rsidRPr="0068477C">
        <w:t>nurodyta kitaip</w:t>
      </w:r>
      <w:r w:rsidR="00500371">
        <w:t>, matmenims iki 10 cm imtinai l</w:t>
      </w:r>
      <w:r w:rsidR="00500371" w:rsidRPr="0068477C">
        <w:t xml:space="preserve">eidžiamas </w:t>
      </w:r>
      <w:r w:rsidR="00500371" w:rsidRPr="00336D7E">
        <w:t>4 % nukrypimas nuo nurodytų matmenų, matmenims virš 10 cm leidžiamas 2 % nukrypimas nuo nurodytų matmenų</w:t>
      </w:r>
      <w:r w:rsidR="00500371">
        <w:t>.</w:t>
      </w:r>
    </w:p>
    <w:p w:rsidR="00C555CB" w:rsidRDefault="003C083D" w:rsidP="007626E5">
      <w:pPr>
        <w:pStyle w:val="BodyTextIndent2"/>
        <w:numPr>
          <w:ilvl w:val="0"/>
          <w:numId w:val="10"/>
        </w:numPr>
        <w:tabs>
          <w:tab w:val="left" w:pos="993"/>
        </w:tabs>
        <w:jc w:val="both"/>
      </w:pPr>
      <w:r w:rsidRPr="003C083D">
        <w:t>Aprašyme</w:t>
      </w:r>
      <w:r>
        <w:t xml:space="preserve"> ir</w:t>
      </w:r>
      <w:r w:rsidRPr="003C083D">
        <w:t xml:space="preserve"> eskizuose </w:t>
      </w:r>
      <w:r w:rsidR="00C555CB" w:rsidRPr="00EC3753">
        <w:t xml:space="preserve">matmenys pateikti </w:t>
      </w:r>
      <w:r w:rsidR="00197136">
        <w:rPr>
          <w:bCs/>
        </w:rPr>
        <w:t>baziniam dydžiui:</w:t>
      </w:r>
      <w:r w:rsidR="0009463A">
        <w:t xml:space="preserve"> </w:t>
      </w:r>
      <w:r w:rsidR="00CA2DEA">
        <w:rPr>
          <w:bCs/>
        </w:rPr>
        <w:t>182 ūgio,</w:t>
      </w:r>
      <w:r w:rsidR="00C555CB">
        <w:rPr>
          <w:bCs/>
        </w:rPr>
        <w:t xml:space="preserve"> </w:t>
      </w:r>
      <w:r w:rsidR="00197136">
        <w:rPr>
          <w:bCs/>
        </w:rPr>
        <w:t xml:space="preserve">100 </w:t>
      </w:r>
      <w:r w:rsidR="00197136" w:rsidRPr="0068477C">
        <w:t>cm krūtinės apimties</w:t>
      </w:r>
      <w:r w:rsidR="00197136">
        <w:t>,</w:t>
      </w:r>
      <w:r w:rsidR="00197136" w:rsidRPr="008163E1">
        <w:rPr>
          <w:bCs/>
        </w:rPr>
        <w:t xml:space="preserve"> </w:t>
      </w:r>
      <w:r w:rsidR="00197136">
        <w:t>88 cm</w:t>
      </w:r>
      <w:r w:rsidR="00197136" w:rsidRPr="008163E1">
        <w:rPr>
          <w:bCs/>
        </w:rPr>
        <w:t xml:space="preserve"> </w:t>
      </w:r>
      <w:r w:rsidR="00C555CB">
        <w:t>liemens apimties.</w:t>
      </w:r>
    </w:p>
    <w:p w:rsidR="003A4BFD" w:rsidRDefault="00A9073A" w:rsidP="007626E5">
      <w:pPr>
        <w:pStyle w:val="BodyTextIndent2"/>
        <w:numPr>
          <w:ilvl w:val="0"/>
          <w:numId w:val="10"/>
        </w:numPr>
        <w:tabs>
          <w:tab w:val="left" w:pos="993"/>
        </w:tabs>
        <w:jc w:val="both"/>
      </w:pPr>
      <w:r>
        <w:t xml:space="preserve">Kostiumo </w:t>
      </w:r>
      <w:r w:rsidR="003A4BFD" w:rsidRPr="001945E9">
        <w:t>bazinio dydžio</w:t>
      </w:r>
      <w:r w:rsidR="0051149C">
        <w:t xml:space="preserve"> </w:t>
      </w:r>
      <w:r w:rsidR="003A4BFD" w:rsidRPr="001945E9">
        <w:t xml:space="preserve">pagrindinių matmenų dydžiai ir leistini nuokrypiai pateikti </w:t>
      </w:r>
      <w:r w:rsidR="003A4BFD">
        <w:t>2 lentelėje.</w:t>
      </w:r>
    </w:p>
    <w:p w:rsidR="00184B17" w:rsidRDefault="00184B17" w:rsidP="003A4BFD">
      <w:pPr>
        <w:jc w:val="right"/>
        <w:rPr>
          <w:bCs/>
          <w:szCs w:val="24"/>
        </w:rPr>
      </w:pPr>
    </w:p>
    <w:p w:rsidR="003A4BFD" w:rsidRPr="003A4BFD" w:rsidRDefault="003A4BFD" w:rsidP="003A4BFD">
      <w:pPr>
        <w:jc w:val="right"/>
        <w:rPr>
          <w:b/>
          <w:szCs w:val="24"/>
        </w:rPr>
      </w:pPr>
      <w:r w:rsidRPr="003A4BFD">
        <w:rPr>
          <w:bCs/>
          <w:szCs w:val="24"/>
        </w:rPr>
        <w:lastRenderedPageBreak/>
        <w:t>2 lentelė</w:t>
      </w:r>
    </w:p>
    <w:p w:rsidR="003A4BFD" w:rsidRPr="003A4BFD" w:rsidRDefault="00A9073A" w:rsidP="003A4BFD">
      <w:pPr>
        <w:jc w:val="center"/>
        <w:rPr>
          <w:b/>
          <w:szCs w:val="24"/>
        </w:rPr>
      </w:pPr>
      <w:r>
        <w:rPr>
          <w:b/>
        </w:rPr>
        <w:t>KOSTIUMO</w:t>
      </w:r>
      <w:r w:rsidR="003A4BFD" w:rsidRPr="003A4BFD">
        <w:rPr>
          <w:b/>
          <w:szCs w:val="24"/>
        </w:rPr>
        <w:t xml:space="preserve"> BAZINIO DYDŽIO PAGRINDINIŲ MATMENŲ DYDŽIŲ LENTELĖ</w:t>
      </w:r>
    </w:p>
    <w:p w:rsidR="003A4BFD" w:rsidRPr="003A4BFD" w:rsidRDefault="003A4BFD" w:rsidP="003A4BFD">
      <w:pPr>
        <w:jc w:val="right"/>
        <w:rPr>
          <w:bCs/>
          <w:szCs w:val="24"/>
        </w:rPr>
      </w:pPr>
    </w:p>
    <w:tbl>
      <w:tblPr>
        <w:tblW w:w="0" w:type="auto"/>
        <w:tblBorders>
          <w:top w:val="single" w:sz="6" w:space="0" w:color="auto"/>
          <w:left w:val="single" w:sz="6" w:space="0" w:color="auto"/>
          <w:right w:val="single" w:sz="6" w:space="0" w:color="auto"/>
        </w:tblBorders>
        <w:tblCellMar>
          <w:left w:w="28" w:type="dxa"/>
          <w:right w:w="28" w:type="dxa"/>
        </w:tblCellMar>
        <w:tblLook w:val="0000" w:firstRow="0" w:lastRow="0" w:firstColumn="0" w:lastColumn="0" w:noHBand="0" w:noVBand="0"/>
      </w:tblPr>
      <w:tblGrid>
        <w:gridCol w:w="681"/>
        <w:gridCol w:w="5414"/>
        <w:gridCol w:w="1286"/>
        <w:gridCol w:w="2244"/>
      </w:tblGrid>
      <w:tr w:rsidR="003A4BFD" w:rsidRPr="00DA580D" w:rsidTr="00BD47F1">
        <w:trPr>
          <w:cantSplit/>
          <w:trHeight w:val="181"/>
        </w:trPr>
        <w:tc>
          <w:tcPr>
            <w:tcW w:w="0" w:type="auto"/>
            <w:tcBorders>
              <w:top w:val="single" w:sz="6" w:space="0" w:color="auto"/>
              <w:bottom w:val="single" w:sz="6" w:space="0" w:color="auto"/>
              <w:right w:val="nil"/>
            </w:tcBorders>
            <w:vAlign w:val="center"/>
          </w:tcPr>
          <w:p w:rsidR="003A4BFD" w:rsidRPr="00B803AB" w:rsidRDefault="003A4BFD" w:rsidP="00BD47F1">
            <w:pPr>
              <w:jc w:val="center"/>
              <w:rPr>
                <w:b/>
                <w:bCs/>
                <w:szCs w:val="24"/>
              </w:rPr>
            </w:pPr>
            <w:r w:rsidRPr="00B803AB">
              <w:rPr>
                <w:b/>
                <w:bCs/>
                <w:szCs w:val="24"/>
              </w:rPr>
              <w:t>Eil. Nr.</w:t>
            </w:r>
          </w:p>
        </w:tc>
        <w:tc>
          <w:tcPr>
            <w:tcW w:w="5414" w:type="dxa"/>
            <w:tcBorders>
              <w:top w:val="single" w:sz="6" w:space="0" w:color="auto"/>
              <w:left w:val="single" w:sz="6" w:space="0" w:color="auto"/>
              <w:bottom w:val="single" w:sz="6" w:space="0" w:color="auto"/>
              <w:right w:val="single" w:sz="6" w:space="0" w:color="auto"/>
            </w:tcBorders>
            <w:vAlign w:val="center"/>
          </w:tcPr>
          <w:p w:rsidR="003A4BFD" w:rsidRPr="00B803AB" w:rsidRDefault="003A4BFD" w:rsidP="00BD47F1">
            <w:pPr>
              <w:jc w:val="center"/>
              <w:rPr>
                <w:b/>
                <w:bCs/>
                <w:szCs w:val="24"/>
              </w:rPr>
            </w:pPr>
            <w:r w:rsidRPr="00B803AB">
              <w:rPr>
                <w:b/>
                <w:bCs/>
                <w:szCs w:val="24"/>
              </w:rPr>
              <w:t>Matavimo vieta ir matmuo</w:t>
            </w:r>
          </w:p>
        </w:tc>
        <w:tc>
          <w:tcPr>
            <w:tcW w:w="1286" w:type="dxa"/>
            <w:tcBorders>
              <w:top w:val="single" w:sz="6" w:space="0" w:color="auto"/>
              <w:left w:val="nil"/>
              <w:right w:val="single" w:sz="6" w:space="0" w:color="auto"/>
            </w:tcBorders>
            <w:vAlign w:val="center"/>
          </w:tcPr>
          <w:p w:rsidR="003A4BFD" w:rsidRPr="00B803AB" w:rsidRDefault="003A4BFD" w:rsidP="00BD47F1">
            <w:pPr>
              <w:jc w:val="center"/>
              <w:rPr>
                <w:b/>
                <w:bCs/>
                <w:szCs w:val="24"/>
              </w:rPr>
            </w:pPr>
            <w:r w:rsidRPr="00B803AB">
              <w:rPr>
                <w:b/>
                <w:bCs/>
                <w:szCs w:val="24"/>
              </w:rPr>
              <w:t>Reikšmė, cm</w:t>
            </w:r>
          </w:p>
        </w:tc>
        <w:tc>
          <w:tcPr>
            <w:tcW w:w="2244" w:type="dxa"/>
            <w:tcBorders>
              <w:top w:val="single" w:sz="6" w:space="0" w:color="auto"/>
              <w:left w:val="single" w:sz="6" w:space="0" w:color="auto"/>
              <w:bottom w:val="single" w:sz="6" w:space="0" w:color="auto"/>
              <w:right w:val="single" w:sz="6" w:space="0" w:color="auto"/>
            </w:tcBorders>
            <w:vAlign w:val="center"/>
          </w:tcPr>
          <w:p w:rsidR="003A4BFD" w:rsidRPr="00B803AB" w:rsidRDefault="003A4BFD" w:rsidP="00BD47F1">
            <w:pPr>
              <w:jc w:val="center"/>
              <w:rPr>
                <w:b/>
                <w:szCs w:val="24"/>
              </w:rPr>
            </w:pPr>
            <w:r w:rsidRPr="00B803AB">
              <w:rPr>
                <w:b/>
                <w:bCs/>
                <w:szCs w:val="24"/>
              </w:rPr>
              <w:t>Leistini nuokrypiai,</w:t>
            </w:r>
            <w:r w:rsidRPr="00B803AB">
              <w:rPr>
                <w:b/>
                <w:szCs w:val="24"/>
              </w:rPr>
              <w:t xml:space="preserve"> </w:t>
            </w:r>
          </w:p>
          <w:p w:rsidR="003A4BFD" w:rsidRPr="00B803AB" w:rsidRDefault="003A4BFD" w:rsidP="00BD47F1">
            <w:pPr>
              <w:jc w:val="center"/>
              <w:rPr>
                <w:b/>
                <w:bCs/>
                <w:szCs w:val="24"/>
              </w:rPr>
            </w:pPr>
            <w:r w:rsidRPr="00B803AB">
              <w:rPr>
                <w:b/>
                <w:szCs w:val="24"/>
              </w:rPr>
              <w:t>cm</w:t>
            </w:r>
            <w:r w:rsidRPr="00B803AB">
              <w:rPr>
                <w:b/>
                <w:bCs/>
                <w:szCs w:val="24"/>
              </w:rPr>
              <w:t xml:space="preserve"> </w:t>
            </w:r>
          </w:p>
        </w:tc>
      </w:tr>
      <w:tr w:rsidR="00A9073A" w:rsidRPr="00DA580D" w:rsidTr="00BD47F1">
        <w:trPr>
          <w:cantSplit/>
          <w:trHeight w:val="181"/>
        </w:trPr>
        <w:tc>
          <w:tcPr>
            <w:tcW w:w="0" w:type="auto"/>
            <w:tcBorders>
              <w:top w:val="single" w:sz="6" w:space="0" w:color="auto"/>
              <w:bottom w:val="single" w:sz="6" w:space="0" w:color="auto"/>
              <w:right w:val="nil"/>
            </w:tcBorders>
            <w:vAlign w:val="center"/>
          </w:tcPr>
          <w:p w:rsidR="00A9073A" w:rsidRPr="00DA580D" w:rsidRDefault="00A66641" w:rsidP="00BD47F1">
            <w:pPr>
              <w:jc w:val="center"/>
              <w:rPr>
                <w:bCs/>
                <w:szCs w:val="24"/>
              </w:rPr>
            </w:pPr>
            <w:r>
              <w:rPr>
                <w:bCs/>
                <w:szCs w:val="24"/>
              </w:rPr>
              <w:t>1.</w:t>
            </w:r>
          </w:p>
        </w:tc>
        <w:tc>
          <w:tcPr>
            <w:tcW w:w="5414" w:type="dxa"/>
            <w:tcBorders>
              <w:top w:val="single" w:sz="6" w:space="0" w:color="auto"/>
              <w:left w:val="single" w:sz="6" w:space="0" w:color="auto"/>
              <w:bottom w:val="single" w:sz="6" w:space="0" w:color="auto"/>
              <w:right w:val="single" w:sz="6" w:space="0" w:color="auto"/>
            </w:tcBorders>
            <w:vAlign w:val="center"/>
          </w:tcPr>
          <w:p w:rsidR="00A9073A" w:rsidRPr="00B803AB" w:rsidRDefault="000C4E37" w:rsidP="000C4E37">
            <w:pPr>
              <w:rPr>
                <w:b/>
                <w:bCs/>
                <w:szCs w:val="24"/>
              </w:rPr>
            </w:pPr>
            <w:r w:rsidRPr="00B803AB">
              <w:rPr>
                <w:b/>
                <w:bCs/>
                <w:szCs w:val="24"/>
              </w:rPr>
              <w:t>Palaidinė</w:t>
            </w:r>
          </w:p>
        </w:tc>
        <w:tc>
          <w:tcPr>
            <w:tcW w:w="1286" w:type="dxa"/>
            <w:tcBorders>
              <w:top w:val="single" w:sz="6" w:space="0" w:color="auto"/>
              <w:left w:val="nil"/>
              <w:right w:val="single" w:sz="6" w:space="0" w:color="auto"/>
            </w:tcBorders>
            <w:vAlign w:val="center"/>
          </w:tcPr>
          <w:p w:rsidR="00A9073A" w:rsidRPr="00DA580D" w:rsidRDefault="00A9073A" w:rsidP="00BD47F1">
            <w:pPr>
              <w:jc w:val="center"/>
              <w:rPr>
                <w:bCs/>
                <w:szCs w:val="24"/>
              </w:rPr>
            </w:pPr>
          </w:p>
        </w:tc>
        <w:tc>
          <w:tcPr>
            <w:tcW w:w="2244" w:type="dxa"/>
            <w:tcBorders>
              <w:top w:val="single" w:sz="6" w:space="0" w:color="auto"/>
              <w:left w:val="single" w:sz="6" w:space="0" w:color="auto"/>
              <w:bottom w:val="single" w:sz="6" w:space="0" w:color="auto"/>
              <w:right w:val="single" w:sz="6" w:space="0" w:color="auto"/>
            </w:tcBorders>
            <w:vAlign w:val="center"/>
          </w:tcPr>
          <w:p w:rsidR="00A9073A" w:rsidRPr="00DA580D" w:rsidRDefault="00A9073A" w:rsidP="00BD47F1">
            <w:pPr>
              <w:jc w:val="center"/>
              <w:rPr>
                <w:bCs/>
                <w:szCs w:val="24"/>
              </w:rPr>
            </w:pPr>
          </w:p>
        </w:tc>
      </w:tr>
      <w:tr w:rsidR="003A4BFD" w:rsidRPr="00DA580D" w:rsidTr="00BD47F1">
        <w:trPr>
          <w:cantSplit/>
          <w:trHeight w:val="181"/>
        </w:trPr>
        <w:tc>
          <w:tcPr>
            <w:tcW w:w="0" w:type="auto"/>
            <w:tcBorders>
              <w:top w:val="single" w:sz="6" w:space="0" w:color="auto"/>
              <w:bottom w:val="single" w:sz="6" w:space="0" w:color="auto"/>
              <w:right w:val="nil"/>
            </w:tcBorders>
            <w:vAlign w:val="center"/>
          </w:tcPr>
          <w:p w:rsidR="003A4BFD" w:rsidRPr="00DA580D" w:rsidRDefault="003A4BFD" w:rsidP="00BD47F1">
            <w:pPr>
              <w:jc w:val="center"/>
              <w:rPr>
                <w:szCs w:val="24"/>
              </w:rPr>
            </w:pPr>
            <w:r w:rsidRPr="00DA580D">
              <w:rPr>
                <w:szCs w:val="24"/>
              </w:rPr>
              <w:t>1.</w:t>
            </w:r>
            <w:r w:rsidR="000C4E37" w:rsidRPr="00DA580D">
              <w:rPr>
                <w:szCs w:val="24"/>
              </w:rPr>
              <w:t>1.</w:t>
            </w:r>
          </w:p>
        </w:tc>
        <w:tc>
          <w:tcPr>
            <w:tcW w:w="5414" w:type="dxa"/>
            <w:tcBorders>
              <w:top w:val="single" w:sz="6" w:space="0" w:color="auto"/>
              <w:left w:val="single" w:sz="6" w:space="0" w:color="auto"/>
              <w:bottom w:val="single" w:sz="6" w:space="0" w:color="auto"/>
              <w:right w:val="single" w:sz="6" w:space="0" w:color="auto"/>
            </w:tcBorders>
            <w:vAlign w:val="center"/>
          </w:tcPr>
          <w:p w:rsidR="003A4BFD" w:rsidRPr="00A66641" w:rsidRDefault="003A4BFD" w:rsidP="00BD47F1">
            <w:pPr>
              <w:rPr>
                <w:szCs w:val="24"/>
              </w:rPr>
            </w:pPr>
            <w:r w:rsidRPr="00A66641">
              <w:rPr>
                <w:szCs w:val="24"/>
              </w:rPr>
              <w:t>Nugaros ilgis</w:t>
            </w:r>
          </w:p>
        </w:tc>
        <w:tc>
          <w:tcPr>
            <w:tcW w:w="1286" w:type="dxa"/>
            <w:tcBorders>
              <w:top w:val="single" w:sz="6" w:space="0" w:color="auto"/>
              <w:left w:val="nil"/>
              <w:bottom w:val="single" w:sz="6" w:space="0" w:color="auto"/>
            </w:tcBorders>
            <w:vAlign w:val="center"/>
          </w:tcPr>
          <w:p w:rsidR="003A4BFD" w:rsidRPr="00DA580D" w:rsidRDefault="00A9073A" w:rsidP="00BD47F1">
            <w:pPr>
              <w:jc w:val="center"/>
              <w:rPr>
                <w:szCs w:val="24"/>
              </w:rPr>
            </w:pPr>
            <w:r w:rsidRPr="00DA580D">
              <w:rPr>
                <w:bCs/>
                <w:szCs w:val="24"/>
              </w:rPr>
              <w:t>75,5</w:t>
            </w:r>
          </w:p>
        </w:tc>
        <w:tc>
          <w:tcPr>
            <w:tcW w:w="2244" w:type="dxa"/>
            <w:tcBorders>
              <w:top w:val="single" w:sz="6" w:space="0" w:color="auto"/>
              <w:left w:val="single" w:sz="6" w:space="0" w:color="auto"/>
              <w:bottom w:val="single" w:sz="6" w:space="0" w:color="auto"/>
            </w:tcBorders>
            <w:vAlign w:val="center"/>
          </w:tcPr>
          <w:p w:rsidR="003A4BFD" w:rsidRPr="00DA580D" w:rsidRDefault="003A4BFD" w:rsidP="00BD47F1">
            <w:pPr>
              <w:jc w:val="center"/>
              <w:rPr>
                <w:szCs w:val="24"/>
              </w:rPr>
            </w:pPr>
            <w:r w:rsidRPr="00DA580D">
              <w:rPr>
                <w:szCs w:val="24"/>
              </w:rPr>
              <w:sym w:font="Symbol" w:char="F0B1"/>
            </w:r>
            <w:r w:rsidRPr="00DA580D">
              <w:rPr>
                <w:szCs w:val="24"/>
              </w:rPr>
              <w:t xml:space="preserve"> 1,</w:t>
            </w:r>
            <w:r w:rsidR="00A9073A" w:rsidRPr="00DA580D">
              <w:rPr>
                <w:szCs w:val="24"/>
              </w:rPr>
              <w:t>0</w:t>
            </w:r>
          </w:p>
        </w:tc>
      </w:tr>
      <w:tr w:rsidR="004A7C03" w:rsidRPr="00DA580D" w:rsidTr="00BD47F1">
        <w:trPr>
          <w:cantSplit/>
          <w:trHeight w:val="181"/>
        </w:trPr>
        <w:tc>
          <w:tcPr>
            <w:tcW w:w="0" w:type="auto"/>
            <w:tcBorders>
              <w:top w:val="single" w:sz="6" w:space="0" w:color="auto"/>
              <w:bottom w:val="single" w:sz="6" w:space="0" w:color="auto"/>
              <w:right w:val="nil"/>
            </w:tcBorders>
            <w:vAlign w:val="center"/>
          </w:tcPr>
          <w:p w:rsidR="004A7C03" w:rsidRPr="00DA580D" w:rsidRDefault="004A7C03" w:rsidP="00B0243A">
            <w:pPr>
              <w:jc w:val="center"/>
              <w:rPr>
                <w:szCs w:val="24"/>
              </w:rPr>
            </w:pPr>
            <w:r w:rsidRPr="00DA580D">
              <w:rPr>
                <w:szCs w:val="24"/>
              </w:rPr>
              <w:t>1.2.</w:t>
            </w:r>
          </w:p>
        </w:tc>
        <w:tc>
          <w:tcPr>
            <w:tcW w:w="5414" w:type="dxa"/>
            <w:tcBorders>
              <w:top w:val="single" w:sz="6" w:space="0" w:color="auto"/>
              <w:left w:val="single" w:sz="6" w:space="0" w:color="auto"/>
              <w:bottom w:val="single" w:sz="6" w:space="0" w:color="auto"/>
              <w:right w:val="single" w:sz="6" w:space="0" w:color="auto"/>
            </w:tcBorders>
            <w:vAlign w:val="center"/>
          </w:tcPr>
          <w:p w:rsidR="004A7C03" w:rsidRPr="00A66641" w:rsidRDefault="004A7C03" w:rsidP="00B0243A">
            <w:pPr>
              <w:rPr>
                <w:szCs w:val="24"/>
              </w:rPr>
            </w:pPr>
            <w:r w:rsidRPr="00A66641">
              <w:rPr>
                <w:szCs w:val="24"/>
              </w:rPr>
              <w:t>Nugaros plotis (</w:t>
            </w:r>
            <w:smartTag w:uri="urn:schemas-microsoft-com:office:smarttags" w:element="metricconverter">
              <w:smartTagPr>
                <w:attr w:name="ProductID" w:val="15 cm"/>
              </w:smartTagPr>
              <w:r w:rsidRPr="00A66641">
                <w:rPr>
                  <w:szCs w:val="24"/>
                </w:rPr>
                <w:t>15 cm</w:t>
              </w:r>
            </w:smartTag>
            <w:r w:rsidRPr="00A66641">
              <w:rPr>
                <w:szCs w:val="24"/>
              </w:rPr>
              <w:t xml:space="preserve"> žemiau </w:t>
            </w:r>
            <w:proofErr w:type="spellStart"/>
            <w:r w:rsidRPr="00A66641">
              <w:rPr>
                <w:szCs w:val="24"/>
              </w:rPr>
              <w:t>priekaklio</w:t>
            </w:r>
            <w:proofErr w:type="spellEnd"/>
            <w:r w:rsidRPr="00A66641">
              <w:rPr>
                <w:szCs w:val="24"/>
              </w:rPr>
              <w:t>)</w:t>
            </w:r>
          </w:p>
        </w:tc>
        <w:tc>
          <w:tcPr>
            <w:tcW w:w="1286" w:type="dxa"/>
            <w:tcBorders>
              <w:top w:val="single" w:sz="6" w:space="0" w:color="auto"/>
              <w:left w:val="nil"/>
              <w:bottom w:val="single" w:sz="6" w:space="0" w:color="auto"/>
            </w:tcBorders>
            <w:vAlign w:val="center"/>
          </w:tcPr>
          <w:p w:rsidR="004A7C03" w:rsidRPr="00DA580D" w:rsidRDefault="004A7C03" w:rsidP="00B0243A">
            <w:pPr>
              <w:jc w:val="center"/>
              <w:rPr>
                <w:szCs w:val="24"/>
              </w:rPr>
            </w:pPr>
            <w:r w:rsidRPr="00DA580D">
              <w:rPr>
                <w:bCs/>
                <w:szCs w:val="24"/>
              </w:rPr>
              <w:t>50,</w:t>
            </w:r>
            <w:bookmarkStart w:id="0" w:name="_GoBack"/>
            <w:bookmarkEnd w:id="0"/>
            <w:r w:rsidRPr="00DA580D">
              <w:rPr>
                <w:bCs/>
                <w:szCs w:val="24"/>
              </w:rPr>
              <w:t>0</w:t>
            </w:r>
          </w:p>
        </w:tc>
        <w:tc>
          <w:tcPr>
            <w:tcW w:w="2244" w:type="dxa"/>
            <w:tcBorders>
              <w:top w:val="single" w:sz="6" w:space="0" w:color="auto"/>
              <w:left w:val="single" w:sz="6" w:space="0" w:color="auto"/>
              <w:bottom w:val="single" w:sz="6" w:space="0" w:color="auto"/>
            </w:tcBorders>
            <w:vAlign w:val="center"/>
          </w:tcPr>
          <w:p w:rsidR="004A7C03" w:rsidRPr="00DA580D" w:rsidRDefault="004A7C03" w:rsidP="00B0243A">
            <w:pPr>
              <w:jc w:val="center"/>
              <w:rPr>
                <w:szCs w:val="24"/>
              </w:rPr>
            </w:pPr>
            <w:r w:rsidRPr="00DA580D">
              <w:rPr>
                <w:szCs w:val="24"/>
              </w:rPr>
              <w:sym w:font="Symbol" w:char="F0B1"/>
            </w:r>
            <w:r w:rsidRPr="00DA580D">
              <w:rPr>
                <w:szCs w:val="24"/>
              </w:rPr>
              <w:t xml:space="preserve"> 0,5</w:t>
            </w:r>
          </w:p>
        </w:tc>
      </w:tr>
      <w:tr w:rsidR="004A7C03" w:rsidRPr="00DA580D" w:rsidTr="00BD47F1">
        <w:trPr>
          <w:cantSplit/>
          <w:trHeight w:val="181"/>
        </w:trPr>
        <w:tc>
          <w:tcPr>
            <w:tcW w:w="0" w:type="auto"/>
            <w:tcBorders>
              <w:top w:val="single" w:sz="6" w:space="0" w:color="auto"/>
              <w:bottom w:val="single" w:sz="6" w:space="0" w:color="auto"/>
              <w:right w:val="nil"/>
            </w:tcBorders>
            <w:vAlign w:val="center"/>
          </w:tcPr>
          <w:p w:rsidR="004A7C03" w:rsidRPr="00DA580D" w:rsidRDefault="004A7C03" w:rsidP="00B0243A">
            <w:pPr>
              <w:jc w:val="center"/>
              <w:rPr>
                <w:szCs w:val="24"/>
              </w:rPr>
            </w:pPr>
            <w:r w:rsidRPr="00DA580D">
              <w:rPr>
                <w:szCs w:val="24"/>
              </w:rPr>
              <w:t>1.3.</w:t>
            </w:r>
          </w:p>
        </w:tc>
        <w:tc>
          <w:tcPr>
            <w:tcW w:w="5414" w:type="dxa"/>
            <w:tcBorders>
              <w:top w:val="single" w:sz="6" w:space="0" w:color="auto"/>
              <w:left w:val="single" w:sz="6" w:space="0" w:color="auto"/>
              <w:bottom w:val="single" w:sz="6" w:space="0" w:color="auto"/>
              <w:right w:val="single" w:sz="6" w:space="0" w:color="auto"/>
            </w:tcBorders>
            <w:vAlign w:val="center"/>
          </w:tcPr>
          <w:p w:rsidR="004A7C03" w:rsidRPr="00A66641" w:rsidRDefault="004A7C03" w:rsidP="00BD47F1">
            <w:pPr>
              <w:rPr>
                <w:szCs w:val="24"/>
              </w:rPr>
            </w:pPr>
            <w:r w:rsidRPr="00A66641">
              <w:rPr>
                <w:szCs w:val="24"/>
              </w:rPr>
              <w:t>Plotis po pažastimis, 1/2</w:t>
            </w:r>
          </w:p>
        </w:tc>
        <w:tc>
          <w:tcPr>
            <w:tcW w:w="1286" w:type="dxa"/>
            <w:tcBorders>
              <w:top w:val="single" w:sz="6" w:space="0" w:color="auto"/>
              <w:left w:val="nil"/>
              <w:bottom w:val="single" w:sz="6" w:space="0" w:color="auto"/>
              <w:right w:val="single" w:sz="6" w:space="0" w:color="auto"/>
            </w:tcBorders>
            <w:vAlign w:val="center"/>
          </w:tcPr>
          <w:p w:rsidR="004A7C03" w:rsidRPr="00DA580D" w:rsidRDefault="004A7C03" w:rsidP="00BD47F1">
            <w:pPr>
              <w:jc w:val="center"/>
              <w:rPr>
                <w:szCs w:val="24"/>
              </w:rPr>
            </w:pPr>
            <w:r w:rsidRPr="00DA580D">
              <w:rPr>
                <w:bCs/>
                <w:szCs w:val="24"/>
              </w:rPr>
              <w:t>59,0</w:t>
            </w:r>
          </w:p>
        </w:tc>
        <w:tc>
          <w:tcPr>
            <w:tcW w:w="2244" w:type="dxa"/>
            <w:tcBorders>
              <w:top w:val="single" w:sz="6" w:space="0" w:color="auto"/>
              <w:left w:val="single" w:sz="6" w:space="0" w:color="auto"/>
              <w:bottom w:val="single" w:sz="6" w:space="0" w:color="auto"/>
            </w:tcBorders>
            <w:vAlign w:val="center"/>
          </w:tcPr>
          <w:p w:rsidR="004A7C03" w:rsidRPr="00DA580D" w:rsidRDefault="004A7C03" w:rsidP="00BD47F1">
            <w:pPr>
              <w:jc w:val="center"/>
              <w:rPr>
                <w:szCs w:val="24"/>
              </w:rPr>
            </w:pPr>
            <w:r w:rsidRPr="00DA580D">
              <w:rPr>
                <w:szCs w:val="24"/>
              </w:rPr>
              <w:sym w:font="Symbol" w:char="F0B1"/>
            </w:r>
            <w:r w:rsidRPr="00DA580D">
              <w:rPr>
                <w:szCs w:val="24"/>
              </w:rPr>
              <w:t xml:space="preserve"> 1,0</w:t>
            </w:r>
          </w:p>
        </w:tc>
      </w:tr>
      <w:tr w:rsidR="004A7C03" w:rsidRPr="00DA580D" w:rsidTr="00BD47F1">
        <w:trPr>
          <w:cantSplit/>
          <w:trHeight w:val="181"/>
        </w:trPr>
        <w:tc>
          <w:tcPr>
            <w:tcW w:w="0" w:type="auto"/>
            <w:tcBorders>
              <w:top w:val="single" w:sz="6" w:space="0" w:color="auto"/>
              <w:bottom w:val="single" w:sz="6" w:space="0" w:color="auto"/>
              <w:right w:val="nil"/>
            </w:tcBorders>
            <w:vAlign w:val="center"/>
          </w:tcPr>
          <w:p w:rsidR="004A7C03" w:rsidRPr="00DA580D" w:rsidRDefault="004A7C03" w:rsidP="00B0243A">
            <w:pPr>
              <w:jc w:val="center"/>
              <w:rPr>
                <w:szCs w:val="24"/>
              </w:rPr>
            </w:pPr>
            <w:r w:rsidRPr="00DA580D">
              <w:rPr>
                <w:szCs w:val="24"/>
              </w:rPr>
              <w:t>1.4.</w:t>
            </w:r>
          </w:p>
        </w:tc>
        <w:tc>
          <w:tcPr>
            <w:tcW w:w="5414" w:type="dxa"/>
            <w:tcBorders>
              <w:top w:val="single" w:sz="6" w:space="0" w:color="auto"/>
              <w:left w:val="single" w:sz="6" w:space="0" w:color="auto"/>
              <w:bottom w:val="single" w:sz="6" w:space="0" w:color="auto"/>
              <w:right w:val="single" w:sz="6" w:space="0" w:color="auto"/>
            </w:tcBorders>
            <w:vAlign w:val="center"/>
          </w:tcPr>
          <w:p w:rsidR="004A7C03" w:rsidRPr="00A66641" w:rsidRDefault="004A7C03" w:rsidP="004A7C03">
            <w:pPr>
              <w:rPr>
                <w:szCs w:val="24"/>
              </w:rPr>
            </w:pPr>
            <w:r w:rsidRPr="00A66641">
              <w:rPr>
                <w:szCs w:val="24"/>
              </w:rPr>
              <w:t>Plotis apačioje, 1/2</w:t>
            </w:r>
          </w:p>
        </w:tc>
        <w:tc>
          <w:tcPr>
            <w:tcW w:w="1286" w:type="dxa"/>
            <w:tcBorders>
              <w:top w:val="single" w:sz="6" w:space="0" w:color="auto"/>
              <w:left w:val="nil"/>
              <w:bottom w:val="single" w:sz="6" w:space="0" w:color="auto"/>
              <w:right w:val="single" w:sz="6" w:space="0" w:color="auto"/>
            </w:tcBorders>
            <w:vAlign w:val="center"/>
          </w:tcPr>
          <w:p w:rsidR="004A7C03" w:rsidRPr="00DA580D" w:rsidRDefault="004A7C03" w:rsidP="004A7C03">
            <w:pPr>
              <w:jc w:val="center"/>
              <w:rPr>
                <w:szCs w:val="24"/>
              </w:rPr>
            </w:pPr>
            <w:r w:rsidRPr="00DA580D">
              <w:rPr>
                <w:bCs/>
                <w:szCs w:val="24"/>
              </w:rPr>
              <w:t>5</w:t>
            </w:r>
            <w:r>
              <w:rPr>
                <w:bCs/>
                <w:szCs w:val="24"/>
              </w:rPr>
              <w:t>7</w:t>
            </w:r>
            <w:r w:rsidRPr="00DA580D">
              <w:rPr>
                <w:bCs/>
                <w:szCs w:val="24"/>
              </w:rPr>
              <w:t>,0</w:t>
            </w:r>
          </w:p>
        </w:tc>
        <w:tc>
          <w:tcPr>
            <w:tcW w:w="2244" w:type="dxa"/>
            <w:tcBorders>
              <w:top w:val="single" w:sz="6" w:space="0" w:color="auto"/>
              <w:left w:val="single" w:sz="6" w:space="0" w:color="auto"/>
              <w:bottom w:val="single" w:sz="6" w:space="0" w:color="auto"/>
            </w:tcBorders>
            <w:vAlign w:val="center"/>
          </w:tcPr>
          <w:p w:rsidR="004A7C03" w:rsidRPr="00DA580D" w:rsidRDefault="004A7C03" w:rsidP="00B0243A">
            <w:pPr>
              <w:jc w:val="center"/>
              <w:rPr>
                <w:szCs w:val="24"/>
              </w:rPr>
            </w:pPr>
            <w:r w:rsidRPr="00DA580D">
              <w:rPr>
                <w:szCs w:val="24"/>
              </w:rPr>
              <w:sym w:font="Symbol" w:char="F0B1"/>
            </w:r>
            <w:r w:rsidRPr="00DA580D">
              <w:rPr>
                <w:szCs w:val="24"/>
              </w:rPr>
              <w:t xml:space="preserve"> 1,0</w:t>
            </w:r>
          </w:p>
        </w:tc>
      </w:tr>
      <w:tr w:rsidR="004A7C03" w:rsidRPr="00DA580D" w:rsidTr="00BD47F1">
        <w:trPr>
          <w:cantSplit/>
          <w:trHeight w:val="181"/>
        </w:trPr>
        <w:tc>
          <w:tcPr>
            <w:tcW w:w="0" w:type="auto"/>
            <w:tcBorders>
              <w:top w:val="single" w:sz="6" w:space="0" w:color="auto"/>
              <w:bottom w:val="single" w:sz="6" w:space="0" w:color="auto"/>
              <w:right w:val="nil"/>
            </w:tcBorders>
            <w:vAlign w:val="center"/>
          </w:tcPr>
          <w:p w:rsidR="004A7C03" w:rsidRPr="00DA580D" w:rsidRDefault="004A7C03" w:rsidP="00B0243A">
            <w:pPr>
              <w:jc w:val="center"/>
              <w:rPr>
                <w:szCs w:val="24"/>
              </w:rPr>
            </w:pPr>
            <w:r w:rsidRPr="00DA580D">
              <w:rPr>
                <w:szCs w:val="24"/>
              </w:rPr>
              <w:t>1.5.</w:t>
            </w:r>
          </w:p>
        </w:tc>
        <w:tc>
          <w:tcPr>
            <w:tcW w:w="5414" w:type="dxa"/>
            <w:tcBorders>
              <w:top w:val="single" w:sz="6" w:space="0" w:color="auto"/>
              <w:left w:val="single" w:sz="6" w:space="0" w:color="auto"/>
              <w:bottom w:val="single" w:sz="6" w:space="0" w:color="auto"/>
              <w:right w:val="single" w:sz="6" w:space="0" w:color="auto"/>
            </w:tcBorders>
            <w:vAlign w:val="center"/>
          </w:tcPr>
          <w:p w:rsidR="004A7C03" w:rsidRPr="00A66641" w:rsidRDefault="004A7C03" w:rsidP="00BD47F1">
            <w:pPr>
              <w:rPr>
                <w:szCs w:val="24"/>
              </w:rPr>
            </w:pPr>
            <w:r w:rsidRPr="00A66641">
              <w:rPr>
                <w:szCs w:val="24"/>
              </w:rPr>
              <w:t>Rankovės ilgis</w:t>
            </w:r>
          </w:p>
        </w:tc>
        <w:tc>
          <w:tcPr>
            <w:tcW w:w="1286" w:type="dxa"/>
            <w:tcBorders>
              <w:top w:val="single" w:sz="6" w:space="0" w:color="auto"/>
              <w:left w:val="nil"/>
              <w:bottom w:val="single" w:sz="6" w:space="0" w:color="auto"/>
              <w:right w:val="single" w:sz="6" w:space="0" w:color="auto"/>
            </w:tcBorders>
            <w:vAlign w:val="center"/>
          </w:tcPr>
          <w:p w:rsidR="004A7C03" w:rsidRPr="00DA580D" w:rsidRDefault="004A7C03" w:rsidP="00BD47F1">
            <w:pPr>
              <w:jc w:val="center"/>
              <w:rPr>
                <w:szCs w:val="24"/>
              </w:rPr>
            </w:pPr>
            <w:r w:rsidRPr="00DA580D">
              <w:rPr>
                <w:bCs/>
                <w:szCs w:val="24"/>
              </w:rPr>
              <w:t>67,0</w:t>
            </w:r>
          </w:p>
        </w:tc>
        <w:tc>
          <w:tcPr>
            <w:tcW w:w="2244" w:type="dxa"/>
            <w:tcBorders>
              <w:top w:val="single" w:sz="6" w:space="0" w:color="auto"/>
              <w:left w:val="single" w:sz="6" w:space="0" w:color="auto"/>
              <w:bottom w:val="single" w:sz="6" w:space="0" w:color="auto"/>
            </w:tcBorders>
            <w:vAlign w:val="center"/>
          </w:tcPr>
          <w:p w:rsidR="004A7C03" w:rsidRPr="00DA580D" w:rsidRDefault="004A7C03" w:rsidP="00BD47F1">
            <w:pPr>
              <w:jc w:val="center"/>
              <w:rPr>
                <w:szCs w:val="24"/>
              </w:rPr>
            </w:pPr>
            <w:r w:rsidRPr="00DA580D">
              <w:rPr>
                <w:szCs w:val="24"/>
              </w:rPr>
              <w:sym w:font="Symbol" w:char="F0B1"/>
            </w:r>
            <w:r w:rsidRPr="00DA580D">
              <w:rPr>
                <w:szCs w:val="24"/>
              </w:rPr>
              <w:t xml:space="preserve"> 1,0</w:t>
            </w:r>
          </w:p>
        </w:tc>
      </w:tr>
      <w:tr w:rsidR="004A7C03" w:rsidRPr="00DA580D" w:rsidTr="00BD47F1">
        <w:trPr>
          <w:cantSplit/>
          <w:trHeight w:val="181"/>
        </w:trPr>
        <w:tc>
          <w:tcPr>
            <w:tcW w:w="0" w:type="auto"/>
            <w:tcBorders>
              <w:top w:val="single" w:sz="6" w:space="0" w:color="auto"/>
              <w:bottom w:val="single" w:sz="6" w:space="0" w:color="auto"/>
              <w:right w:val="nil"/>
            </w:tcBorders>
            <w:vAlign w:val="center"/>
          </w:tcPr>
          <w:p w:rsidR="004A7C03" w:rsidRPr="00DA580D" w:rsidRDefault="004A7C03" w:rsidP="00B0243A">
            <w:pPr>
              <w:jc w:val="center"/>
              <w:rPr>
                <w:szCs w:val="24"/>
              </w:rPr>
            </w:pPr>
            <w:r w:rsidRPr="00DA580D">
              <w:rPr>
                <w:szCs w:val="24"/>
              </w:rPr>
              <w:t>1.6.</w:t>
            </w:r>
          </w:p>
        </w:tc>
        <w:tc>
          <w:tcPr>
            <w:tcW w:w="5414" w:type="dxa"/>
            <w:tcBorders>
              <w:top w:val="single" w:sz="6" w:space="0" w:color="auto"/>
              <w:left w:val="single" w:sz="6" w:space="0" w:color="auto"/>
              <w:bottom w:val="single" w:sz="6" w:space="0" w:color="auto"/>
              <w:right w:val="single" w:sz="6" w:space="0" w:color="auto"/>
            </w:tcBorders>
            <w:vAlign w:val="center"/>
          </w:tcPr>
          <w:p w:rsidR="004A7C03" w:rsidRPr="00A66641" w:rsidRDefault="004A7C03" w:rsidP="00A9073A">
            <w:pPr>
              <w:rPr>
                <w:szCs w:val="24"/>
              </w:rPr>
            </w:pPr>
            <w:r w:rsidRPr="00A66641">
              <w:rPr>
                <w:szCs w:val="24"/>
              </w:rPr>
              <w:t>Rankovės plotis (plačiausioje vietoje), 1/2</w:t>
            </w:r>
          </w:p>
        </w:tc>
        <w:tc>
          <w:tcPr>
            <w:tcW w:w="1286" w:type="dxa"/>
            <w:tcBorders>
              <w:top w:val="single" w:sz="6" w:space="0" w:color="auto"/>
              <w:left w:val="nil"/>
              <w:bottom w:val="single" w:sz="6" w:space="0" w:color="auto"/>
              <w:right w:val="single" w:sz="6" w:space="0" w:color="auto"/>
            </w:tcBorders>
            <w:vAlign w:val="center"/>
          </w:tcPr>
          <w:p w:rsidR="004A7C03" w:rsidRPr="00DA580D" w:rsidRDefault="004A7C03" w:rsidP="00BD47F1">
            <w:pPr>
              <w:jc w:val="center"/>
              <w:rPr>
                <w:szCs w:val="24"/>
              </w:rPr>
            </w:pPr>
            <w:r w:rsidRPr="00DA580D">
              <w:rPr>
                <w:bCs/>
                <w:szCs w:val="24"/>
              </w:rPr>
              <w:t>25,0</w:t>
            </w:r>
          </w:p>
        </w:tc>
        <w:tc>
          <w:tcPr>
            <w:tcW w:w="2244" w:type="dxa"/>
            <w:tcBorders>
              <w:top w:val="single" w:sz="6" w:space="0" w:color="auto"/>
              <w:left w:val="single" w:sz="6" w:space="0" w:color="auto"/>
              <w:bottom w:val="single" w:sz="6" w:space="0" w:color="auto"/>
            </w:tcBorders>
            <w:vAlign w:val="center"/>
          </w:tcPr>
          <w:p w:rsidR="004A7C03" w:rsidRPr="00DA580D" w:rsidRDefault="004A7C03" w:rsidP="00BD47F1">
            <w:pPr>
              <w:jc w:val="center"/>
              <w:rPr>
                <w:szCs w:val="24"/>
              </w:rPr>
            </w:pPr>
            <w:r w:rsidRPr="00DA580D">
              <w:rPr>
                <w:szCs w:val="24"/>
              </w:rPr>
              <w:sym w:font="Symbol" w:char="F0B1"/>
            </w:r>
            <w:r w:rsidRPr="00DA580D">
              <w:rPr>
                <w:szCs w:val="24"/>
              </w:rPr>
              <w:t xml:space="preserve"> 0,5</w:t>
            </w:r>
          </w:p>
        </w:tc>
      </w:tr>
      <w:tr w:rsidR="004A7C03" w:rsidRPr="00DA580D" w:rsidTr="00BD47F1">
        <w:trPr>
          <w:cantSplit/>
          <w:trHeight w:val="181"/>
        </w:trPr>
        <w:tc>
          <w:tcPr>
            <w:tcW w:w="0" w:type="auto"/>
            <w:tcBorders>
              <w:top w:val="single" w:sz="6" w:space="0" w:color="auto"/>
              <w:bottom w:val="single" w:sz="6" w:space="0" w:color="auto"/>
              <w:right w:val="nil"/>
            </w:tcBorders>
            <w:vAlign w:val="center"/>
          </w:tcPr>
          <w:p w:rsidR="004A7C03" w:rsidRPr="00DA580D" w:rsidRDefault="004A7C03" w:rsidP="00B0243A">
            <w:pPr>
              <w:jc w:val="center"/>
              <w:rPr>
                <w:szCs w:val="24"/>
              </w:rPr>
            </w:pPr>
            <w:r w:rsidRPr="00DA580D">
              <w:rPr>
                <w:szCs w:val="24"/>
              </w:rPr>
              <w:t>1.7.</w:t>
            </w:r>
          </w:p>
        </w:tc>
        <w:tc>
          <w:tcPr>
            <w:tcW w:w="5414" w:type="dxa"/>
            <w:tcBorders>
              <w:top w:val="single" w:sz="6" w:space="0" w:color="auto"/>
              <w:left w:val="single" w:sz="6" w:space="0" w:color="auto"/>
              <w:bottom w:val="single" w:sz="6" w:space="0" w:color="auto"/>
              <w:right w:val="single" w:sz="6" w:space="0" w:color="auto"/>
            </w:tcBorders>
            <w:vAlign w:val="center"/>
          </w:tcPr>
          <w:p w:rsidR="004A7C03" w:rsidRPr="00A66641" w:rsidRDefault="004A7C03" w:rsidP="00500371">
            <w:pPr>
              <w:rPr>
                <w:szCs w:val="24"/>
              </w:rPr>
            </w:pPr>
            <w:r w:rsidRPr="00A66641">
              <w:rPr>
                <w:szCs w:val="24"/>
              </w:rPr>
              <w:t>Rankovės plotis (</w:t>
            </w:r>
            <w:r w:rsidR="00500371">
              <w:rPr>
                <w:szCs w:val="24"/>
              </w:rPr>
              <w:t xml:space="preserve">ties </w:t>
            </w:r>
            <w:r w:rsidRPr="00A66641">
              <w:rPr>
                <w:szCs w:val="24"/>
              </w:rPr>
              <w:t>užsegt</w:t>
            </w:r>
            <w:r w:rsidR="00500371">
              <w:rPr>
                <w:szCs w:val="24"/>
              </w:rPr>
              <w:t>u rankogaliu</w:t>
            </w:r>
            <w:r w:rsidRPr="00A66641">
              <w:rPr>
                <w:szCs w:val="24"/>
              </w:rPr>
              <w:t>),  1/2</w:t>
            </w:r>
          </w:p>
        </w:tc>
        <w:tc>
          <w:tcPr>
            <w:tcW w:w="1286" w:type="dxa"/>
            <w:tcBorders>
              <w:top w:val="single" w:sz="6" w:space="0" w:color="auto"/>
              <w:left w:val="nil"/>
              <w:bottom w:val="single" w:sz="6" w:space="0" w:color="auto"/>
              <w:right w:val="single" w:sz="6" w:space="0" w:color="auto"/>
            </w:tcBorders>
            <w:vAlign w:val="center"/>
          </w:tcPr>
          <w:p w:rsidR="004A7C03" w:rsidRPr="00DA580D" w:rsidRDefault="004A7C03" w:rsidP="00336B0E">
            <w:pPr>
              <w:jc w:val="center"/>
              <w:rPr>
                <w:szCs w:val="24"/>
              </w:rPr>
            </w:pPr>
            <w:r w:rsidRPr="00DA580D">
              <w:rPr>
                <w:bCs/>
                <w:szCs w:val="24"/>
              </w:rPr>
              <w:t>12,5</w:t>
            </w:r>
          </w:p>
        </w:tc>
        <w:tc>
          <w:tcPr>
            <w:tcW w:w="2244" w:type="dxa"/>
            <w:tcBorders>
              <w:top w:val="single" w:sz="6" w:space="0" w:color="auto"/>
              <w:left w:val="single" w:sz="6" w:space="0" w:color="auto"/>
              <w:bottom w:val="single" w:sz="6" w:space="0" w:color="auto"/>
            </w:tcBorders>
            <w:vAlign w:val="center"/>
          </w:tcPr>
          <w:p w:rsidR="004A7C03" w:rsidRPr="00DA580D" w:rsidRDefault="004A7C03" w:rsidP="00BD47F1">
            <w:pPr>
              <w:jc w:val="center"/>
              <w:rPr>
                <w:szCs w:val="24"/>
              </w:rPr>
            </w:pPr>
            <w:r w:rsidRPr="00DA580D">
              <w:rPr>
                <w:szCs w:val="24"/>
              </w:rPr>
              <w:sym w:font="Symbol" w:char="F0B1"/>
            </w:r>
            <w:r w:rsidRPr="00DA580D">
              <w:rPr>
                <w:szCs w:val="24"/>
              </w:rPr>
              <w:t xml:space="preserve"> 0,5</w:t>
            </w:r>
          </w:p>
        </w:tc>
      </w:tr>
      <w:tr w:rsidR="004A7C03" w:rsidRPr="00DA580D" w:rsidTr="00BD47F1">
        <w:trPr>
          <w:cantSplit/>
          <w:trHeight w:val="181"/>
        </w:trPr>
        <w:tc>
          <w:tcPr>
            <w:tcW w:w="0" w:type="auto"/>
            <w:tcBorders>
              <w:top w:val="single" w:sz="6" w:space="0" w:color="auto"/>
              <w:bottom w:val="single" w:sz="6" w:space="0" w:color="auto"/>
              <w:right w:val="nil"/>
            </w:tcBorders>
            <w:vAlign w:val="center"/>
          </w:tcPr>
          <w:p w:rsidR="004A7C03" w:rsidRPr="00DA580D" w:rsidRDefault="004A7C03" w:rsidP="00BD47F1">
            <w:pPr>
              <w:jc w:val="center"/>
              <w:rPr>
                <w:szCs w:val="24"/>
              </w:rPr>
            </w:pPr>
            <w:r>
              <w:rPr>
                <w:szCs w:val="24"/>
              </w:rPr>
              <w:t>1.8.</w:t>
            </w:r>
          </w:p>
        </w:tc>
        <w:tc>
          <w:tcPr>
            <w:tcW w:w="5414" w:type="dxa"/>
            <w:tcBorders>
              <w:top w:val="single" w:sz="6" w:space="0" w:color="auto"/>
              <w:left w:val="single" w:sz="6" w:space="0" w:color="auto"/>
              <w:bottom w:val="single" w:sz="6" w:space="0" w:color="auto"/>
              <w:right w:val="single" w:sz="6" w:space="0" w:color="auto"/>
            </w:tcBorders>
            <w:vAlign w:val="center"/>
          </w:tcPr>
          <w:p w:rsidR="004A7C03" w:rsidRPr="00A66641" w:rsidRDefault="004A7C03" w:rsidP="00BD47F1">
            <w:pPr>
              <w:rPr>
                <w:szCs w:val="24"/>
              </w:rPr>
            </w:pPr>
            <w:r w:rsidRPr="00A66641">
              <w:rPr>
                <w:szCs w:val="24"/>
              </w:rPr>
              <w:t>Rankogalio ilgis (atsegto)</w:t>
            </w:r>
          </w:p>
        </w:tc>
        <w:tc>
          <w:tcPr>
            <w:tcW w:w="1286" w:type="dxa"/>
            <w:tcBorders>
              <w:top w:val="single" w:sz="6" w:space="0" w:color="auto"/>
              <w:left w:val="nil"/>
              <w:bottom w:val="single" w:sz="6" w:space="0" w:color="auto"/>
              <w:right w:val="single" w:sz="6" w:space="0" w:color="auto"/>
            </w:tcBorders>
            <w:vAlign w:val="center"/>
          </w:tcPr>
          <w:p w:rsidR="004A7C03" w:rsidRPr="00DA580D" w:rsidDel="008A16ED" w:rsidRDefault="004A7C03" w:rsidP="00BD47F1">
            <w:pPr>
              <w:jc w:val="center"/>
              <w:rPr>
                <w:szCs w:val="24"/>
              </w:rPr>
            </w:pPr>
            <w:r w:rsidRPr="00DA580D">
              <w:rPr>
                <w:szCs w:val="24"/>
              </w:rPr>
              <w:t>29.0</w:t>
            </w:r>
          </w:p>
        </w:tc>
        <w:tc>
          <w:tcPr>
            <w:tcW w:w="2244" w:type="dxa"/>
            <w:tcBorders>
              <w:top w:val="single" w:sz="6" w:space="0" w:color="auto"/>
              <w:left w:val="single" w:sz="6" w:space="0" w:color="auto"/>
              <w:bottom w:val="single" w:sz="6" w:space="0" w:color="auto"/>
            </w:tcBorders>
            <w:vAlign w:val="center"/>
          </w:tcPr>
          <w:p w:rsidR="004A7C03" w:rsidRPr="00DA580D" w:rsidDel="008A16ED" w:rsidRDefault="004A7C03" w:rsidP="00BD47F1">
            <w:pPr>
              <w:jc w:val="center"/>
              <w:rPr>
                <w:szCs w:val="24"/>
              </w:rPr>
            </w:pPr>
            <w:r w:rsidRPr="00DA580D">
              <w:rPr>
                <w:szCs w:val="24"/>
              </w:rPr>
              <w:sym w:font="Symbol" w:char="F0B1"/>
            </w:r>
            <w:r w:rsidRPr="00DA580D">
              <w:rPr>
                <w:szCs w:val="24"/>
              </w:rPr>
              <w:t xml:space="preserve"> 0,5</w:t>
            </w:r>
          </w:p>
        </w:tc>
      </w:tr>
      <w:tr w:rsidR="004A7C03" w:rsidRPr="00DA580D" w:rsidTr="00BD47F1">
        <w:trPr>
          <w:cantSplit/>
          <w:trHeight w:val="181"/>
        </w:trPr>
        <w:tc>
          <w:tcPr>
            <w:tcW w:w="0" w:type="auto"/>
            <w:tcBorders>
              <w:top w:val="single" w:sz="6" w:space="0" w:color="auto"/>
              <w:bottom w:val="single" w:sz="6" w:space="0" w:color="auto"/>
              <w:right w:val="nil"/>
            </w:tcBorders>
            <w:vAlign w:val="center"/>
          </w:tcPr>
          <w:p w:rsidR="004A7C03" w:rsidRPr="00DA580D" w:rsidRDefault="00A66641" w:rsidP="00BD47F1">
            <w:pPr>
              <w:jc w:val="center"/>
              <w:rPr>
                <w:szCs w:val="24"/>
              </w:rPr>
            </w:pPr>
            <w:r>
              <w:rPr>
                <w:szCs w:val="24"/>
              </w:rPr>
              <w:t>2.</w:t>
            </w:r>
          </w:p>
        </w:tc>
        <w:tc>
          <w:tcPr>
            <w:tcW w:w="5414" w:type="dxa"/>
            <w:tcBorders>
              <w:top w:val="single" w:sz="6" w:space="0" w:color="auto"/>
              <w:left w:val="single" w:sz="6" w:space="0" w:color="auto"/>
              <w:bottom w:val="single" w:sz="6" w:space="0" w:color="auto"/>
              <w:right w:val="single" w:sz="6" w:space="0" w:color="auto"/>
            </w:tcBorders>
            <w:vAlign w:val="center"/>
          </w:tcPr>
          <w:p w:rsidR="004A7C03" w:rsidRPr="00B803AB" w:rsidRDefault="004A7C03" w:rsidP="00BD47F1">
            <w:pPr>
              <w:rPr>
                <w:b/>
                <w:szCs w:val="24"/>
              </w:rPr>
            </w:pPr>
            <w:r w:rsidRPr="00B803AB">
              <w:rPr>
                <w:b/>
                <w:bCs/>
                <w:szCs w:val="24"/>
              </w:rPr>
              <w:t>Kelnės</w:t>
            </w:r>
          </w:p>
        </w:tc>
        <w:tc>
          <w:tcPr>
            <w:tcW w:w="1286" w:type="dxa"/>
            <w:tcBorders>
              <w:top w:val="single" w:sz="6" w:space="0" w:color="auto"/>
              <w:left w:val="nil"/>
              <w:bottom w:val="single" w:sz="6" w:space="0" w:color="auto"/>
              <w:right w:val="single" w:sz="6" w:space="0" w:color="auto"/>
            </w:tcBorders>
            <w:vAlign w:val="center"/>
          </w:tcPr>
          <w:p w:rsidR="004A7C03" w:rsidRPr="00DA580D" w:rsidRDefault="004A7C03" w:rsidP="00BD47F1">
            <w:pPr>
              <w:jc w:val="center"/>
              <w:rPr>
                <w:szCs w:val="24"/>
              </w:rPr>
            </w:pPr>
          </w:p>
        </w:tc>
        <w:tc>
          <w:tcPr>
            <w:tcW w:w="2244" w:type="dxa"/>
            <w:tcBorders>
              <w:top w:val="single" w:sz="6" w:space="0" w:color="auto"/>
              <w:left w:val="single" w:sz="6" w:space="0" w:color="auto"/>
              <w:bottom w:val="single" w:sz="6" w:space="0" w:color="auto"/>
            </w:tcBorders>
            <w:vAlign w:val="center"/>
          </w:tcPr>
          <w:p w:rsidR="004A7C03" w:rsidRPr="00DA580D" w:rsidRDefault="004A7C03" w:rsidP="00BD47F1">
            <w:pPr>
              <w:jc w:val="center"/>
              <w:rPr>
                <w:szCs w:val="24"/>
              </w:rPr>
            </w:pPr>
          </w:p>
        </w:tc>
      </w:tr>
      <w:tr w:rsidR="004A7C03" w:rsidRPr="00DA580D" w:rsidTr="00BD47F1">
        <w:trPr>
          <w:cantSplit/>
          <w:trHeight w:val="181"/>
        </w:trPr>
        <w:tc>
          <w:tcPr>
            <w:tcW w:w="0" w:type="auto"/>
            <w:tcBorders>
              <w:top w:val="single" w:sz="6" w:space="0" w:color="auto"/>
              <w:bottom w:val="single" w:sz="6" w:space="0" w:color="auto"/>
              <w:right w:val="nil"/>
            </w:tcBorders>
            <w:vAlign w:val="center"/>
          </w:tcPr>
          <w:p w:rsidR="004A7C03" w:rsidRPr="00DA580D" w:rsidRDefault="004A7C03" w:rsidP="00BD47F1">
            <w:pPr>
              <w:jc w:val="center"/>
              <w:rPr>
                <w:szCs w:val="24"/>
              </w:rPr>
            </w:pPr>
            <w:r w:rsidRPr="00DA580D">
              <w:rPr>
                <w:szCs w:val="24"/>
              </w:rPr>
              <w:t>2.1.</w:t>
            </w:r>
          </w:p>
        </w:tc>
        <w:tc>
          <w:tcPr>
            <w:tcW w:w="5414" w:type="dxa"/>
            <w:tcBorders>
              <w:top w:val="single" w:sz="6" w:space="0" w:color="auto"/>
              <w:left w:val="single" w:sz="6" w:space="0" w:color="auto"/>
              <w:bottom w:val="single" w:sz="6" w:space="0" w:color="auto"/>
              <w:right w:val="single" w:sz="6" w:space="0" w:color="auto"/>
            </w:tcBorders>
            <w:vAlign w:val="center"/>
          </w:tcPr>
          <w:p w:rsidR="004A7C03" w:rsidRPr="00DA580D" w:rsidRDefault="004A7C03" w:rsidP="000C4E37">
            <w:pPr>
              <w:rPr>
                <w:szCs w:val="24"/>
              </w:rPr>
            </w:pPr>
            <w:r w:rsidRPr="00DA580D">
              <w:rPr>
                <w:szCs w:val="24"/>
              </w:rPr>
              <w:t>Plotis per liemenį, 1/2</w:t>
            </w:r>
          </w:p>
        </w:tc>
        <w:tc>
          <w:tcPr>
            <w:tcW w:w="1286" w:type="dxa"/>
            <w:tcBorders>
              <w:top w:val="single" w:sz="6" w:space="0" w:color="auto"/>
              <w:left w:val="nil"/>
              <w:bottom w:val="single" w:sz="6" w:space="0" w:color="auto"/>
              <w:right w:val="single" w:sz="6" w:space="0" w:color="auto"/>
            </w:tcBorders>
            <w:vAlign w:val="center"/>
          </w:tcPr>
          <w:p w:rsidR="004A7C03" w:rsidRPr="00DA580D" w:rsidRDefault="004A7C03" w:rsidP="00BD47F1">
            <w:pPr>
              <w:jc w:val="center"/>
              <w:rPr>
                <w:szCs w:val="24"/>
              </w:rPr>
            </w:pPr>
            <w:r w:rsidRPr="00DA580D">
              <w:rPr>
                <w:bCs/>
                <w:szCs w:val="24"/>
              </w:rPr>
              <w:t>45,0</w:t>
            </w:r>
          </w:p>
        </w:tc>
        <w:tc>
          <w:tcPr>
            <w:tcW w:w="2244" w:type="dxa"/>
            <w:tcBorders>
              <w:top w:val="single" w:sz="6" w:space="0" w:color="auto"/>
              <w:left w:val="single" w:sz="6" w:space="0" w:color="auto"/>
              <w:bottom w:val="single" w:sz="6" w:space="0" w:color="auto"/>
            </w:tcBorders>
            <w:vAlign w:val="center"/>
          </w:tcPr>
          <w:p w:rsidR="004A7C03" w:rsidRPr="00DA580D" w:rsidRDefault="004A7C03" w:rsidP="00BD47F1">
            <w:pPr>
              <w:jc w:val="center"/>
              <w:rPr>
                <w:szCs w:val="24"/>
              </w:rPr>
            </w:pPr>
            <w:r w:rsidRPr="00DA580D">
              <w:rPr>
                <w:szCs w:val="24"/>
              </w:rPr>
              <w:t>± 1,0</w:t>
            </w:r>
          </w:p>
        </w:tc>
      </w:tr>
      <w:tr w:rsidR="004A7C03" w:rsidRPr="00DA580D" w:rsidTr="00BD47F1">
        <w:trPr>
          <w:cantSplit/>
          <w:trHeight w:val="181"/>
        </w:trPr>
        <w:tc>
          <w:tcPr>
            <w:tcW w:w="0" w:type="auto"/>
            <w:tcBorders>
              <w:top w:val="single" w:sz="6" w:space="0" w:color="auto"/>
              <w:bottom w:val="single" w:sz="6" w:space="0" w:color="auto"/>
              <w:right w:val="nil"/>
            </w:tcBorders>
            <w:vAlign w:val="center"/>
          </w:tcPr>
          <w:p w:rsidR="004A7C03" w:rsidRPr="00DA580D" w:rsidRDefault="004A7C03" w:rsidP="00BD47F1">
            <w:pPr>
              <w:jc w:val="center"/>
              <w:rPr>
                <w:szCs w:val="24"/>
              </w:rPr>
            </w:pPr>
            <w:r w:rsidRPr="00DA580D">
              <w:rPr>
                <w:szCs w:val="24"/>
              </w:rPr>
              <w:t>2.2.</w:t>
            </w:r>
          </w:p>
        </w:tc>
        <w:tc>
          <w:tcPr>
            <w:tcW w:w="5414" w:type="dxa"/>
            <w:tcBorders>
              <w:top w:val="single" w:sz="6" w:space="0" w:color="auto"/>
              <w:left w:val="single" w:sz="6" w:space="0" w:color="auto"/>
              <w:bottom w:val="single" w:sz="6" w:space="0" w:color="auto"/>
              <w:right w:val="single" w:sz="6" w:space="0" w:color="auto"/>
            </w:tcBorders>
            <w:vAlign w:val="center"/>
          </w:tcPr>
          <w:p w:rsidR="004A7C03" w:rsidRPr="00DA580D" w:rsidRDefault="004A7C03" w:rsidP="00BC2453">
            <w:pPr>
              <w:rPr>
                <w:szCs w:val="24"/>
              </w:rPr>
            </w:pPr>
            <w:r w:rsidRPr="00DA580D">
              <w:rPr>
                <w:szCs w:val="24"/>
              </w:rPr>
              <w:t>Kelnių priekinės dalies  plotis (matuojama ties juosmens apatiniu peltakiu)</w:t>
            </w:r>
          </w:p>
        </w:tc>
        <w:tc>
          <w:tcPr>
            <w:tcW w:w="1286" w:type="dxa"/>
            <w:tcBorders>
              <w:top w:val="single" w:sz="6" w:space="0" w:color="auto"/>
              <w:left w:val="nil"/>
              <w:bottom w:val="single" w:sz="6" w:space="0" w:color="auto"/>
              <w:right w:val="single" w:sz="6" w:space="0" w:color="auto"/>
            </w:tcBorders>
            <w:vAlign w:val="center"/>
          </w:tcPr>
          <w:p w:rsidR="004A7C03" w:rsidRPr="00DA580D" w:rsidRDefault="004A7C03" w:rsidP="00BD47F1">
            <w:pPr>
              <w:jc w:val="center"/>
              <w:rPr>
                <w:szCs w:val="24"/>
              </w:rPr>
            </w:pPr>
            <w:r w:rsidRPr="00DA580D">
              <w:rPr>
                <w:bCs/>
                <w:szCs w:val="24"/>
              </w:rPr>
              <w:t>51,0</w:t>
            </w:r>
          </w:p>
        </w:tc>
        <w:tc>
          <w:tcPr>
            <w:tcW w:w="2244" w:type="dxa"/>
            <w:tcBorders>
              <w:top w:val="single" w:sz="6" w:space="0" w:color="auto"/>
              <w:left w:val="single" w:sz="6" w:space="0" w:color="auto"/>
              <w:bottom w:val="single" w:sz="6" w:space="0" w:color="auto"/>
            </w:tcBorders>
            <w:vAlign w:val="center"/>
          </w:tcPr>
          <w:p w:rsidR="004A7C03" w:rsidRPr="00DA580D" w:rsidRDefault="004A7C03" w:rsidP="000C4E37">
            <w:pPr>
              <w:jc w:val="center"/>
              <w:rPr>
                <w:szCs w:val="24"/>
              </w:rPr>
            </w:pPr>
            <w:r w:rsidRPr="00DA580D">
              <w:rPr>
                <w:szCs w:val="24"/>
              </w:rPr>
              <w:t>± 1,0</w:t>
            </w:r>
          </w:p>
        </w:tc>
      </w:tr>
      <w:tr w:rsidR="004A7C03" w:rsidRPr="00DA580D" w:rsidTr="00BD47F1">
        <w:trPr>
          <w:cantSplit/>
          <w:trHeight w:val="181"/>
        </w:trPr>
        <w:tc>
          <w:tcPr>
            <w:tcW w:w="0" w:type="auto"/>
            <w:tcBorders>
              <w:top w:val="single" w:sz="6" w:space="0" w:color="auto"/>
              <w:bottom w:val="single" w:sz="6" w:space="0" w:color="auto"/>
              <w:right w:val="nil"/>
            </w:tcBorders>
            <w:vAlign w:val="center"/>
          </w:tcPr>
          <w:p w:rsidR="004A7C03" w:rsidRPr="00DA580D" w:rsidRDefault="004A7C03" w:rsidP="00BD47F1">
            <w:pPr>
              <w:jc w:val="center"/>
              <w:rPr>
                <w:szCs w:val="24"/>
              </w:rPr>
            </w:pPr>
            <w:r w:rsidRPr="00DA580D">
              <w:rPr>
                <w:szCs w:val="24"/>
              </w:rPr>
              <w:t>2.3.</w:t>
            </w:r>
          </w:p>
        </w:tc>
        <w:tc>
          <w:tcPr>
            <w:tcW w:w="5414" w:type="dxa"/>
            <w:tcBorders>
              <w:top w:val="single" w:sz="6" w:space="0" w:color="auto"/>
              <w:left w:val="single" w:sz="6" w:space="0" w:color="auto"/>
              <w:bottom w:val="single" w:sz="6" w:space="0" w:color="auto"/>
              <w:right w:val="single" w:sz="6" w:space="0" w:color="auto"/>
            </w:tcBorders>
            <w:vAlign w:val="center"/>
          </w:tcPr>
          <w:p w:rsidR="004A7C03" w:rsidRPr="00DA580D" w:rsidRDefault="004A7C03" w:rsidP="00130EE1">
            <w:pPr>
              <w:rPr>
                <w:szCs w:val="24"/>
              </w:rPr>
            </w:pPr>
            <w:r w:rsidRPr="00DA580D">
              <w:rPr>
                <w:szCs w:val="24"/>
              </w:rPr>
              <w:t>Plotis per klubus (matuojama 18 cm atstumu nuo juosmens viršaus)</w:t>
            </w:r>
            <w:r w:rsidR="00130EE1" w:rsidRPr="00DA580D">
              <w:rPr>
                <w:szCs w:val="24"/>
              </w:rPr>
              <w:t>, 1/2</w:t>
            </w:r>
          </w:p>
        </w:tc>
        <w:tc>
          <w:tcPr>
            <w:tcW w:w="1286" w:type="dxa"/>
            <w:tcBorders>
              <w:top w:val="single" w:sz="6" w:space="0" w:color="auto"/>
              <w:left w:val="nil"/>
              <w:bottom w:val="single" w:sz="6" w:space="0" w:color="auto"/>
              <w:right w:val="single" w:sz="6" w:space="0" w:color="auto"/>
            </w:tcBorders>
            <w:vAlign w:val="center"/>
          </w:tcPr>
          <w:p w:rsidR="004A7C03" w:rsidRPr="00DA580D" w:rsidRDefault="004A7C03" w:rsidP="00BD47F1">
            <w:pPr>
              <w:jc w:val="center"/>
              <w:rPr>
                <w:bCs/>
                <w:szCs w:val="24"/>
              </w:rPr>
            </w:pPr>
            <w:r w:rsidRPr="00DA580D">
              <w:rPr>
                <w:bCs/>
                <w:szCs w:val="24"/>
              </w:rPr>
              <w:t>54,0</w:t>
            </w:r>
          </w:p>
        </w:tc>
        <w:tc>
          <w:tcPr>
            <w:tcW w:w="2244" w:type="dxa"/>
            <w:tcBorders>
              <w:top w:val="single" w:sz="6" w:space="0" w:color="auto"/>
              <w:left w:val="single" w:sz="6" w:space="0" w:color="auto"/>
              <w:bottom w:val="single" w:sz="6" w:space="0" w:color="auto"/>
            </w:tcBorders>
            <w:vAlign w:val="center"/>
          </w:tcPr>
          <w:p w:rsidR="004A7C03" w:rsidRPr="00DA580D" w:rsidRDefault="004A7C03" w:rsidP="00BD47F1">
            <w:pPr>
              <w:jc w:val="center"/>
              <w:rPr>
                <w:szCs w:val="24"/>
              </w:rPr>
            </w:pPr>
            <w:r w:rsidRPr="00DA580D">
              <w:rPr>
                <w:szCs w:val="24"/>
              </w:rPr>
              <w:t>± 1,0</w:t>
            </w:r>
          </w:p>
        </w:tc>
      </w:tr>
      <w:tr w:rsidR="004A7C03" w:rsidRPr="00DA580D" w:rsidTr="00BD47F1">
        <w:trPr>
          <w:cantSplit/>
          <w:trHeight w:val="181"/>
        </w:trPr>
        <w:tc>
          <w:tcPr>
            <w:tcW w:w="0" w:type="auto"/>
            <w:tcBorders>
              <w:top w:val="single" w:sz="6" w:space="0" w:color="auto"/>
              <w:bottom w:val="single" w:sz="6" w:space="0" w:color="auto"/>
              <w:right w:val="nil"/>
            </w:tcBorders>
            <w:vAlign w:val="center"/>
          </w:tcPr>
          <w:p w:rsidR="004A7C03" w:rsidRPr="00DA580D" w:rsidRDefault="004A7C03" w:rsidP="00BD47F1">
            <w:pPr>
              <w:jc w:val="center"/>
              <w:rPr>
                <w:szCs w:val="24"/>
              </w:rPr>
            </w:pPr>
            <w:r w:rsidRPr="00DA580D">
              <w:rPr>
                <w:szCs w:val="24"/>
              </w:rPr>
              <w:t>2.4.</w:t>
            </w:r>
          </w:p>
        </w:tc>
        <w:tc>
          <w:tcPr>
            <w:tcW w:w="5414" w:type="dxa"/>
            <w:tcBorders>
              <w:top w:val="single" w:sz="6" w:space="0" w:color="auto"/>
              <w:left w:val="single" w:sz="6" w:space="0" w:color="auto"/>
              <w:bottom w:val="single" w:sz="6" w:space="0" w:color="auto"/>
              <w:right w:val="single" w:sz="6" w:space="0" w:color="auto"/>
            </w:tcBorders>
            <w:vAlign w:val="center"/>
          </w:tcPr>
          <w:p w:rsidR="004A7C03" w:rsidRPr="00DA580D" w:rsidRDefault="004A7C03" w:rsidP="000C4E37">
            <w:pPr>
              <w:rPr>
                <w:szCs w:val="24"/>
              </w:rPr>
            </w:pPr>
            <w:r w:rsidRPr="00DA580D">
              <w:rPr>
                <w:szCs w:val="24"/>
              </w:rPr>
              <w:t>Išorinės pusės ilgis (matuojama nuo juosmens viršaus)</w:t>
            </w:r>
          </w:p>
        </w:tc>
        <w:tc>
          <w:tcPr>
            <w:tcW w:w="1286" w:type="dxa"/>
            <w:tcBorders>
              <w:top w:val="single" w:sz="6" w:space="0" w:color="auto"/>
              <w:left w:val="nil"/>
              <w:bottom w:val="single" w:sz="6" w:space="0" w:color="auto"/>
              <w:right w:val="single" w:sz="6" w:space="0" w:color="auto"/>
            </w:tcBorders>
            <w:vAlign w:val="center"/>
          </w:tcPr>
          <w:p w:rsidR="004A7C03" w:rsidRPr="00DA580D" w:rsidRDefault="004A7C03" w:rsidP="00BD47F1">
            <w:pPr>
              <w:jc w:val="center"/>
              <w:rPr>
                <w:szCs w:val="24"/>
              </w:rPr>
            </w:pPr>
            <w:r w:rsidRPr="00DA580D">
              <w:rPr>
                <w:szCs w:val="24"/>
              </w:rPr>
              <w:t>110.5</w:t>
            </w:r>
          </w:p>
        </w:tc>
        <w:tc>
          <w:tcPr>
            <w:tcW w:w="2244" w:type="dxa"/>
            <w:tcBorders>
              <w:top w:val="single" w:sz="6" w:space="0" w:color="auto"/>
              <w:left w:val="single" w:sz="6" w:space="0" w:color="auto"/>
              <w:bottom w:val="single" w:sz="6" w:space="0" w:color="auto"/>
            </w:tcBorders>
            <w:vAlign w:val="center"/>
          </w:tcPr>
          <w:p w:rsidR="004A7C03" w:rsidRPr="00DA580D" w:rsidRDefault="004A7C03" w:rsidP="00BD47F1">
            <w:pPr>
              <w:jc w:val="center"/>
              <w:rPr>
                <w:szCs w:val="24"/>
              </w:rPr>
            </w:pPr>
            <w:r w:rsidRPr="00DA580D">
              <w:rPr>
                <w:szCs w:val="24"/>
              </w:rPr>
              <w:t>± 1,5</w:t>
            </w:r>
          </w:p>
        </w:tc>
      </w:tr>
      <w:tr w:rsidR="004A7C03" w:rsidRPr="00DA580D" w:rsidTr="00BD47F1">
        <w:trPr>
          <w:cantSplit/>
          <w:trHeight w:val="181"/>
        </w:trPr>
        <w:tc>
          <w:tcPr>
            <w:tcW w:w="0" w:type="auto"/>
            <w:tcBorders>
              <w:top w:val="single" w:sz="6" w:space="0" w:color="auto"/>
              <w:bottom w:val="single" w:sz="6" w:space="0" w:color="auto"/>
              <w:right w:val="nil"/>
            </w:tcBorders>
            <w:vAlign w:val="center"/>
          </w:tcPr>
          <w:p w:rsidR="004A7C03" w:rsidRPr="00DA580D" w:rsidRDefault="004A7C03" w:rsidP="00BD47F1">
            <w:pPr>
              <w:jc w:val="center"/>
              <w:rPr>
                <w:szCs w:val="24"/>
              </w:rPr>
            </w:pPr>
            <w:r w:rsidRPr="00DA580D">
              <w:rPr>
                <w:szCs w:val="24"/>
              </w:rPr>
              <w:t>2.5.</w:t>
            </w:r>
          </w:p>
        </w:tc>
        <w:tc>
          <w:tcPr>
            <w:tcW w:w="5414" w:type="dxa"/>
            <w:tcBorders>
              <w:top w:val="single" w:sz="6" w:space="0" w:color="auto"/>
              <w:left w:val="single" w:sz="6" w:space="0" w:color="auto"/>
              <w:bottom w:val="single" w:sz="6" w:space="0" w:color="auto"/>
              <w:right w:val="single" w:sz="6" w:space="0" w:color="auto"/>
            </w:tcBorders>
            <w:vAlign w:val="center"/>
          </w:tcPr>
          <w:p w:rsidR="004A7C03" w:rsidRPr="00DA580D" w:rsidRDefault="004A7C03" w:rsidP="00BD47F1">
            <w:pPr>
              <w:rPr>
                <w:szCs w:val="24"/>
              </w:rPr>
            </w:pPr>
            <w:r w:rsidRPr="00DA580D">
              <w:rPr>
                <w:szCs w:val="24"/>
              </w:rPr>
              <w:t>Žingsnio siūlės ilgis</w:t>
            </w:r>
          </w:p>
        </w:tc>
        <w:tc>
          <w:tcPr>
            <w:tcW w:w="1286" w:type="dxa"/>
            <w:tcBorders>
              <w:top w:val="single" w:sz="6" w:space="0" w:color="auto"/>
              <w:left w:val="nil"/>
              <w:bottom w:val="single" w:sz="6" w:space="0" w:color="auto"/>
              <w:right w:val="single" w:sz="6" w:space="0" w:color="auto"/>
            </w:tcBorders>
            <w:vAlign w:val="center"/>
          </w:tcPr>
          <w:p w:rsidR="004A7C03" w:rsidRPr="00DA580D" w:rsidRDefault="004A7C03" w:rsidP="00BD47F1">
            <w:pPr>
              <w:jc w:val="center"/>
              <w:rPr>
                <w:bCs/>
                <w:szCs w:val="24"/>
              </w:rPr>
            </w:pPr>
            <w:r w:rsidRPr="00DA580D">
              <w:rPr>
                <w:szCs w:val="24"/>
              </w:rPr>
              <w:t>84,0</w:t>
            </w:r>
          </w:p>
        </w:tc>
        <w:tc>
          <w:tcPr>
            <w:tcW w:w="2244" w:type="dxa"/>
            <w:tcBorders>
              <w:top w:val="single" w:sz="6" w:space="0" w:color="auto"/>
              <w:left w:val="single" w:sz="6" w:space="0" w:color="auto"/>
              <w:bottom w:val="single" w:sz="6" w:space="0" w:color="auto"/>
            </w:tcBorders>
            <w:vAlign w:val="center"/>
          </w:tcPr>
          <w:p w:rsidR="004A7C03" w:rsidRPr="00DA580D" w:rsidRDefault="004A7C03" w:rsidP="00BD47F1">
            <w:pPr>
              <w:jc w:val="center"/>
              <w:rPr>
                <w:szCs w:val="24"/>
              </w:rPr>
            </w:pPr>
            <w:r w:rsidRPr="00DA580D">
              <w:rPr>
                <w:szCs w:val="24"/>
              </w:rPr>
              <w:t>±1,0</w:t>
            </w:r>
          </w:p>
        </w:tc>
      </w:tr>
      <w:tr w:rsidR="004A7C03" w:rsidRPr="00DA580D" w:rsidTr="00BD47F1">
        <w:trPr>
          <w:cantSplit/>
          <w:trHeight w:val="181"/>
        </w:trPr>
        <w:tc>
          <w:tcPr>
            <w:tcW w:w="0" w:type="auto"/>
            <w:tcBorders>
              <w:top w:val="single" w:sz="6" w:space="0" w:color="auto"/>
              <w:bottom w:val="single" w:sz="6" w:space="0" w:color="auto"/>
              <w:right w:val="nil"/>
            </w:tcBorders>
            <w:vAlign w:val="center"/>
          </w:tcPr>
          <w:p w:rsidR="004A7C03" w:rsidRPr="00DA580D" w:rsidRDefault="004A7C03" w:rsidP="00BD47F1">
            <w:pPr>
              <w:jc w:val="center"/>
              <w:rPr>
                <w:szCs w:val="24"/>
              </w:rPr>
            </w:pPr>
            <w:r w:rsidRPr="00DA580D">
              <w:rPr>
                <w:szCs w:val="24"/>
              </w:rPr>
              <w:t>2.6.</w:t>
            </w:r>
          </w:p>
        </w:tc>
        <w:tc>
          <w:tcPr>
            <w:tcW w:w="5414" w:type="dxa"/>
            <w:tcBorders>
              <w:top w:val="single" w:sz="6" w:space="0" w:color="auto"/>
              <w:left w:val="single" w:sz="6" w:space="0" w:color="auto"/>
              <w:bottom w:val="single" w:sz="6" w:space="0" w:color="auto"/>
              <w:right w:val="single" w:sz="6" w:space="0" w:color="auto"/>
            </w:tcBorders>
            <w:vAlign w:val="center"/>
          </w:tcPr>
          <w:p w:rsidR="004A7C03" w:rsidRPr="00DA580D" w:rsidRDefault="004A7C03" w:rsidP="00BC2453">
            <w:pPr>
              <w:rPr>
                <w:szCs w:val="24"/>
              </w:rPr>
            </w:pPr>
            <w:r w:rsidRPr="00DA580D">
              <w:rPr>
                <w:szCs w:val="24"/>
              </w:rPr>
              <w:t xml:space="preserve">Klešnės plotis (matuojama </w:t>
            </w:r>
            <w:smartTag w:uri="urn:schemas-microsoft-com:office:smarttags" w:element="metricconverter">
              <w:smartTagPr>
                <w:attr w:name="ProductID" w:val="34 cm"/>
              </w:smartTagPr>
              <w:r w:rsidRPr="00DA580D">
                <w:rPr>
                  <w:szCs w:val="24"/>
                </w:rPr>
                <w:t>34 cm</w:t>
              </w:r>
            </w:smartTag>
            <w:r w:rsidRPr="00DA580D">
              <w:rPr>
                <w:szCs w:val="24"/>
              </w:rPr>
              <w:t xml:space="preserve"> atstumu nuo vidurio siūlės)</w:t>
            </w:r>
            <w:r w:rsidR="00130EE1" w:rsidRPr="00DA580D">
              <w:rPr>
                <w:szCs w:val="24"/>
              </w:rPr>
              <w:t>, 1/2</w:t>
            </w:r>
          </w:p>
        </w:tc>
        <w:tc>
          <w:tcPr>
            <w:tcW w:w="1286" w:type="dxa"/>
            <w:tcBorders>
              <w:top w:val="single" w:sz="6" w:space="0" w:color="auto"/>
              <w:left w:val="nil"/>
              <w:bottom w:val="single" w:sz="6" w:space="0" w:color="auto"/>
              <w:right w:val="single" w:sz="6" w:space="0" w:color="auto"/>
            </w:tcBorders>
            <w:vAlign w:val="center"/>
          </w:tcPr>
          <w:p w:rsidR="004A7C03" w:rsidRPr="00DA580D" w:rsidRDefault="004A7C03" w:rsidP="00BD47F1">
            <w:pPr>
              <w:jc w:val="center"/>
              <w:rPr>
                <w:bCs/>
                <w:szCs w:val="24"/>
              </w:rPr>
            </w:pPr>
            <w:r w:rsidRPr="00DA580D">
              <w:rPr>
                <w:bCs/>
                <w:szCs w:val="24"/>
              </w:rPr>
              <w:t>27,5</w:t>
            </w:r>
          </w:p>
        </w:tc>
        <w:tc>
          <w:tcPr>
            <w:tcW w:w="2244" w:type="dxa"/>
            <w:tcBorders>
              <w:top w:val="single" w:sz="6" w:space="0" w:color="auto"/>
              <w:left w:val="single" w:sz="6" w:space="0" w:color="auto"/>
              <w:bottom w:val="single" w:sz="6" w:space="0" w:color="auto"/>
            </w:tcBorders>
            <w:vAlign w:val="center"/>
          </w:tcPr>
          <w:p w:rsidR="004A7C03" w:rsidRPr="00DA580D" w:rsidRDefault="004A7C03" w:rsidP="00BD47F1">
            <w:pPr>
              <w:jc w:val="center"/>
              <w:rPr>
                <w:szCs w:val="24"/>
              </w:rPr>
            </w:pPr>
            <w:r w:rsidRPr="00DA580D">
              <w:rPr>
                <w:szCs w:val="24"/>
              </w:rPr>
              <w:t>± 0,5</w:t>
            </w:r>
          </w:p>
        </w:tc>
      </w:tr>
      <w:tr w:rsidR="004A7C03" w:rsidRPr="00DA580D" w:rsidTr="00BD47F1">
        <w:trPr>
          <w:cantSplit/>
          <w:trHeight w:val="181"/>
        </w:trPr>
        <w:tc>
          <w:tcPr>
            <w:tcW w:w="0" w:type="auto"/>
            <w:tcBorders>
              <w:top w:val="single" w:sz="6" w:space="0" w:color="auto"/>
              <w:bottom w:val="single" w:sz="6" w:space="0" w:color="auto"/>
              <w:right w:val="nil"/>
            </w:tcBorders>
            <w:vAlign w:val="center"/>
          </w:tcPr>
          <w:p w:rsidR="004A7C03" w:rsidRPr="00DA580D" w:rsidRDefault="004A7C03" w:rsidP="00BD47F1">
            <w:pPr>
              <w:jc w:val="center"/>
              <w:rPr>
                <w:szCs w:val="24"/>
              </w:rPr>
            </w:pPr>
            <w:r w:rsidRPr="00DA580D">
              <w:rPr>
                <w:szCs w:val="24"/>
              </w:rPr>
              <w:t>2.7.</w:t>
            </w:r>
          </w:p>
        </w:tc>
        <w:tc>
          <w:tcPr>
            <w:tcW w:w="5414" w:type="dxa"/>
            <w:tcBorders>
              <w:top w:val="single" w:sz="6" w:space="0" w:color="auto"/>
              <w:left w:val="single" w:sz="6" w:space="0" w:color="auto"/>
              <w:bottom w:val="single" w:sz="6" w:space="0" w:color="auto"/>
              <w:right w:val="single" w:sz="6" w:space="0" w:color="auto"/>
            </w:tcBorders>
            <w:vAlign w:val="center"/>
          </w:tcPr>
          <w:p w:rsidR="004A7C03" w:rsidRPr="00DA580D" w:rsidRDefault="004A7C03" w:rsidP="000C4E37">
            <w:pPr>
              <w:rPr>
                <w:szCs w:val="24"/>
              </w:rPr>
            </w:pPr>
            <w:r w:rsidRPr="00DA580D">
              <w:rPr>
                <w:szCs w:val="24"/>
              </w:rPr>
              <w:t>Klešnės plotis apačioje</w:t>
            </w:r>
            <w:r w:rsidR="00130EE1">
              <w:rPr>
                <w:szCs w:val="24"/>
              </w:rPr>
              <w:t>,</w:t>
            </w:r>
            <w:r w:rsidRPr="00DA580D">
              <w:rPr>
                <w:szCs w:val="24"/>
              </w:rPr>
              <w:t xml:space="preserve"> 1/2</w:t>
            </w:r>
          </w:p>
        </w:tc>
        <w:tc>
          <w:tcPr>
            <w:tcW w:w="1286" w:type="dxa"/>
            <w:tcBorders>
              <w:top w:val="single" w:sz="6" w:space="0" w:color="auto"/>
              <w:left w:val="nil"/>
              <w:bottom w:val="single" w:sz="6" w:space="0" w:color="auto"/>
              <w:right w:val="single" w:sz="6" w:space="0" w:color="auto"/>
            </w:tcBorders>
            <w:vAlign w:val="center"/>
          </w:tcPr>
          <w:p w:rsidR="004A7C03" w:rsidRPr="00DA580D" w:rsidRDefault="004A7C03" w:rsidP="00BD47F1">
            <w:pPr>
              <w:jc w:val="center"/>
              <w:rPr>
                <w:bCs/>
                <w:szCs w:val="24"/>
              </w:rPr>
            </w:pPr>
            <w:r w:rsidRPr="00DA580D">
              <w:rPr>
                <w:bCs/>
                <w:szCs w:val="24"/>
              </w:rPr>
              <w:t>24,0</w:t>
            </w:r>
          </w:p>
        </w:tc>
        <w:tc>
          <w:tcPr>
            <w:tcW w:w="2244" w:type="dxa"/>
            <w:tcBorders>
              <w:top w:val="single" w:sz="6" w:space="0" w:color="auto"/>
              <w:left w:val="single" w:sz="6" w:space="0" w:color="auto"/>
              <w:bottom w:val="single" w:sz="6" w:space="0" w:color="auto"/>
            </w:tcBorders>
            <w:vAlign w:val="center"/>
          </w:tcPr>
          <w:p w:rsidR="004A7C03" w:rsidRPr="00DA580D" w:rsidRDefault="004A7C03" w:rsidP="00BD47F1">
            <w:pPr>
              <w:jc w:val="center"/>
              <w:rPr>
                <w:szCs w:val="24"/>
              </w:rPr>
            </w:pPr>
            <w:r w:rsidRPr="00DA580D">
              <w:rPr>
                <w:szCs w:val="24"/>
              </w:rPr>
              <w:t>± 0,5</w:t>
            </w:r>
          </w:p>
        </w:tc>
      </w:tr>
    </w:tbl>
    <w:p w:rsidR="003A4BFD" w:rsidRDefault="003A4BFD" w:rsidP="003A4BFD">
      <w:pPr>
        <w:pStyle w:val="BodyTextIndent2"/>
        <w:tabs>
          <w:tab w:val="left" w:pos="993"/>
        </w:tabs>
        <w:ind w:left="567" w:firstLine="0"/>
        <w:jc w:val="both"/>
      </w:pPr>
    </w:p>
    <w:p w:rsidR="00342F4D" w:rsidRDefault="00342F4D" w:rsidP="00342F4D">
      <w:pPr>
        <w:pStyle w:val="BodyTextIndent2"/>
        <w:numPr>
          <w:ilvl w:val="0"/>
          <w:numId w:val="10"/>
        </w:numPr>
        <w:tabs>
          <w:tab w:val="left" w:pos="993"/>
        </w:tabs>
        <w:jc w:val="both"/>
      </w:pPr>
      <w:r>
        <w:t>Kostiumas turi būti nupeltakiuotas</w:t>
      </w:r>
      <w:r w:rsidRPr="00F875A9">
        <w:t xml:space="preserve"> pagal eskizus. </w:t>
      </w:r>
      <w:r>
        <w:t xml:space="preserve">Jeigu eskizuose ar aprašyme nėra nurodyta kitaip, viengubi apdailos peltakiai turi būti 0,1-0,2 cm pločio. </w:t>
      </w:r>
      <w:r w:rsidRPr="00F875A9">
        <w:t xml:space="preserve">Atliekant dvigubus apdailos peltakius, pirmas apdailos </w:t>
      </w:r>
      <w:proofErr w:type="spellStart"/>
      <w:r w:rsidRPr="00F875A9">
        <w:t>peltakis</w:t>
      </w:r>
      <w:proofErr w:type="spellEnd"/>
      <w:r w:rsidRPr="00F875A9">
        <w:t xml:space="preserve"> turi būti </w:t>
      </w:r>
      <w:r>
        <w:t>0,</w:t>
      </w:r>
      <w:r w:rsidRPr="00F875A9">
        <w:t>1</w:t>
      </w:r>
      <w:r>
        <w:t xml:space="preserve">-0,2 </w:t>
      </w:r>
      <w:r w:rsidRPr="00F875A9">
        <w:t xml:space="preserve"> </w:t>
      </w:r>
      <w:r>
        <w:t>c</w:t>
      </w:r>
      <w:r w:rsidRPr="00F875A9">
        <w:t xml:space="preserve">m atstumu nuo siūlės, antrasis </w:t>
      </w:r>
      <w:r>
        <w:t>–</w:t>
      </w:r>
      <w:r w:rsidRPr="00F875A9">
        <w:t xml:space="preserve"> </w:t>
      </w:r>
      <w:r>
        <w:t>0,</w:t>
      </w:r>
      <w:r w:rsidRPr="00F875A9">
        <w:t>6</w:t>
      </w:r>
      <w:r>
        <w:t>-0,7</w:t>
      </w:r>
      <w:r w:rsidRPr="00F875A9">
        <w:t xml:space="preserve"> </w:t>
      </w:r>
      <w:r>
        <w:t>c</w:t>
      </w:r>
      <w:r w:rsidRPr="00F875A9">
        <w:t xml:space="preserve">m atstumu nuo pirmojo. Apdailos </w:t>
      </w:r>
      <w:r>
        <w:t xml:space="preserve">dygsnių tankis – </w:t>
      </w:r>
      <w:r w:rsidR="003834DF">
        <w:t>3,5 (± 0</w:t>
      </w:r>
      <w:r w:rsidRPr="00553596">
        <w:t>,5</w:t>
      </w:r>
      <w:r w:rsidR="003834DF">
        <w:t>)</w:t>
      </w:r>
      <w:r w:rsidRPr="00553596">
        <w:t xml:space="preserve"> dygsniai</w:t>
      </w:r>
      <w:r>
        <w:t>/cm.</w:t>
      </w:r>
    </w:p>
    <w:p w:rsidR="00363F28" w:rsidRDefault="00363F28" w:rsidP="00363F28">
      <w:pPr>
        <w:pStyle w:val="BodyTextIndent2"/>
        <w:numPr>
          <w:ilvl w:val="0"/>
          <w:numId w:val="10"/>
        </w:numPr>
        <w:tabs>
          <w:tab w:val="left" w:pos="993"/>
        </w:tabs>
        <w:jc w:val="both"/>
      </w:pPr>
      <w:r w:rsidRPr="00DC6A36">
        <w:t xml:space="preserve">Detalių atspalviai </w:t>
      </w:r>
      <w:r>
        <w:t xml:space="preserve">kostiumuose </w:t>
      </w:r>
      <w:r w:rsidRPr="00DC6A36">
        <w:t>neleidžiami</w:t>
      </w:r>
      <w:r>
        <w:t>.</w:t>
      </w:r>
    </w:p>
    <w:p w:rsidR="00363F28" w:rsidRPr="00363F28" w:rsidRDefault="00363F28" w:rsidP="00371440">
      <w:pPr>
        <w:pStyle w:val="BodyTextIndent2"/>
        <w:numPr>
          <w:ilvl w:val="0"/>
          <w:numId w:val="10"/>
        </w:numPr>
        <w:tabs>
          <w:tab w:val="left" w:pos="993"/>
        </w:tabs>
        <w:jc w:val="both"/>
      </w:pPr>
      <w:r>
        <w:t>Kostiumų</w:t>
      </w:r>
      <w:r w:rsidRPr="00442B99">
        <w:t xml:space="preserve"> siūlių </w:t>
      </w:r>
      <w:r w:rsidR="00EB7329">
        <w:t>tipas, siūlių dygsnių</w:t>
      </w:r>
      <w:r w:rsidRPr="00442B99">
        <w:t xml:space="preserve"> tankis ir užleidimai siūlėms turi užtikrinti tinkamą gaminio kokybę jo eksploatacijos metu. </w:t>
      </w:r>
      <w:r w:rsidRPr="00363F28">
        <w:rPr>
          <w:bCs/>
        </w:rPr>
        <w:t xml:space="preserve">Siūlių minimalūs užleidimai turi būti ne siauresni kaip </w:t>
      </w:r>
      <w:r w:rsidR="00CE6354">
        <w:rPr>
          <w:bCs/>
        </w:rPr>
        <w:br/>
      </w:r>
      <w:r w:rsidRPr="00363F28">
        <w:rPr>
          <w:bCs/>
        </w:rPr>
        <w:t xml:space="preserve">1,0 cm. </w:t>
      </w:r>
    </w:p>
    <w:p w:rsidR="00363F28" w:rsidRDefault="00363F28" w:rsidP="00363F28">
      <w:pPr>
        <w:pStyle w:val="BodyTextIndent2"/>
        <w:numPr>
          <w:ilvl w:val="0"/>
          <w:numId w:val="10"/>
        </w:numPr>
        <w:tabs>
          <w:tab w:val="left" w:pos="993"/>
        </w:tabs>
        <w:jc w:val="both"/>
      </w:pPr>
      <w:r>
        <w:t xml:space="preserve">Visų kostiumo </w:t>
      </w:r>
      <w:r w:rsidRPr="00180035">
        <w:t>detalių ir siūl</w:t>
      </w:r>
      <w:r>
        <w:t>ių</w:t>
      </w:r>
      <w:r w:rsidRPr="00180035">
        <w:t xml:space="preserve"> kraštai </w:t>
      </w:r>
      <w:r>
        <w:t xml:space="preserve">(išskyrus nusiūtas uždaromis siūlėmis) </w:t>
      </w:r>
      <w:r w:rsidRPr="00180035">
        <w:t xml:space="preserve">turi būti </w:t>
      </w:r>
      <w:r>
        <w:t xml:space="preserve">apmėtyti specialiomis mašinomis, </w:t>
      </w:r>
      <w:r w:rsidRPr="00180035">
        <w:t>kad neirtų</w:t>
      </w:r>
      <w:r>
        <w:t>.</w:t>
      </w:r>
    </w:p>
    <w:p w:rsidR="00363F28" w:rsidRPr="00D72B4B" w:rsidRDefault="00363F28" w:rsidP="00371440">
      <w:pPr>
        <w:pStyle w:val="BodyTextIndent2"/>
        <w:numPr>
          <w:ilvl w:val="0"/>
          <w:numId w:val="10"/>
        </w:numPr>
        <w:tabs>
          <w:tab w:val="left" w:pos="993"/>
        </w:tabs>
        <w:jc w:val="both"/>
      </w:pPr>
      <w:r w:rsidRPr="00D72B4B">
        <w:t xml:space="preserve">Visos kostiumo apsiuvų detalės, kelnių juosmuo ir ąselės turi būti pastandinti </w:t>
      </w:r>
      <w:proofErr w:type="spellStart"/>
      <w:r w:rsidRPr="00D72B4B">
        <w:t>klijuotiniu</w:t>
      </w:r>
      <w:proofErr w:type="spellEnd"/>
      <w:r w:rsidRPr="00D72B4B">
        <w:t xml:space="preserve"> įdėklu.</w:t>
      </w:r>
      <w:r>
        <w:t xml:space="preserve"> </w:t>
      </w:r>
      <w:r w:rsidRPr="007C1C1A">
        <w:t>Kitos kostiumo detalės (ar jų atskiros vietos) standinamos pagal poreikį.</w:t>
      </w:r>
      <w:r>
        <w:t xml:space="preserve"> </w:t>
      </w:r>
    </w:p>
    <w:p w:rsidR="00363F28" w:rsidRDefault="00363F28" w:rsidP="00363F28">
      <w:pPr>
        <w:pStyle w:val="BodyTextIndent2"/>
        <w:numPr>
          <w:ilvl w:val="0"/>
          <w:numId w:val="10"/>
        </w:numPr>
        <w:tabs>
          <w:tab w:val="left" w:pos="993"/>
        </w:tabs>
        <w:jc w:val="both"/>
      </w:pPr>
      <w:r>
        <w:t xml:space="preserve">Kostiumų </w:t>
      </w:r>
      <w:r w:rsidRPr="00DC6A36">
        <w:t>pasiuvimas turi būti atliktas kokybiškai</w:t>
      </w:r>
      <w:r>
        <w:t xml:space="preserve">: negalimas </w:t>
      </w:r>
      <w:r w:rsidRPr="00563831">
        <w:t>siūlių</w:t>
      </w:r>
      <w:r>
        <w:t xml:space="preserve">/peltakių </w:t>
      </w:r>
      <w:r w:rsidRPr="00563831">
        <w:t xml:space="preserve"> suraukimas,</w:t>
      </w:r>
      <w:r>
        <w:t xml:space="preserve"> </w:t>
      </w:r>
      <w:r w:rsidRPr="0019635B">
        <w:t>iškreivinimas</w:t>
      </w:r>
      <w:r>
        <w:t xml:space="preserve"> (</w:t>
      </w:r>
      <w:r w:rsidRPr="0019635B">
        <w:t>siūlės</w:t>
      </w:r>
      <w:r>
        <w:t>/</w:t>
      </w:r>
      <w:r w:rsidRPr="0019635B">
        <w:t>peltakio plotis turi būti to</w:t>
      </w:r>
      <w:r>
        <w:t>lygus</w:t>
      </w:r>
      <w:r w:rsidRPr="0019635B">
        <w:t xml:space="preserve"> visame siūlės</w:t>
      </w:r>
      <w:r>
        <w:t>/</w:t>
      </w:r>
      <w:r w:rsidRPr="0019635B">
        <w:t>peltakio ilgyje),</w:t>
      </w:r>
      <w:r>
        <w:t xml:space="preserve"> negalimi praleisti, sutankėję, išretėję ar neteisingai užveržti dygsniai, nutrukę siuvimo siūlai, nepakankamas medžiagos suveržimas, </w:t>
      </w:r>
      <w:r w:rsidRPr="00563831">
        <w:t>siūlių</w:t>
      </w:r>
      <w:r>
        <w:t xml:space="preserve">/peltakių irimas dėl nepadarytų ar netinkamai padarytų </w:t>
      </w:r>
      <w:proofErr w:type="spellStart"/>
      <w:r>
        <w:t>įtvirčių</w:t>
      </w:r>
      <w:proofErr w:type="spellEnd"/>
      <w:r>
        <w:t xml:space="preserve">, </w:t>
      </w:r>
      <w:r w:rsidRPr="00180911">
        <w:t xml:space="preserve">peltakių sudūrimai matomose vietose, </w:t>
      </w:r>
      <w:r>
        <w:t>medžiagų pažeidimas siuvimo mašinos adata ir pan.). P</w:t>
      </w:r>
      <w:r w:rsidRPr="00DC6A36">
        <w:t xml:space="preserve">orinės detalės </w:t>
      </w:r>
      <w:r>
        <w:t xml:space="preserve">kostiumuose </w:t>
      </w:r>
      <w:r w:rsidRPr="00DC6A36">
        <w:t>tu</w:t>
      </w:r>
      <w:r>
        <w:t xml:space="preserve">ri būti išdėstytos simetriškai. </w:t>
      </w:r>
    </w:p>
    <w:p w:rsidR="00363F28" w:rsidRDefault="00363F28" w:rsidP="00363F28">
      <w:pPr>
        <w:pStyle w:val="BodyTextIndent2"/>
        <w:numPr>
          <w:ilvl w:val="0"/>
          <w:numId w:val="10"/>
        </w:numPr>
        <w:tabs>
          <w:tab w:val="left" w:pos="993"/>
        </w:tabs>
        <w:jc w:val="both"/>
      </w:pPr>
      <w:r>
        <w:t>Kostiumai turi būti išvalyti nuo technologinio proceso liekanų (siūlų, pūkų ir pan.), tvarkingai išlyginti.</w:t>
      </w:r>
    </w:p>
    <w:p w:rsidR="00363F28" w:rsidRPr="00442B99" w:rsidRDefault="00363F28" w:rsidP="00363F28">
      <w:pPr>
        <w:pStyle w:val="Heading31"/>
        <w:tabs>
          <w:tab w:val="left" w:pos="709"/>
        </w:tabs>
        <w:spacing w:before="120"/>
        <w:ind w:left="284"/>
        <w:jc w:val="center"/>
        <w:rPr>
          <w:b/>
        </w:rPr>
      </w:pPr>
      <w:r w:rsidRPr="00442B99">
        <w:rPr>
          <w:b/>
        </w:rPr>
        <w:t>PIRMASIS SKIRSNIS</w:t>
      </w:r>
    </w:p>
    <w:p w:rsidR="00363F28" w:rsidRPr="00442B99" w:rsidRDefault="00363F28" w:rsidP="00363F28">
      <w:pPr>
        <w:pStyle w:val="Heading31"/>
        <w:tabs>
          <w:tab w:val="left" w:pos="709"/>
        </w:tabs>
        <w:spacing w:after="120"/>
        <w:ind w:left="284"/>
        <w:jc w:val="center"/>
        <w:rPr>
          <w:b/>
        </w:rPr>
      </w:pPr>
      <w:r w:rsidRPr="00442B99">
        <w:rPr>
          <w:b/>
        </w:rPr>
        <w:t>REIKALAVIMAI MEDŽIAGOMS</w:t>
      </w:r>
    </w:p>
    <w:p w:rsidR="00363F28" w:rsidRPr="00FC1DF8" w:rsidRDefault="00363F28" w:rsidP="00363F28">
      <w:pPr>
        <w:pStyle w:val="BodyTextIndent2"/>
        <w:numPr>
          <w:ilvl w:val="0"/>
          <w:numId w:val="10"/>
        </w:numPr>
        <w:tabs>
          <w:tab w:val="left" w:pos="993"/>
        </w:tabs>
        <w:jc w:val="both"/>
        <w:rPr>
          <w:szCs w:val="24"/>
        </w:rPr>
      </w:pPr>
      <w:r w:rsidRPr="00FC1DF8">
        <w:rPr>
          <w:szCs w:val="24"/>
        </w:rPr>
        <w:t xml:space="preserve">Sagos turi būti plastikinės, juodos spalvos, atsparios lūžimui ir karščiui, </w:t>
      </w:r>
      <w:proofErr w:type="spellStart"/>
      <w:r w:rsidRPr="00FC1DF8">
        <w:rPr>
          <w:szCs w:val="24"/>
        </w:rPr>
        <w:t>t.y</w:t>
      </w:r>
      <w:proofErr w:type="spellEnd"/>
      <w:r w:rsidRPr="00FC1DF8">
        <w:rPr>
          <w:szCs w:val="24"/>
        </w:rPr>
        <w:t xml:space="preserve">. nesideformuoti ir nekeisti spalvos nuo skalbimo ar lyginimo. Sagos, skirtos jūreiviškai apykaklei prisegti, turi būti </w:t>
      </w:r>
      <w:r w:rsidR="00FC1DF8" w:rsidRPr="00FC1DF8">
        <w:rPr>
          <w:szCs w:val="24"/>
        </w:rPr>
        <w:lastRenderedPageBreak/>
        <w:t xml:space="preserve">1,0-1,2 cm </w:t>
      </w:r>
      <w:r w:rsidRPr="00FC1DF8">
        <w:rPr>
          <w:szCs w:val="24"/>
        </w:rPr>
        <w:t xml:space="preserve">skersmens, visos kitos sagos – keturių skylučių, </w:t>
      </w:r>
      <w:r w:rsidR="00FC1DF8" w:rsidRPr="00FC1DF8">
        <w:rPr>
          <w:szCs w:val="24"/>
        </w:rPr>
        <w:t xml:space="preserve">1,4-1,6 cm </w:t>
      </w:r>
      <w:r w:rsidRPr="00FC1DF8">
        <w:rPr>
          <w:szCs w:val="24"/>
        </w:rPr>
        <w:t>skersmens, su paaukštintu kraštu.</w:t>
      </w:r>
    </w:p>
    <w:p w:rsidR="00363F28" w:rsidRDefault="00363F28" w:rsidP="00363F28">
      <w:pPr>
        <w:pStyle w:val="BodyTextIndent2"/>
        <w:numPr>
          <w:ilvl w:val="0"/>
          <w:numId w:val="10"/>
        </w:numPr>
        <w:tabs>
          <w:tab w:val="left" w:pos="993"/>
        </w:tabs>
        <w:jc w:val="both"/>
      </w:pPr>
      <w:r>
        <w:t>Akutės – iš tamsinto, nerūdijančio metalo, vidinis skersmuo 0,5-0,6 cm.</w:t>
      </w:r>
    </w:p>
    <w:p w:rsidR="00363F28" w:rsidRDefault="00363F28" w:rsidP="00363F28">
      <w:pPr>
        <w:pStyle w:val="BodyTextIndent2"/>
        <w:numPr>
          <w:ilvl w:val="0"/>
          <w:numId w:val="10"/>
        </w:numPr>
        <w:tabs>
          <w:tab w:val="left" w:pos="993"/>
        </w:tabs>
        <w:jc w:val="both"/>
      </w:pPr>
      <w:proofErr w:type="spellStart"/>
      <w:r>
        <w:t>Klijuotinis</w:t>
      </w:r>
      <w:proofErr w:type="spellEnd"/>
      <w:r w:rsidRPr="008B1415">
        <w:t xml:space="preserve"> įdėkl</w:t>
      </w:r>
      <w:r>
        <w:t xml:space="preserve">as </w:t>
      </w:r>
      <w:r w:rsidRPr="00BC0869">
        <w:t>turi būti 30-40 g/m</w:t>
      </w:r>
      <w:r w:rsidRPr="00FC1DF8">
        <w:rPr>
          <w:vertAlign w:val="superscript"/>
        </w:rPr>
        <w:t>2</w:t>
      </w:r>
      <w:r w:rsidRPr="00363F28">
        <w:t xml:space="preserve"> </w:t>
      </w:r>
      <w:r w:rsidRPr="00BC0869">
        <w:t>paviršin</w:t>
      </w:r>
      <w:r>
        <w:t>io tankio,</w:t>
      </w:r>
      <w:r w:rsidRPr="00BC0869">
        <w:t xml:space="preserve"> </w:t>
      </w:r>
      <w:r>
        <w:t xml:space="preserve">skirtas skalbimui </w:t>
      </w:r>
      <w:r w:rsidRPr="00BC0869">
        <w:t xml:space="preserve">automatinėmis skalbimo mašinomis prie ne žemesnės nei 40 ºC ir džiovinimui būgninėmis mašinomis. </w:t>
      </w:r>
    </w:p>
    <w:p w:rsidR="00363F28" w:rsidRDefault="00363F28" w:rsidP="00363F28">
      <w:pPr>
        <w:pStyle w:val="BodyTextIndent2"/>
        <w:numPr>
          <w:ilvl w:val="0"/>
          <w:numId w:val="10"/>
        </w:numPr>
        <w:tabs>
          <w:tab w:val="left" w:pos="993"/>
        </w:tabs>
        <w:jc w:val="both"/>
      </w:pPr>
      <w:r w:rsidRPr="008863DA">
        <w:t xml:space="preserve">Siuvimo siūlai turi būti armuoti </w:t>
      </w:r>
      <w:proofErr w:type="spellStart"/>
      <w:r w:rsidRPr="008863DA">
        <w:t>poliesteriniai</w:t>
      </w:r>
      <w:proofErr w:type="spellEnd"/>
      <w:r w:rsidRPr="008863DA">
        <w:t xml:space="preserve"> arba ne blogesnės kokybės, neblunkantys, jų spalva turi </w:t>
      </w:r>
      <w:r>
        <w:t xml:space="preserve">atitikti </w:t>
      </w:r>
      <w:proofErr w:type="spellStart"/>
      <w:r>
        <w:t>kostiuminio</w:t>
      </w:r>
      <w:proofErr w:type="spellEnd"/>
      <w:r w:rsidRPr="00CD1624">
        <w:t xml:space="preserve"> audinio spalv</w:t>
      </w:r>
      <w:r>
        <w:t>ą.</w:t>
      </w:r>
      <w:r w:rsidRPr="00574949">
        <w:t xml:space="preserve"> </w:t>
      </w:r>
      <w:r w:rsidRPr="005B5E6C">
        <w:t>Siūlų storis ir dygsnių tankumas turi užtikrinti siūlės stiprumą</w:t>
      </w:r>
      <w:r>
        <w:t xml:space="preserve"> (atsparumą tempimui, trinčiai, skalbimui)</w:t>
      </w:r>
      <w:r w:rsidRPr="005B5E6C">
        <w:t>.</w:t>
      </w:r>
      <w:r>
        <w:t xml:space="preserve"> </w:t>
      </w:r>
    </w:p>
    <w:p w:rsidR="00FC1DF8" w:rsidRDefault="00FC1DF8" w:rsidP="00363F28">
      <w:pPr>
        <w:pStyle w:val="BodyTextIndent2"/>
        <w:numPr>
          <w:ilvl w:val="0"/>
          <w:numId w:val="10"/>
        </w:numPr>
        <w:tabs>
          <w:tab w:val="left" w:pos="993"/>
        </w:tabs>
        <w:jc w:val="both"/>
      </w:pPr>
      <w:r w:rsidRPr="00442B99">
        <w:rPr>
          <w:szCs w:val="24"/>
        </w:rPr>
        <w:t>Visos medžiagos, panaudotos palaidinės pasiuvimui, turi būti atsparios skalbimui automatinėmis skalbimo ma</w:t>
      </w:r>
      <w:r w:rsidR="001F18F7">
        <w:rPr>
          <w:szCs w:val="24"/>
        </w:rPr>
        <w:t>šinomis (temperatūra ne mažiau 4</w:t>
      </w:r>
      <w:r w:rsidRPr="00442B99">
        <w:rPr>
          <w:szCs w:val="24"/>
        </w:rPr>
        <w:t>0º C) ir būgniniam džiovinimui</w:t>
      </w:r>
      <w:r>
        <w:rPr>
          <w:szCs w:val="24"/>
        </w:rPr>
        <w:t>.</w:t>
      </w:r>
    </w:p>
    <w:p w:rsidR="00FC1DF8" w:rsidRPr="00442B99" w:rsidRDefault="00FC1DF8" w:rsidP="00FC1DF8">
      <w:pPr>
        <w:pStyle w:val="Heading31"/>
        <w:tabs>
          <w:tab w:val="left" w:pos="709"/>
        </w:tabs>
        <w:spacing w:before="120"/>
        <w:ind w:left="567"/>
        <w:jc w:val="center"/>
        <w:rPr>
          <w:b/>
        </w:rPr>
      </w:pPr>
      <w:r w:rsidRPr="00442B99">
        <w:rPr>
          <w:b/>
        </w:rPr>
        <w:t>ANTRASIS SKIRSNIS</w:t>
      </w:r>
    </w:p>
    <w:p w:rsidR="00FC1DF8" w:rsidRPr="00442B99" w:rsidRDefault="00FC1DF8" w:rsidP="00FC1DF8">
      <w:pPr>
        <w:pStyle w:val="Heading31"/>
        <w:tabs>
          <w:tab w:val="left" w:pos="709"/>
        </w:tabs>
        <w:spacing w:after="120"/>
        <w:ind w:left="567"/>
        <w:jc w:val="center"/>
        <w:rPr>
          <w:b/>
        </w:rPr>
      </w:pPr>
      <w:r w:rsidRPr="00442B99">
        <w:rPr>
          <w:b/>
        </w:rPr>
        <w:t xml:space="preserve">REIKALAVIMAI </w:t>
      </w:r>
      <w:r w:rsidR="00284460">
        <w:rPr>
          <w:b/>
        </w:rPr>
        <w:t xml:space="preserve">KOSTIUMO </w:t>
      </w:r>
      <w:r w:rsidRPr="00442B99">
        <w:rPr>
          <w:b/>
        </w:rPr>
        <w:t>MODELIUI</w:t>
      </w:r>
    </w:p>
    <w:p w:rsidR="007626E5" w:rsidRPr="00A66641" w:rsidRDefault="007626E5" w:rsidP="00363F28">
      <w:pPr>
        <w:pStyle w:val="BodyTextIndent2"/>
        <w:numPr>
          <w:ilvl w:val="0"/>
          <w:numId w:val="10"/>
        </w:numPr>
        <w:tabs>
          <w:tab w:val="left" w:pos="993"/>
        </w:tabs>
        <w:jc w:val="both"/>
        <w:rPr>
          <w:szCs w:val="24"/>
          <w:lang w:eastAsia="lt-LT"/>
        </w:rPr>
      </w:pPr>
      <w:r w:rsidRPr="00A66641">
        <w:rPr>
          <w:szCs w:val="24"/>
          <w:lang w:eastAsia="lt-LT"/>
        </w:rPr>
        <w:t>Reikalavimai palaidinės modeliui</w:t>
      </w:r>
      <w:r w:rsidR="0019561A" w:rsidRPr="00A66641">
        <w:rPr>
          <w:szCs w:val="24"/>
          <w:lang w:eastAsia="lt-LT"/>
        </w:rPr>
        <w:t xml:space="preserve"> </w:t>
      </w:r>
      <w:r w:rsidR="0019561A" w:rsidRPr="00A66641">
        <w:t xml:space="preserve">(žr. </w:t>
      </w:r>
      <w:r w:rsidR="00284460">
        <w:t xml:space="preserve">Priedo </w:t>
      </w:r>
      <w:r w:rsidR="0019561A" w:rsidRPr="00A66641">
        <w:t>1</w:t>
      </w:r>
      <w:r w:rsidR="00284460">
        <w:t>-</w:t>
      </w:r>
      <w:r w:rsidR="0019561A" w:rsidRPr="00A66641">
        <w:t>3 eskizus)</w:t>
      </w:r>
      <w:r w:rsidRPr="00A66641">
        <w:rPr>
          <w:szCs w:val="24"/>
          <w:lang w:eastAsia="lt-LT"/>
        </w:rPr>
        <w:t>:</w:t>
      </w:r>
    </w:p>
    <w:p w:rsidR="00F30F1B" w:rsidRDefault="00F30F1B" w:rsidP="00363F28">
      <w:pPr>
        <w:pStyle w:val="BodyTextIndent2"/>
        <w:numPr>
          <w:ilvl w:val="1"/>
          <w:numId w:val="10"/>
        </w:numPr>
        <w:tabs>
          <w:tab w:val="left" w:pos="1276"/>
        </w:tabs>
        <w:ind w:firstLine="851"/>
        <w:jc w:val="both"/>
      </w:pPr>
      <w:r>
        <w:t>P</w:t>
      </w:r>
      <w:r w:rsidR="00BF7EA3">
        <w:t>alaidinės</w:t>
      </w:r>
      <w:r w:rsidR="0028557D">
        <w:t xml:space="preserve"> priekyje – iškirptė, kuri </w:t>
      </w:r>
      <w:r>
        <w:t xml:space="preserve">suformuota padarius 14 </w:t>
      </w:r>
      <w:r w:rsidRPr="00271CB8">
        <w:t>cm</w:t>
      </w:r>
      <w:r>
        <w:t xml:space="preserve"> (±1) gylio </w:t>
      </w:r>
      <w:proofErr w:type="spellStart"/>
      <w:r>
        <w:t>įkirpį</w:t>
      </w:r>
      <w:proofErr w:type="spellEnd"/>
      <w:r w:rsidR="00BF7EA3" w:rsidRPr="00BF7EA3">
        <w:t xml:space="preserve"> </w:t>
      </w:r>
      <w:r w:rsidR="00BF7EA3">
        <w:t>priekio puselėje</w:t>
      </w:r>
      <w:r>
        <w:t xml:space="preserve">. </w:t>
      </w:r>
    </w:p>
    <w:p w:rsidR="00B06D0C" w:rsidRDefault="00C46A38" w:rsidP="00363F28">
      <w:pPr>
        <w:pStyle w:val="BodyTextIndent2"/>
        <w:numPr>
          <w:ilvl w:val="1"/>
          <w:numId w:val="10"/>
        </w:numPr>
        <w:tabs>
          <w:tab w:val="left" w:pos="1276"/>
        </w:tabs>
        <w:ind w:firstLine="851"/>
        <w:jc w:val="both"/>
      </w:pPr>
      <w:r>
        <w:t>Palaidinės a</w:t>
      </w:r>
      <w:r w:rsidR="00385681">
        <w:t>pykaklė</w:t>
      </w:r>
      <w:r>
        <w:t xml:space="preserve"> </w:t>
      </w:r>
      <w:r w:rsidR="0028557D">
        <w:t xml:space="preserve">– </w:t>
      </w:r>
      <w:r w:rsidRPr="00C46A38">
        <w:t xml:space="preserve">jūreiviško tipo, </w:t>
      </w:r>
      <w:r w:rsidR="00385681" w:rsidRPr="00C46A38">
        <w:t>sukirpta</w:t>
      </w:r>
      <w:r w:rsidR="00385681" w:rsidRPr="00385681">
        <w:t xml:space="preserve"> iš vienos </w:t>
      </w:r>
      <w:proofErr w:type="spellStart"/>
      <w:r w:rsidR="00385681">
        <w:t>kostiuminio</w:t>
      </w:r>
      <w:proofErr w:type="spellEnd"/>
      <w:r w:rsidR="00385681">
        <w:t xml:space="preserve"> audinio</w:t>
      </w:r>
      <w:r w:rsidR="00385681" w:rsidRPr="00385681">
        <w:t xml:space="preserve"> detalės.</w:t>
      </w:r>
      <w:r w:rsidR="00385681">
        <w:t xml:space="preserve"> </w:t>
      </w:r>
      <w:r>
        <w:t>Apykaklės</w:t>
      </w:r>
      <w:r w:rsidR="00385681">
        <w:t xml:space="preserve"> laisvi kraštai palenkti ir nupeltakiuoti dvigubu apdailos peltakiu.</w:t>
      </w:r>
    </w:p>
    <w:p w:rsidR="001605FC" w:rsidRDefault="00271CB8" w:rsidP="00363F28">
      <w:pPr>
        <w:pStyle w:val="BodyTextIndent2"/>
        <w:numPr>
          <w:ilvl w:val="1"/>
          <w:numId w:val="10"/>
        </w:numPr>
        <w:tabs>
          <w:tab w:val="left" w:pos="1276"/>
        </w:tabs>
        <w:ind w:firstLine="851"/>
        <w:jc w:val="both"/>
      </w:pPr>
      <w:r>
        <w:t>A</w:t>
      </w:r>
      <w:r w:rsidR="00B06D0C">
        <w:t xml:space="preserve">pykaklės įsiuvimo </w:t>
      </w:r>
      <w:r w:rsidR="00336B0E">
        <w:t xml:space="preserve">į </w:t>
      </w:r>
      <w:proofErr w:type="spellStart"/>
      <w:r w:rsidR="00336B0E">
        <w:t>priekaklį</w:t>
      </w:r>
      <w:proofErr w:type="spellEnd"/>
      <w:r w:rsidR="00336B0E">
        <w:t xml:space="preserve"> </w:t>
      </w:r>
      <w:r w:rsidR="00B06D0C">
        <w:t xml:space="preserve">siūlė (kartu su palaidinės </w:t>
      </w:r>
      <w:r w:rsidR="0028557D">
        <w:t xml:space="preserve">priekio </w:t>
      </w:r>
      <w:r w:rsidR="00B06D0C">
        <w:t>iškirpte) apsiuvam</w:t>
      </w:r>
      <w:r w:rsidR="00130EE1">
        <w:t>i</w:t>
      </w:r>
      <w:r w:rsidR="00B06D0C">
        <w:t xml:space="preserve"> nugaros ir priekio apsiuvų detalėmis</w:t>
      </w:r>
      <w:r w:rsidR="00336B0E">
        <w:t xml:space="preserve">. Nugaros apsiuvas ir priekio apsiuvas turi būti </w:t>
      </w:r>
      <w:r w:rsidR="00B06D0C">
        <w:t>sukirp</w:t>
      </w:r>
      <w:r>
        <w:t>t</w:t>
      </w:r>
      <w:r w:rsidR="00B06D0C">
        <w:t xml:space="preserve">i iš </w:t>
      </w:r>
      <w:proofErr w:type="spellStart"/>
      <w:r w:rsidR="00B06D0C">
        <w:t>kostiuminio</w:t>
      </w:r>
      <w:proofErr w:type="spellEnd"/>
      <w:r w:rsidR="00B06D0C">
        <w:t xml:space="preserve"> audinio</w:t>
      </w:r>
      <w:r w:rsidR="00336B0E">
        <w:t xml:space="preserve"> ir </w:t>
      </w:r>
      <w:r w:rsidR="00B06D0C" w:rsidRPr="00271CB8">
        <w:t xml:space="preserve">susiūti tarpusavyje 1 </w:t>
      </w:r>
      <w:r w:rsidR="0028557D">
        <w:t xml:space="preserve">(±0,2) </w:t>
      </w:r>
      <w:r w:rsidR="00B06D0C" w:rsidRPr="00271CB8">
        <w:t>cm pločio siūle, kuri išlyginama skleistai (</w:t>
      </w:r>
      <w:r w:rsidR="006930C1" w:rsidRPr="00271CB8">
        <w:t xml:space="preserve">apsiuvų </w:t>
      </w:r>
      <w:r w:rsidR="00B06D0C" w:rsidRPr="00271CB8">
        <w:t>susiuvimo</w:t>
      </w:r>
      <w:r w:rsidR="006930C1" w:rsidRPr="00271CB8">
        <w:t xml:space="preserve"> siūlė turi sutap</w:t>
      </w:r>
      <w:r w:rsidR="006930C1">
        <w:t>ti su palaidinės pečių siūle)</w:t>
      </w:r>
      <w:r w:rsidR="00B06D0C">
        <w:t>.</w:t>
      </w:r>
    </w:p>
    <w:p w:rsidR="00BF7EA3" w:rsidRDefault="00336B0E" w:rsidP="00363F28">
      <w:pPr>
        <w:pStyle w:val="BodyTextIndent2"/>
        <w:numPr>
          <w:ilvl w:val="1"/>
          <w:numId w:val="10"/>
        </w:numPr>
        <w:tabs>
          <w:tab w:val="left" w:pos="1276"/>
        </w:tabs>
        <w:ind w:firstLine="851"/>
        <w:jc w:val="both"/>
      </w:pPr>
      <w:r>
        <w:t xml:space="preserve">Apykaklės įsiuvimo į </w:t>
      </w:r>
      <w:proofErr w:type="spellStart"/>
      <w:r>
        <w:t>priekaklį</w:t>
      </w:r>
      <w:proofErr w:type="spellEnd"/>
      <w:r>
        <w:t xml:space="preserve"> siūlė nupeltakiuota viengubu apdailos peltakiu</w:t>
      </w:r>
      <w:r w:rsidR="0028557D">
        <w:t xml:space="preserve">, </w:t>
      </w:r>
      <w:r w:rsidR="00BF7EA3">
        <w:t>p</w:t>
      </w:r>
      <w:r w:rsidR="00271CB8">
        <w:t xml:space="preserve">alaidinės iškirptės apsiuvimo siūlė </w:t>
      </w:r>
      <w:r w:rsidR="0028557D">
        <w:t xml:space="preserve">– </w:t>
      </w:r>
      <w:r w:rsidR="00BF7EA3">
        <w:t>dvigubu apdailos peltakiu.</w:t>
      </w:r>
    </w:p>
    <w:p w:rsidR="00BF7EA3" w:rsidRDefault="00BF7EA3" w:rsidP="00363F28">
      <w:pPr>
        <w:pStyle w:val="BodyTextIndent2"/>
        <w:numPr>
          <w:ilvl w:val="1"/>
          <w:numId w:val="10"/>
        </w:numPr>
        <w:tabs>
          <w:tab w:val="left" w:pos="1276"/>
        </w:tabs>
        <w:ind w:firstLine="851"/>
        <w:jc w:val="both"/>
      </w:pPr>
      <w:r>
        <w:t>Priekio ir nugaros apsiuvai sutvirtinami su palaidinės viršumi dvigubu apdailos peltakiu.</w:t>
      </w:r>
      <w:r w:rsidR="0028557D">
        <w:t xml:space="preserve"> </w:t>
      </w:r>
      <w:r w:rsidR="00130EE1">
        <w:t>Peltakiuojant (p</w:t>
      </w:r>
      <w:r w:rsidR="0028557D">
        <w:t>riekio apsiuvo apatinėje dalyje</w:t>
      </w:r>
      <w:r w:rsidR="00130EE1">
        <w:t xml:space="preserve">) </w:t>
      </w:r>
      <w:r w:rsidR="0028557D">
        <w:t xml:space="preserve">įsiuvama vidinė kišenėlė, suformuota iš </w:t>
      </w:r>
      <w:proofErr w:type="spellStart"/>
      <w:r w:rsidR="0028557D">
        <w:t>kostiuminio</w:t>
      </w:r>
      <w:proofErr w:type="spellEnd"/>
      <w:r w:rsidR="0028557D">
        <w:t xml:space="preserve"> audinio detalės. Vidinės kišenėlės viršus užbaigtas</w:t>
      </w:r>
      <w:r w:rsidR="0028557D" w:rsidRPr="00E77E5A">
        <w:t xml:space="preserve"> </w:t>
      </w:r>
      <w:r w:rsidR="0028557D" w:rsidRPr="00CC66C5">
        <w:t xml:space="preserve">uždara siūle, </w:t>
      </w:r>
      <w:r w:rsidR="0028557D">
        <w:t xml:space="preserve">nupeltakiuota </w:t>
      </w:r>
      <w:r w:rsidR="0028557D" w:rsidRPr="00CC66C5">
        <w:t>1,5 (±0,2)</w:t>
      </w:r>
      <w:r w:rsidR="0028557D">
        <w:t xml:space="preserve"> </w:t>
      </w:r>
      <w:r w:rsidR="0028557D" w:rsidRPr="007F3E8A">
        <w:t>cm</w:t>
      </w:r>
      <w:r w:rsidR="0028557D" w:rsidRPr="00CC66C5">
        <w:t xml:space="preserve"> </w:t>
      </w:r>
      <w:r w:rsidR="0028557D">
        <w:t xml:space="preserve">pločio peltakiu. </w:t>
      </w:r>
    </w:p>
    <w:p w:rsidR="00CC66C5" w:rsidRDefault="00CC66C5" w:rsidP="00363F28">
      <w:pPr>
        <w:pStyle w:val="BodyTextIndent2"/>
        <w:numPr>
          <w:ilvl w:val="1"/>
          <w:numId w:val="10"/>
        </w:numPr>
        <w:tabs>
          <w:tab w:val="left" w:pos="1276"/>
        </w:tabs>
        <w:ind w:firstLine="851"/>
        <w:jc w:val="both"/>
      </w:pPr>
      <w:r>
        <w:t xml:space="preserve">Palaidinės iškirptės šonuose simetriškai išdėstytos </w:t>
      </w:r>
      <w:r w:rsidR="00130EE1">
        <w:t>trys</w:t>
      </w:r>
      <w:r>
        <w:t xml:space="preserve"> poros akučių. Vidinėje iškirptės pusėje (prie priekio apsiuvo detalės) </w:t>
      </w:r>
      <w:r w:rsidR="00C761EC">
        <w:t xml:space="preserve">simetriškai </w:t>
      </w:r>
      <w:r>
        <w:t xml:space="preserve">prisiūtos dvi </w:t>
      </w:r>
      <w:r w:rsidR="00C761EC">
        <w:t>sagos</w:t>
      </w:r>
      <w:r>
        <w:t>, prie kurių jūreiviai kostiumo dėvėjimo metu segasi mėlynos spalvos jūreivišką apykaklę.</w:t>
      </w:r>
    </w:p>
    <w:p w:rsidR="004B023C" w:rsidRDefault="004B023C" w:rsidP="00363F28">
      <w:pPr>
        <w:pStyle w:val="BodyTextIndent2"/>
        <w:numPr>
          <w:ilvl w:val="1"/>
          <w:numId w:val="10"/>
        </w:numPr>
        <w:tabs>
          <w:tab w:val="left" w:pos="1276"/>
        </w:tabs>
        <w:ind w:firstLine="851"/>
        <w:jc w:val="both"/>
      </w:pPr>
      <w:r>
        <w:t xml:space="preserve">Palaidinės rankovė turi būti sukirpta iš vienos detalės. Rankovės įsiuvimo į </w:t>
      </w:r>
      <w:proofErr w:type="spellStart"/>
      <w:r>
        <w:t>įšėmą</w:t>
      </w:r>
      <w:proofErr w:type="spellEnd"/>
      <w:r>
        <w:t xml:space="preserve"> siūlė nupeltakiuota viengubu apdailos peltakiu. </w:t>
      </w:r>
    </w:p>
    <w:p w:rsidR="00C761EC" w:rsidRDefault="00C761EC" w:rsidP="00363F28">
      <w:pPr>
        <w:pStyle w:val="BodyTextIndent2"/>
        <w:numPr>
          <w:ilvl w:val="1"/>
          <w:numId w:val="10"/>
        </w:numPr>
        <w:tabs>
          <w:tab w:val="left" w:pos="1276"/>
        </w:tabs>
        <w:ind w:firstLine="851"/>
        <w:jc w:val="both"/>
      </w:pPr>
      <w:r>
        <w:t xml:space="preserve">Rankovė užbaigiama rankogaliu, suformuotu nusiuvant </w:t>
      </w:r>
      <w:r w:rsidR="00130EE1">
        <w:t>tris</w:t>
      </w:r>
      <w:r>
        <w:t xml:space="preserve"> klosteles rankovės apatinėje dalyje</w:t>
      </w:r>
      <w:r w:rsidR="00130EE1">
        <w:t>: v</w:t>
      </w:r>
      <w:r>
        <w:t>idurinė klostelė – dvipusė, nupeltakiuota iš abiejų pusių viengubais apdailos peltakiais, šoninės klostelės – vienpusės, nupeltakiuotos viengubu apdailos peltakiu.</w:t>
      </w:r>
    </w:p>
    <w:p w:rsidR="00C761EC" w:rsidRDefault="00C761EC" w:rsidP="00363F28">
      <w:pPr>
        <w:pStyle w:val="BodyTextIndent2"/>
        <w:numPr>
          <w:ilvl w:val="1"/>
          <w:numId w:val="10"/>
        </w:numPr>
        <w:tabs>
          <w:tab w:val="left" w:pos="1276"/>
        </w:tabs>
        <w:ind w:firstLine="851"/>
        <w:jc w:val="both"/>
      </w:pPr>
      <w:r>
        <w:t xml:space="preserve">Rankovės apatinė dalis (po klostelių </w:t>
      </w:r>
      <w:r w:rsidRPr="007E2082">
        <w:t>nusiuvimo)</w:t>
      </w:r>
      <w:r>
        <w:t xml:space="preserve"> ir rankovės skeltuko </w:t>
      </w:r>
      <w:r w:rsidRPr="007E2082">
        <w:t>kraštai</w:t>
      </w:r>
      <w:r>
        <w:t xml:space="preserve"> apsiūti </w:t>
      </w:r>
      <w:r w:rsidRPr="007E2082">
        <w:t xml:space="preserve">apsiuvais, sukirptais iš </w:t>
      </w:r>
      <w:proofErr w:type="spellStart"/>
      <w:r w:rsidRPr="007E2082">
        <w:t>kostiuminio</w:t>
      </w:r>
      <w:proofErr w:type="spellEnd"/>
      <w:r w:rsidRPr="007E2082">
        <w:t xml:space="preserve"> audinio</w:t>
      </w:r>
      <w:r>
        <w:t xml:space="preserve">. </w:t>
      </w:r>
      <w:r w:rsidRPr="007E2082">
        <w:t xml:space="preserve">Laisvi apsiuvų kraštai palenkti į vidų ir </w:t>
      </w:r>
      <w:r>
        <w:t>peltakiais</w:t>
      </w:r>
      <w:r w:rsidRPr="007E2082">
        <w:t xml:space="preserve"> </w:t>
      </w:r>
      <w:r>
        <w:t>sutvirtinami su palaidinės rankove. Rankovės skeltuko ir rankogalio kraštai nupeltakiuoti viengubu apdailos peltakiu.</w:t>
      </w:r>
    </w:p>
    <w:p w:rsidR="00D72B4B" w:rsidRDefault="009C13AF" w:rsidP="00363F28">
      <w:pPr>
        <w:pStyle w:val="BodyTextIndent2"/>
        <w:numPr>
          <w:ilvl w:val="1"/>
          <w:numId w:val="10"/>
        </w:numPr>
        <w:tabs>
          <w:tab w:val="left" w:pos="1276"/>
        </w:tabs>
        <w:ind w:firstLine="851"/>
        <w:jc w:val="both"/>
      </w:pPr>
      <w:r>
        <w:t>Rankogalis užsegamas dviem sagomis</w:t>
      </w:r>
      <w:r w:rsidR="000824B5">
        <w:t xml:space="preserve"> ir išsiūtomis kilpomis</w:t>
      </w:r>
      <w:r w:rsidR="00D72B4B">
        <w:t>.</w:t>
      </w:r>
    </w:p>
    <w:p w:rsidR="0059276E" w:rsidRDefault="0059276E" w:rsidP="00363F28">
      <w:pPr>
        <w:pStyle w:val="BodyTextIndent2"/>
        <w:numPr>
          <w:ilvl w:val="1"/>
          <w:numId w:val="10"/>
        </w:numPr>
        <w:tabs>
          <w:tab w:val="left" w:pos="1276"/>
        </w:tabs>
        <w:ind w:firstLine="851"/>
        <w:jc w:val="both"/>
      </w:pPr>
      <w:r w:rsidRPr="007E2082">
        <w:t xml:space="preserve">Palaidinės </w:t>
      </w:r>
      <w:r w:rsidR="000824B5" w:rsidRPr="007E2082">
        <w:t xml:space="preserve">rankovė ir </w:t>
      </w:r>
      <w:r w:rsidRPr="007E2082">
        <w:t>šon</w:t>
      </w:r>
      <w:r w:rsidR="007E2082" w:rsidRPr="007E2082">
        <w:t>as</w:t>
      </w:r>
      <w:r w:rsidR="008E7E54" w:rsidRPr="007E2082">
        <w:t xml:space="preserve"> </w:t>
      </w:r>
      <w:r w:rsidR="009C13AF" w:rsidRPr="007E2082">
        <w:t>pra</w:t>
      </w:r>
      <w:r w:rsidR="008E7E54" w:rsidRPr="007E2082">
        <w:t xml:space="preserve">siuvami </w:t>
      </w:r>
      <w:r w:rsidRPr="007E2082">
        <w:t>viena ištisine siūle.</w:t>
      </w:r>
    </w:p>
    <w:p w:rsidR="00D72B4B" w:rsidRDefault="00C803D0" w:rsidP="00363F28">
      <w:pPr>
        <w:pStyle w:val="BodyTextIndent2"/>
        <w:numPr>
          <w:ilvl w:val="1"/>
          <w:numId w:val="10"/>
        </w:numPr>
        <w:tabs>
          <w:tab w:val="left" w:pos="1276"/>
        </w:tabs>
        <w:ind w:firstLine="851"/>
        <w:jc w:val="both"/>
      </w:pPr>
      <w:r>
        <w:t>Palaidinės apačia užbaigiama</w:t>
      </w:r>
      <w:r w:rsidRPr="00E77E5A">
        <w:t xml:space="preserve"> uždar</w:t>
      </w:r>
      <w:r>
        <w:t>a</w:t>
      </w:r>
      <w:r w:rsidRPr="00E77E5A">
        <w:t xml:space="preserve"> </w:t>
      </w:r>
      <w:r>
        <w:t>siūle</w:t>
      </w:r>
      <w:r w:rsidR="00D72B4B">
        <w:t xml:space="preserve">, nupeltakiuota </w:t>
      </w:r>
      <w:r>
        <w:t>1,2</w:t>
      </w:r>
      <w:r w:rsidRPr="007F3E8A">
        <w:t xml:space="preserve"> </w:t>
      </w:r>
      <w:r>
        <w:t xml:space="preserve">(±0,1) </w:t>
      </w:r>
      <w:r w:rsidRPr="007F3E8A">
        <w:t>cm</w:t>
      </w:r>
      <w:r w:rsidR="00D72B4B">
        <w:t xml:space="preserve"> pločio peltakiu.</w:t>
      </w:r>
    </w:p>
    <w:p w:rsidR="007626E5" w:rsidRPr="00A66641" w:rsidRDefault="007626E5" w:rsidP="00363F28">
      <w:pPr>
        <w:pStyle w:val="BodyTextIndent2"/>
        <w:numPr>
          <w:ilvl w:val="0"/>
          <w:numId w:val="10"/>
        </w:numPr>
        <w:tabs>
          <w:tab w:val="left" w:pos="993"/>
        </w:tabs>
        <w:jc w:val="both"/>
      </w:pPr>
      <w:r w:rsidRPr="00A66641">
        <w:t>Reikalavimai kelnių modeliui</w:t>
      </w:r>
      <w:r w:rsidR="003A7CE1" w:rsidRPr="00A66641">
        <w:t xml:space="preserve"> (žr. </w:t>
      </w:r>
      <w:r w:rsidR="00284460">
        <w:t xml:space="preserve">Priedo </w:t>
      </w:r>
      <w:r w:rsidR="003A7CE1" w:rsidRPr="00A66641">
        <w:t>4</w:t>
      </w:r>
      <w:r w:rsidR="00284460">
        <w:t>-6</w:t>
      </w:r>
      <w:r w:rsidR="003A7CE1" w:rsidRPr="00A66641">
        <w:t xml:space="preserve"> eskizus)</w:t>
      </w:r>
      <w:r w:rsidRPr="00A66641">
        <w:t>:</w:t>
      </w:r>
    </w:p>
    <w:p w:rsidR="00EF34AA" w:rsidRDefault="00EF34AA" w:rsidP="00363F28">
      <w:pPr>
        <w:pStyle w:val="BodyTextIndent2"/>
        <w:numPr>
          <w:ilvl w:val="1"/>
          <w:numId w:val="10"/>
        </w:numPr>
        <w:tabs>
          <w:tab w:val="left" w:pos="1276"/>
        </w:tabs>
        <w:ind w:firstLine="851"/>
        <w:jc w:val="both"/>
      </w:pPr>
      <w:r>
        <w:t>Kelnės specialaus kirpimo</w:t>
      </w:r>
      <w:r w:rsidR="00362B5E">
        <w:t xml:space="preserve"> – </w:t>
      </w:r>
      <w:r>
        <w:t>su užsegimu abejuose šonuose</w:t>
      </w:r>
      <w:r w:rsidR="00EA7007">
        <w:t xml:space="preserve"> ir </w:t>
      </w:r>
      <w:r w:rsidR="000A17CC">
        <w:t xml:space="preserve">papildomu </w:t>
      </w:r>
      <w:r w:rsidR="00421BA8">
        <w:t xml:space="preserve">(vidiniu) </w:t>
      </w:r>
      <w:r w:rsidR="000A17CC">
        <w:t>užsegimu priekyje</w:t>
      </w:r>
      <w:r>
        <w:t xml:space="preserve"> </w:t>
      </w:r>
      <w:r w:rsidR="0003347E">
        <w:t>bei</w:t>
      </w:r>
      <w:r>
        <w:t xml:space="preserve"> specialios konstrukcijos šoninėmis kišenėmis.</w:t>
      </w:r>
    </w:p>
    <w:p w:rsidR="005A6B4C" w:rsidRDefault="005A6B4C" w:rsidP="00363F28">
      <w:pPr>
        <w:pStyle w:val="BodyTextIndent2"/>
        <w:numPr>
          <w:ilvl w:val="1"/>
          <w:numId w:val="10"/>
        </w:numPr>
        <w:tabs>
          <w:tab w:val="left" w:pos="1276"/>
        </w:tabs>
        <w:ind w:firstLine="851"/>
        <w:jc w:val="both"/>
      </w:pPr>
      <w:r>
        <w:t xml:space="preserve">Kelnių nugaros puselės su įsiuvais, priekio puselės – be įsiuvų. </w:t>
      </w:r>
    </w:p>
    <w:p w:rsidR="005A6B4C" w:rsidRDefault="0003347E" w:rsidP="00363F28">
      <w:pPr>
        <w:pStyle w:val="BodyTextIndent2"/>
        <w:numPr>
          <w:ilvl w:val="1"/>
          <w:numId w:val="10"/>
        </w:numPr>
        <w:tabs>
          <w:tab w:val="left" w:pos="1276"/>
        </w:tabs>
        <w:ind w:firstLine="851"/>
        <w:jc w:val="both"/>
      </w:pPr>
      <w:r>
        <w:t xml:space="preserve">Kelnės lyginamos su </w:t>
      </w:r>
      <w:proofErr w:type="spellStart"/>
      <w:r>
        <w:t>kantu</w:t>
      </w:r>
      <w:proofErr w:type="spellEnd"/>
      <w:r>
        <w:t>.</w:t>
      </w:r>
    </w:p>
    <w:p w:rsidR="00930F79" w:rsidRDefault="00930F79" w:rsidP="00363F28">
      <w:pPr>
        <w:pStyle w:val="BodyTextIndent2"/>
        <w:numPr>
          <w:ilvl w:val="1"/>
          <w:numId w:val="10"/>
        </w:numPr>
        <w:tabs>
          <w:tab w:val="left" w:pos="1276"/>
        </w:tabs>
        <w:ind w:firstLine="851"/>
        <w:jc w:val="both"/>
      </w:pPr>
      <w:r>
        <w:t xml:space="preserve">Reikalavimai </w:t>
      </w:r>
      <w:r w:rsidR="003A7CE1">
        <w:t xml:space="preserve">kelnių </w:t>
      </w:r>
      <w:r>
        <w:t>šoninėms kišenėms:</w:t>
      </w:r>
    </w:p>
    <w:p w:rsidR="00930F79" w:rsidRDefault="00EF34AA" w:rsidP="00363F28">
      <w:pPr>
        <w:pStyle w:val="BodyTextIndent2"/>
        <w:numPr>
          <w:ilvl w:val="2"/>
          <w:numId w:val="10"/>
        </w:numPr>
        <w:tabs>
          <w:tab w:val="left" w:pos="1276"/>
        </w:tabs>
        <w:ind w:firstLine="709"/>
        <w:jc w:val="both"/>
      </w:pPr>
      <w:r>
        <w:t>Šonin</w:t>
      </w:r>
      <w:r w:rsidR="00E809A4">
        <w:t xml:space="preserve">ių kišenių maišelių </w:t>
      </w:r>
      <w:r w:rsidR="000F0B3C">
        <w:t xml:space="preserve">viršutinės ir apatinės </w:t>
      </w:r>
      <w:r w:rsidR="00E809A4">
        <w:t xml:space="preserve">detalės kerpamos </w:t>
      </w:r>
      <w:r w:rsidR="000A17CC">
        <w:t xml:space="preserve">iš </w:t>
      </w:r>
      <w:proofErr w:type="spellStart"/>
      <w:r>
        <w:t>kostiuminio</w:t>
      </w:r>
      <w:proofErr w:type="spellEnd"/>
      <w:r>
        <w:t xml:space="preserve"> audinio</w:t>
      </w:r>
      <w:r w:rsidR="00930F79">
        <w:t>.</w:t>
      </w:r>
    </w:p>
    <w:p w:rsidR="000F0B3C" w:rsidRDefault="000F0B3C" w:rsidP="00363F28">
      <w:pPr>
        <w:pStyle w:val="BodyTextIndent2"/>
        <w:numPr>
          <w:ilvl w:val="2"/>
          <w:numId w:val="10"/>
        </w:numPr>
        <w:tabs>
          <w:tab w:val="left" w:pos="1276"/>
        </w:tabs>
        <w:ind w:firstLine="709"/>
        <w:jc w:val="both"/>
      </w:pPr>
      <w:r>
        <w:lastRenderedPageBreak/>
        <w:t xml:space="preserve">Šoninės kišenės įėjimas </w:t>
      </w:r>
      <w:r w:rsidR="00C30F26">
        <w:t>užbaigtas</w:t>
      </w:r>
      <w:r w:rsidR="00C30F26" w:rsidRPr="00E77E5A">
        <w:t xml:space="preserve"> </w:t>
      </w:r>
      <w:r w:rsidR="00C30F26" w:rsidRPr="00CC66C5">
        <w:t xml:space="preserve">uždara siūle, </w:t>
      </w:r>
      <w:r w:rsidR="00C30F26">
        <w:t xml:space="preserve">nupeltakiuota dviem peltakiais: </w:t>
      </w:r>
      <w:r w:rsidR="00C30F26" w:rsidRPr="00F875A9">
        <w:t xml:space="preserve">pirmas apdailos </w:t>
      </w:r>
      <w:proofErr w:type="spellStart"/>
      <w:r w:rsidR="00C30F26" w:rsidRPr="00F875A9">
        <w:t>peltakis</w:t>
      </w:r>
      <w:proofErr w:type="spellEnd"/>
      <w:r w:rsidR="00C30F26" w:rsidRPr="00F875A9">
        <w:t xml:space="preserve"> turi būti </w:t>
      </w:r>
      <w:r w:rsidR="00C30F26">
        <w:t>0,</w:t>
      </w:r>
      <w:r w:rsidR="00C30F26" w:rsidRPr="00F875A9">
        <w:t>1</w:t>
      </w:r>
      <w:r w:rsidR="00930F79">
        <w:t>-0,2</w:t>
      </w:r>
      <w:r w:rsidR="00C30F26" w:rsidRPr="00F875A9">
        <w:t xml:space="preserve"> </w:t>
      </w:r>
      <w:r w:rsidR="00C30F26">
        <w:t>c</w:t>
      </w:r>
      <w:r w:rsidR="00C30F26" w:rsidRPr="00F875A9">
        <w:t xml:space="preserve">m atstumu nuo </w:t>
      </w:r>
      <w:r w:rsidR="00130EE1">
        <w:t xml:space="preserve">kišenės </w:t>
      </w:r>
      <w:r w:rsidR="00930F79">
        <w:t>krašto</w:t>
      </w:r>
      <w:r w:rsidR="00C30F26" w:rsidRPr="00F875A9">
        <w:t xml:space="preserve">, antrasis </w:t>
      </w:r>
      <w:r w:rsidR="00C30F26">
        <w:t>–</w:t>
      </w:r>
      <w:r w:rsidR="00C30F26" w:rsidRPr="00F875A9">
        <w:t xml:space="preserve"> </w:t>
      </w:r>
      <w:r w:rsidR="00C30F26">
        <w:t>1,5</w:t>
      </w:r>
      <w:r w:rsidR="00C30F26" w:rsidRPr="00F875A9">
        <w:t xml:space="preserve"> </w:t>
      </w:r>
      <w:r w:rsidR="00C30F26" w:rsidRPr="00774711">
        <w:t>(±0,</w:t>
      </w:r>
      <w:r w:rsidR="00050023">
        <w:t>1</w:t>
      </w:r>
      <w:r w:rsidR="00C30F26" w:rsidRPr="00774711">
        <w:t>)</w:t>
      </w:r>
      <w:r w:rsidR="00C30F26">
        <w:t xml:space="preserve"> c</w:t>
      </w:r>
      <w:r w:rsidR="00C30F26" w:rsidRPr="00F875A9">
        <w:t>m atstumu nuo pirmojo</w:t>
      </w:r>
      <w:r w:rsidR="00130EE1">
        <w:t xml:space="preserve"> peltakio</w:t>
      </w:r>
      <w:r w:rsidR="00C30F26">
        <w:t>.</w:t>
      </w:r>
    </w:p>
    <w:p w:rsidR="00421BA8" w:rsidRDefault="00C30F26" w:rsidP="00363F28">
      <w:pPr>
        <w:pStyle w:val="BodyTextIndent2"/>
        <w:numPr>
          <w:ilvl w:val="2"/>
          <w:numId w:val="10"/>
        </w:numPr>
        <w:tabs>
          <w:tab w:val="left" w:pos="1276"/>
        </w:tabs>
        <w:ind w:firstLine="709"/>
        <w:jc w:val="both"/>
      </w:pPr>
      <w:r>
        <w:t xml:space="preserve">Šoninių kišenių maišelių </w:t>
      </w:r>
      <w:r w:rsidR="00421BA8">
        <w:t>kraštai susi</w:t>
      </w:r>
      <w:r w:rsidR="00930F79">
        <w:t>ūti</w:t>
      </w:r>
      <w:r w:rsidR="00421BA8">
        <w:t xml:space="preserve"> uždaromis siūlė</w:t>
      </w:r>
      <w:r w:rsidR="00E832EC">
        <w:t>mi</w:t>
      </w:r>
      <w:r w:rsidR="00421BA8">
        <w:t>s</w:t>
      </w:r>
      <w:r w:rsidR="00EA7007">
        <w:t xml:space="preserve">, kurios </w:t>
      </w:r>
      <w:r w:rsidR="00421BA8">
        <w:t>nupeltakiuo</w:t>
      </w:r>
      <w:r w:rsidR="00930F79">
        <w:t>to</w:t>
      </w:r>
      <w:r w:rsidR="00FC50A2">
        <w:t>s</w:t>
      </w:r>
      <w:r w:rsidR="00421BA8">
        <w:t xml:space="preserve"> </w:t>
      </w:r>
      <w:r w:rsidR="003834DF">
        <w:br/>
      </w:r>
      <w:r w:rsidR="00421BA8" w:rsidRPr="00C30F26">
        <w:t>0,6</w:t>
      </w:r>
      <w:r w:rsidR="00EA7007" w:rsidRPr="00F875A9">
        <w:t xml:space="preserve"> </w:t>
      </w:r>
      <w:r w:rsidR="00EA7007" w:rsidRPr="00774711">
        <w:t>(±0,</w:t>
      </w:r>
      <w:r w:rsidR="00EA7007">
        <w:t>1</w:t>
      </w:r>
      <w:r w:rsidR="00EA7007" w:rsidRPr="00774711">
        <w:t>)</w:t>
      </w:r>
      <w:r w:rsidR="00EA7007">
        <w:t xml:space="preserve"> </w:t>
      </w:r>
      <w:r w:rsidR="00421BA8" w:rsidRPr="00C30F26">
        <w:t>cm</w:t>
      </w:r>
      <w:r w:rsidR="00421BA8">
        <w:t xml:space="preserve"> pločio peltakiais (</w:t>
      </w:r>
      <w:r w:rsidR="00930F79" w:rsidRPr="00930F79">
        <w:t xml:space="preserve">kišenės </w:t>
      </w:r>
      <w:r w:rsidRPr="00930F79">
        <w:t xml:space="preserve">maišelių </w:t>
      </w:r>
      <w:r w:rsidR="00421BA8" w:rsidRPr="00930F79">
        <w:t xml:space="preserve">detalių kraštai lieka </w:t>
      </w:r>
      <w:r w:rsidRPr="00930F79">
        <w:t xml:space="preserve">siūlės </w:t>
      </w:r>
      <w:r w:rsidR="00421BA8" w:rsidRPr="00930F79">
        <w:t>viduje).</w:t>
      </w:r>
    </w:p>
    <w:p w:rsidR="00EF34AA" w:rsidRDefault="00EF34AA" w:rsidP="00363F28">
      <w:pPr>
        <w:pStyle w:val="BodyTextIndent2"/>
        <w:numPr>
          <w:ilvl w:val="2"/>
          <w:numId w:val="10"/>
        </w:numPr>
        <w:tabs>
          <w:tab w:val="left" w:pos="1276"/>
        </w:tabs>
        <w:ind w:firstLine="709"/>
        <w:jc w:val="both"/>
      </w:pPr>
      <w:r>
        <w:t xml:space="preserve">Prie kairės šoninės kišenės </w:t>
      </w:r>
      <w:r w:rsidR="00B35BCF">
        <w:t>maišelio viršutinės detalės už</w:t>
      </w:r>
      <w:r>
        <w:t xml:space="preserve">siūta papildoma </w:t>
      </w:r>
      <w:proofErr w:type="spellStart"/>
      <w:r>
        <w:t>uždėtinė</w:t>
      </w:r>
      <w:proofErr w:type="spellEnd"/>
      <w:r>
        <w:t xml:space="preserve"> kišenėlė</w:t>
      </w:r>
      <w:r w:rsidR="00C30F26">
        <w:t>. Kišenėlės viršus užbaigtas</w:t>
      </w:r>
      <w:r w:rsidR="00C30F26" w:rsidRPr="00E77E5A">
        <w:t xml:space="preserve"> uždar</w:t>
      </w:r>
      <w:r w:rsidR="00C30F26">
        <w:t>a</w:t>
      </w:r>
      <w:r w:rsidR="00C30F26" w:rsidRPr="00E77E5A">
        <w:t xml:space="preserve"> </w:t>
      </w:r>
      <w:r w:rsidR="00C30F26">
        <w:t xml:space="preserve">siūle, nupeltakiuota </w:t>
      </w:r>
      <w:r w:rsidR="00050023">
        <w:t>2 (±0,1</w:t>
      </w:r>
      <w:r w:rsidR="00C30F26" w:rsidRPr="00774711">
        <w:t>)</w:t>
      </w:r>
      <w:r w:rsidR="00C30F26">
        <w:t xml:space="preserve"> </w:t>
      </w:r>
      <w:r w:rsidR="00C30F26" w:rsidRPr="007F3E8A">
        <w:t>cm</w:t>
      </w:r>
      <w:r w:rsidR="00C30F26">
        <w:t xml:space="preserve"> pločio peltakiu. Kišenėlė </w:t>
      </w:r>
      <w:r w:rsidR="00B35BCF">
        <w:t>užsegama</w:t>
      </w:r>
      <w:r>
        <w:t xml:space="preserve"> saga</w:t>
      </w:r>
      <w:r w:rsidR="003A7CE1">
        <w:t xml:space="preserve"> ir </w:t>
      </w:r>
      <w:r w:rsidR="009731E8">
        <w:t xml:space="preserve">išsiūta </w:t>
      </w:r>
      <w:r w:rsidR="003A7CE1">
        <w:t>kilpa.</w:t>
      </w:r>
    </w:p>
    <w:p w:rsidR="00C52AB3" w:rsidRDefault="00C52AB3" w:rsidP="00363F28">
      <w:pPr>
        <w:pStyle w:val="BodyTextIndent2"/>
        <w:numPr>
          <w:ilvl w:val="1"/>
          <w:numId w:val="10"/>
        </w:numPr>
        <w:tabs>
          <w:tab w:val="left" w:pos="1276"/>
        </w:tabs>
        <w:ind w:firstLine="851"/>
        <w:jc w:val="both"/>
      </w:pPr>
      <w:r>
        <w:t>Šoninių užsegimų suformavimui, prie kelnių priekio puselių prisiuvamos šoninių apsiuvų detalės, kurios sutvirtinamos su kelnių priekio puselėmis trimis peltakiais: 0,</w:t>
      </w:r>
      <w:r w:rsidRPr="00F875A9">
        <w:t>1</w:t>
      </w:r>
      <w:r>
        <w:t>-0,2</w:t>
      </w:r>
      <w:r w:rsidRPr="00F875A9">
        <w:t xml:space="preserve"> </w:t>
      </w:r>
      <w:r>
        <w:t>c</w:t>
      </w:r>
      <w:r w:rsidRPr="00F875A9">
        <w:t xml:space="preserve">m atstumu nuo </w:t>
      </w:r>
      <w:r>
        <w:t>krašto, 3</w:t>
      </w:r>
      <w:r w:rsidRPr="00F875A9">
        <w:t xml:space="preserve"> </w:t>
      </w:r>
      <w:r w:rsidRPr="00774711">
        <w:t>(±0,</w:t>
      </w:r>
      <w:r>
        <w:t>1</w:t>
      </w:r>
      <w:r w:rsidRPr="00774711">
        <w:t>)</w:t>
      </w:r>
      <w:r>
        <w:t xml:space="preserve"> c</w:t>
      </w:r>
      <w:r w:rsidRPr="00F875A9">
        <w:t xml:space="preserve">m atstumu nuo </w:t>
      </w:r>
      <w:r>
        <w:t>krašto</w:t>
      </w:r>
      <w:r w:rsidRPr="00F875A9">
        <w:t xml:space="preserve"> </w:t>
      </w:r>
      <w:r>
        <w:t>(lygiagrečiai pirmajam peltakiui) bei</w:t>
      </w:r>
      <w:r w:rsidR="009731E8">
        <w:t xml:space="preserve"> juos sujungiančiu trečiuoju peltakiu.</w:t>
      </w:r>
    </w:p>
    <w:p w:rsidR="00923205" w:rsidRDefault="00923205" w:rsidP="00363F28">
      <w:pPr>
        <w:pStyle w:val="BodyTextIndent2"/>
        <w:numPr>
          <w:ilvl w:val="1"/>
          <w:numId w:val="10"/>
        </w:numPr>
        <w:tabs>
          <w:tab w:val="left" w:pos="1276"/>
        </w:tabs>
        <w:ind w:firstLine="851"/>
        <w:jc w:val="both"/>
      </w:pPr>
      <w:r>
        <w:t xml:space="preserve">Kelnių juosmuo suformuotas, atlenkus kelnių nugaros ir </w:t>
      </w:r>
      <w:proofErr w:type="spellStart"/>
      <w:r>
        <w:t>prekio</w:t>
      </w:r>
      <w:proofErr w:type="spellEnd"/>
      <w:r>
        <w:t xml:space="preserve"> puselių viršutines dalis.</w:t>
      </w:r>
    </w:p>
    <w:p w:rsidR="00AC7F84" w:rsidRDefault="00AC2642" w:rsidP="00363F28">
      <w:pPr>
        <w:pStyle w:val="BodyTextIndent2"/>
        <w:numPr>
          <w:ilvl w:val="1"/>
          <w:numId w:val="10"/>
        </w:numPr>
        <w:tabs>
          <w:tab w:val="left" w:pos="1276"/>
        </w:tabs>
        <w:ind w:firstLine="851"/>
        <w:jc w:val="both"/>
      </w:pPr>
      <w:r>
        <w:t>Kelnių vidinis juosmuo suformuotas</w:t>
      </w:r>
      <w:r w:rsidR="00AC7F84">
        <w:t xml:space="preserve">, vieną jo galą įsiuvus </w:t>
      </w:r>
      <w:r>
        <w:t>į šoninės kišenės maišelį, kit</w:t>
      </w:r>
      <w:r w:rsidR="00AC7F84">
        <w:t xml:space="preserve">u jo galu apsiuvus </w:t>
      </w:r>
      <w:r>
        <w:t>šoninių kišenių maišelių viršutin</w:t>
      </w:r>
      <w:r w:rsidR="00AC7F84">
        <w:t>ę</w:t>
      </w:r>
      <w:r>
        <w:t xml:space="preserve"> da</w:t>
      </w:r>
      <w:r w:rsidR="00AC7F84">
        <w:t xml:space="preserve">lį (iš sulenktos juosmens dalies turi susiformuoti 21 </w:t>
      </w:r>
      <w:r w:rsidR="00AC7F84" w:rsidRPr="00774711">
        <w:t>(±0,</w:t>
      </w:r>
      <w:r w:rsidR="00AC7F84">
        <w:t>5</w:t>
      </w:r>
      <w:r w:rsidR="00AC7F84" w:rsidRPr="00774711">
        <w:t>)</w:t>
      </w:r>
      <w:r w:rsidR="00AC7F84">
        <w:t xml:space="preserve"> cm ilgio juosmens pailginimas).</w:t>
      </w:r>
      <w:r w:rsidR="00AC7F84" w:rsidRPr="00AC7F84">
        <w:t xml:space="preserve"> </w:t>
      </w:r>
      <w:r w:rsidR="00AC7F84">
        <w:t>Kelnių vidinis juosmuo</w:t>
      </w:r>
      <w:r w:rsidR="00AC7F84" w:rsidRPr="00AC7F84">
        <w:t xml:space="preserve"> </w:t>
      </w:r>
      <w:r w:rsidR="00AC7F84">
        <w:t>užsegamas dviem sagomis ir dviem išsiūtomis kilpomis su akutėmis.</w:t>
      </w:r>
    </w:p>
    <w:p w:rsidR="00975F95" w:rsidRDefault="00D96ADD" w:rsidP="00363F28">
      <w:pPr>
        <w:pStyle w:val="BodyTextIndent2"/>
        <w:numPr>
          <w:ilvl w:val="1"/>
          <w:numId w:val="10"/>
        </w:numPr>
        <w:tabs>
          <w:tab w:val="left" w:pos="1276"/>
        </w:tabs>
        <w:ind w:firstLine="851"/>
        <w:jc w:val="both"/>
      </w:pPr>
      <w:r>
        <w:t xml:space="preserve">Kelnės siuvamos su 5 ąselės, skirtomis 4,5 </w:t>
      </w:r>
      <w:r w:rsidR="00D83C05" w:rsidRPr="00D429DE">
        <w:t xml:space="preserve">(±0,1) </w:t>
      </w:r>
      <w:r>
        <w:t>cm pločio diržui įverti:</w:t>
      </w:r>
    </w:p>
    <w:p w:rsidR="00984D0E" w:rsidRDefault="00D96ADD" w:rsidP="00363F28">
      <w:pPr>
        <w:pStyle w:val="BodyTextIndent2"/>
        <w:numPr>
          <w:ilvl w:val="2"/>
          <w:numId w:val="10"/>
        </w:numPr>
        <w:tabs>
          <w:tab w:val="left" w:pos="1276"/>
          <w:tab w:val="left" w:pos="1701"/>
        </w:tabs>
        <w:ind w:firstLine="709"/>
        <w:jc w:val="both"/>
      </w:pPr>
      <w:r>
        <w:t>Ąselės 1,8</w:t>
      </w:r>
      <w:r w:rsidR="00130EE1">
        <w:t>-</w:t>
      </w:r>
      <w:r>
        <w:t>2 cm pločio.</w:t>
      </w:r>
    </w:p>
    <w:p w:rsidR="00237A4D" w:rsidRDefault="00237A4D" w:rsidP="00363F28">
      <w:pPr>
        <w:pStyle w:val="BodyTextIndent2"/>
        <w:numPr>
          <w:ilvl w:val="2"/>
          <w:numId w:val="10"/>
        </w:numPr>
        <w:tabs>
          <w:tab w:val="left" w:pos="1276"/>
          <w:tab w:val="left" w:pos="1701"/>
        </w:tabs>
        <w:ind w:firstLine="709"/>
        <w:jc w:val="both"/>
      </w:pPr>
      <w:r>
        <w:t xml:space="preserve">Ąselių kraštai nupeltakiuoti </w:t>
      </w:r>
      <w:r w:rsidR="00130EE1">
        <w:t>0,1</w:t>
      </w:r>
      <w:r w:rsidRPr="00456822">
        <w:t>-0,2 cm</w:t>
      </w:r>
      <w:r>
        <w:t xml:space="preserve"> pločio peltakiu.</w:t>
      </w:r>
    </w:p>
    <w:p w:rsidR="00543739" w:rsidRDefault="00237A4D" w:rsidP="00363F28">
      <w:pPr>
        <w:pStyle w:val="BodyTextIndent2"/>
        <w:numPr>
          <w:ilvl w:val="2"/>
          <w:numId w:val="10"/>
        </w:numPr>
        <w:tabs>
          <w:tab w:val="left" w:pos="1276"/>
          <w:tab w:val="left" w:pos="1701"/>
        </w:tabs>
        <w:ind w:firstLine="709"/>
        <w:jc w:val="both"/>
      </w:pPr>
      <w:r>
        <w:t xml:space="preserve">Ąselių apatinis kraštas tvirtinamas 6 </w:t>
      </w:r>
      <w:r w:rsidR="00543739" w:rsidRPr="00D429DE">
        <w:t>(±0,</w:t>
      </w:r>
      <w:r w:rsidR="00543739">
        <w:t>2</w:t>
      </w:r>
      <w:r w:rsidR="00543739" w:rsidRPr="00D429DE">
        <w:t xml:space="preserve">) </w:t>
      </w:r>
      <w:r>
        <w:t>cm nuo juosmens viršaus. Tvirtinant ąselių viršų</w:t>
      </w:r>
      <w:r w:rsidR="00455ACB">
        <w:t xml:space="preserve"> prie kelnių</w:t>
      </w:r>
      <w:r>
        <w:t xml:space="preserve">, suformuojama klostelė ąselės apačioje. </w:t>
      </w:r>
      <w:r w:rsidR="00543739">
        <w:t xml:space="preserve">Užlygintos ąselės (su suformuota klostele) ilgis 6,5 </w:t>
      </w:r>
      <w:r w:rsidR="00543739" w:rsidRPr="00D429DE">
        <w:t>(±0,</w:t>
      </w:r>
      <w:r w:rsidR="00543739">
        <w:t>2</w:t>
      </w:r>
      <w:r w:rsidR="00543739" w:rsidRPr="00D429DE">
        <w:t xml:space="preserve">) </w:t>
      </w:r>
      <w:r w:rsidR="00543739">
        <w:t>cm.</w:t>
      </w:r>
    </w:p>
    <w:p w:rsidR="00923205" w:rsidRDefault="00923205" w:rsidP="00363F28">
      <w:pPr>
        <w:pStyle w:val="BodyTextIndent2"/>
        <w:numPr>
          <w:ilvl w:val="1"/>
          <w:numId w:val="10"/>
        </w:numPr>
        <w:tabs>
          <w:tab w:val="left" w:pos="1276"/>
        </w:tabs>
        <w:ind w:firstLine="851"/>
        <w:jc w:val="both"/>
      </w:pPr>
      <w:r>
        <w:t xml:space="preserve">Kelnių juosmens kraštai nupeltakiuoti </w:t>
      </w:r>
      <w:r w:rsidR="008E2433">
        <w:t>0,1</w:t>
      </w:r>
      <w:r w:rsidRPr="00456822">
        <w:t>-0,2 cm</w:t>
      </w:r>
      <w:r>
        <w:t xml:space="preserve"> pločio peltakiu.</w:t>
      </w:r>
    </w:p>
    <w:p w:rsidR="006F782B" w:rsidRDefault="006F782B" w:rsidP="00363F28">
      <w:pPr>
        <w:pStyle w:val="BodyTextIndent2"/>
        <w:numPr>
          <w:ilvl w:val="1"/>
          <w:numId w:val="10"/>
        </w:numPr>
        <w:tabs>
          <w:tab w:val="left" w:pos="1276"/>
        </w:tabs>
        <w:ind w:firstLine="851"/>
        <w:jc w:val="both"/>
      </w:pPr>
      <w:r>
        <w:t>Kelnių apači</w:t>
      </w:r>
      <w:r w:rsidR="00DD7F79">
        <w:t xml:space="preserve">os palenkimas </w:t>
      </w:r>
      <w:r w:rsidR="00D429DE">
        <w:t>nupeltakiuo</w:t>
      </w:r>
      <w:r w:rsidR="00DD7F79">
        <w:t>t</w:t>
      </w:r>
      <w:r w:rsidR="00D429DE">
        <w:t>a</w:t>
      </w:r>
      <w:r w:rsidR="00DD7F79">
        <w:t>s</w:t>
      </w:r>
      <w:r w:rsidR="00D429DE">
        <w:t xml:space="preserve"> </w:t>
      </w:r>
      <w:r w:rsidRPr="00D429DE">
        <w:t>4 (±0,</w:t>
      </w:r>
      <w:r w:rsidR="00D429DE" w:rsidRPr="00D429DE">
        <w:t>1</w:t>
      </w:r>
      <w:r w:rsidRPr="00D429DE">
        <w:t>) cm</w:t>
      </w:r>
      <w:r w:rsidR="00D429DE" w:rsidRPr="00D429DE">
        <w:t xml:space="preserve"> pločio</w:t>
      </w:r>
      <w:r w:rsidR="00D429DE">
        <w:t xml:space="preserve"> peltakiu</w:t>
      </w:r>
      <w:r w:rsidRPr="007F3E8A">
        <w:t>.</w:t>
      </w:r>
      <w:r w:rsidR="00543739">
        <w:t xml:space="preserve"> </w:t>
      </w:r>
    </w:p>
    <w:p w:rsidR="00292E36" w:rsidRPr="00292E36" w:rsidRDefault="00292E36" w:rsidP="00292E36">
      <w:pPr>
        <w:spacing w:before="120"/>
        <w:jc w:val="center"/>
        <w:rPr>
          <w:b/>
        </w:rPr>
      </w:pPr>
      <w:r w:rsidRPr="00292E36">
        <w:rPr>
          <w:b/>
        </w:rPr>
        <w:t xml:space="preserve">III </w:t>
      </w:r>
      <w:r w:rsidRPr="00292E36">
        <w:rPr>
          <w:b/>
          <w:szCs w:val="24"/>
        </w:rPr>
        <w:t>SKYRIUS</w:t>
      </w:r>
    </w:p>
    <w:p w:rsidR="00292E36" w:rsidRPr="00292E36" w:rsidRDefault="00292E36" w:rsidP="00292E36">
      <w:pPr>
        <w:pStyle w:val="BodyTextIndent2"/>
        <w:tabs>
          <w:tab w:val="left" w:pos="993"/>
        </w:tabs>
        <w:spacing w:after="120"/>
        <w:ind w:left="567" w:firstLine="0"/>
        <w:jc w:val="center"/>
        <w:rPr>
          <w:bCs/>
        </w:rPr>
      </w:pPr>
      <w:r w:rsidRPr="00292E36">
        <w:rPr>
          <w:b/>
        </w:rPr>
        <w:t>DARBINIŲ PAVYZDŽIŲ TVIRTINIMAS</w:t>
      </w:r>
    </w:p>
    <w:p w:rsidR="00A0269B" w:rsidRPr="003F7C78" w:rsidRDefault="00A0269B" w:rsidP="00363F28">
      <w:pPr>
        <w:pStyle w:val="BodyTextIndent2"/>
        <w:numPr>
          <w:ilvl w:val="0"/>
          <w:numId w:val="10"/>
        </w:numPr>
        <w:tabs>
          <w:tab w:val="left" w:pos="993"/>
        </w:tabs>
        <w:jc w:val="both"/>
        <w:rPr>
          <w:bCs/>
        </w:rPr>
      </w:pPr>
      <w:r w:rsidRPr="00161733">
        <w:t>Sudarius sutartį</w:t>
      </w:r>
      <w:r w:rsidR="007C0924" w:rsidRPr="00161733">
        <w:t>,</w:t>
      </w:r>
      <w:r w:rsidRPr="00161733">
        <w:t xml:space="preserve"> pagal Lietuvos kariuomenės turimą pavyzdį, derinami ir </w:t>
      </w:r>
      <w:r w:rsidR="003F7C78">
        <w:t>tvirtinami darbiniai pavyzdžiai (</w:t>
      </w:r>
      <w:r w:rsidR="003F7C78" w:rsidRPr="003F7C78">
        <w:t>d</w:t>
      </w:r>
      <w:r w:rsidRPr="003F7C78">
        <w:t xml:space="preserve">arbiniai pavyzdžiai </w:t>
      </w:r>
      <w:r w:rsidR="00AC6117" w:rsidRPr="003F7C78">
        <w:t xml:space="preserve">turi atitikti Lietuvos kariuomenės pavyzdžius </w:t>
      </w:r>
      <w:r w:rsidR="007C0924" w:rsidRPr="003F7C78">
        <w:t xml:space="preserve">savo konstrukcija ir </w:t>
      </w:r>
      <w:r w:rsidR="00E707A6">
        <w:t>pa</w:t>
      </w:r>
      <w:r w:rsidR="007C0924" w:rsidRPr="003F7C78">
        <w:t>siuvimo technologija</w:t>
      </w:r>
      <w:r w:rsidR="003F7C78" w:rsidRPr="003F7C78">
        <w:t>)</w:t>
      </w:r>
      <w:r w:rsidRPr="003F7C78">
        <w:t>.</w:t>
      </w:r>
    </w:p>
    <w:p w:rsidR="00197136" w:rsidRPr="00180035" w:rsidRDefault="00197136" w:rsidP="00363F28">
      <w:pPr>
        <w:pStyle w:val="BodyTextIndent2"/>
        <w:numPr>
          <w:ilvl w:val="0"/>
          <w:numId w:val="10"/>
        </w:numPr>
        <w:tabs>
          <w:tab w:val="left" w:pos="993"/>
        </w:tabs>
        <w:jc w:val="both"/>
      </w:pPr>
      <w:r w:rsidRPr="00180035">
        <w:t xml:space="preserve">Darbinio pavyzdžio tvirtinimui </w:t>
      </w:r>
      <w:r w:rsidR="00A0269B" w:rsidRPr="00161733">
        <w:t>pristatomi</w:t>
      </w:r>
      <w:r w:rsidRPr="00180035">
        <w:t>:</w:t>
      </w:r>
    </w:p>
    <w:p w:rsidR="00197136" w:rsidRPr="00180035" w:rsidRDefault="00A0269B" w:rsidP="00363F28">
      <w:pPr>
        <w:pStyle w:val="BodyTextIndent2"/>
        <w:numPr>
          <w:ilvl w:val="1"/>
          <w:numId w:val="10"/>
        </w:numPr>
        <w:tabs>
          <w:tab w:val="left" w:pos="1276"/>
        </w:tabs>
        <w:ind w:firstLine="851"/>
        <w:jc w:val="both"/>
      </w:pPr>
      <w:r w:rsidRPr="00161733">
        <w:t>du identiški gaminiai</w:t>
      </w:r>
      <w:r w:rsidRPr="00180035">
        <w:t xml:space="preserve"> </w:t>
      </w:r>
      <w:r w:rsidR="00197136" w:rsidRPr="00180035">
        <w:t>(bazinio dydžio);</w:t>
      </w:r>
    </w:p>
    <w:p w:rsidR="00A0269B" w:rsidRPr="00180035" w:rsidRDefault="00A0269B" w:rsidP="00363F28">
      <w:pPr>
        <w:pStyle w:val="BodyTextIndent2"/>
        <w:numPr>
          <w:ilvl w:val="1"/>
          <w:numId w:val="10"/>
        </w:numPr>
        <w:tabs>
          <w:tab w:val="left" w:pos="1276"/>
        </w:tabs>
        <w:ind w:firstLine="851"/>
        <w:jc w:val="both"/>
      </w:pPr>
      <w:r w:rsidRPr="00180035">
        <w:t>matų lentelė suderinimui;</w:t>
      </w:r>
    </w:p>
    <w:p w:rsidR="00A0269B" w:rsidRDefault="00A0269B" w:rsidP="00363F28">
      <w:pPr>
        <w:pStyle w:val="BodyTextIndent2"/>
        <w:numPr>
          <w:ilvl w:val="1"/>
          <w:numId w:val="10"/>
        </w:numPr>
        <w:tabs>
          <w:tab w:val="left" w:pos="1276"/>
        </w:tabs>
        <w:ind w:firstLine="851"/>
        <w:jc w:val="both"/>
      </w:pPr>
      <w:r w:rsidRPr="00161733">
        <w:t>gaminio priežiūros instrukcija suderinimui (kuri turės būti pridėta prie kiekvieno gaminio);</w:t>
      </w:r>
    </w:p>
    <w:p w:rsidR="00AC6117" w:rsidRPr="00AC22C2" w:rsidRDefault="00AC6117" w:rsidP="00363F28">
      <w:pPr>
        <w:pStyle w:val="BodyTextIndent2"/>
        <w:numPr>
          <w:ilvl w:val="1"/>
          <w:numId w:val="10"/>
        </w:numPr>
        <w:tabs>
          <w:tab w:val="left" w:pos="1276"/>
        </w:tabs>
        <w:ind w:firstLine="851"/>
        <w:jc w:val="both"/>
      </w:pPr>
      <w:r w:rsidRPr="001E552B">
        <w:t>gaminio techninis aprašas</w:t>
      </w:r>
      <w:r w:rsidR="00292E36">
        <w:t xml:space="preserve"> </w:t>
      </w:r>
      <w:r w:rsidR="00292E36" w:rsidRPr="00F24DB8">
        <w:t>(</w:t>
      </w:r>
      <w:r w:rsidR="00292E36" w:rsidRPr="004521D0">
        <w:t xml:space="preserve">su gaminio siuvime panaudotų medžiagų pavyzdžiais ir </w:t>
      </w:r>
      <w:r w:rsidR="002368AF">
        <w:t>techninėmis charakteristikomis</w:t>
      </w:r>
      <w:r w:rsidR="00292E36" w:rsidRPr="008618F8">
        <w:t>)</w:t>
      </w:r>
      <w:r w:rsidR="00437BCC" w:rsidRPr="00AC22C2">
        <w:t>.</w:t>
      </w:r>
    </w:p>
    <w:p w:rsidR="007E39D9" w:rsidRPr="00161733" w:rsidRDefault="007E39D9" w:rsidP="00363F28">
      <w:pPr>
        <w:pStyle w:val="BodyTextIndent2"/>
        <w:numPr>
          <w:ilvl w:val="0"/>
          <w:numId w:val="10"/>
        </w:numPr>
        <w:tabs>
          <w:tab w:val="left" w:pos="993"/>
        </w:tabs>
        <w:jc w:val="both"/>
        <w:rPr>
          <w:szCs w:val="24"/>
          <w:lang w:eastAsia="lt-LT"/>
        </w:rPr>
      </w:pPr>
      <w:r w:rsidRPr="00161733">
        <w:t>Esant poreikiui</w:t>
      </w:r>
      <w:r w:rsidR="001E552B">
        <w:t>,</w:t>
      </w:r>
      <w:r w:rsidRPr="00161733">
        <w:t xml:space="preserve"> derinimo eigoje gaminio išmatavimai</w:t>
      </w:r>
      <w:r w:rsidR="001904B1" w:rsidRPr="00161733">
        <w:t>, siuvimo technologija</w:t>
      </w:r>
      <w:r w:rsidRPr="00161733">
        <w:t xml:space="preserve"> ir pan. gali būti tikslinami</w:t>
      </w:r>
      <w:r w:rsidR="00292E36">
        <w:t>,</w:t>
      </w:r>
      <w:r w:rsidR="00292E36" w:rsidRPr="00292E36">
        <w:t xml:space="preserve"> </w:t>
      </w:r>
      <w:r w:rsidR="00292E36" w:rsidRPr="004521D0">
        <w:t>jeigu tai neblogins gaminio išvaizdos ir funkcinių savybių</w:t>
      </w:r>
      <w:r w:rsidR="001904B1" w:rsidRPr="00161733">
        <w:t>.</w:t>
      </w:r>
    </w:p>
    <w:p w:rsidR="00292E36" w:rsidRPr="00292E36" w:rsidRDefault="007E39D9" w:rsidP="00363F28">
      <w:pPr>
        <w:pStyle w:val="BodyTextIndent2"/>
        <w:numPr>
          <w:ilvl w:val="0"/>
          <w:numId w:val="10"/>
        </w:numPr>
        <w:tabs>
          <w:tab w:val="left" w:pos="993"/>
        </w:tabs>
        <w:jc w:val="both"/>
      </w:pPr>
      <w:r w:rsidRPr="00161733">
        <w:t>Masinę gamybą leidžiama pradėti tik patvirtinus darbinius pavyzdžius</w:t>
      </w:r>
      <w:r w:rsidR="00197136" w:rsidRPr="00292E36">
        <w:rPr>
          <w:szCs w:val="24"/>
          <w:lang w:eastAsia="lt-LT"/>
        </w:rPr>
        <w:t>.</w:t>
      </w:r>
    </w:p>
    <w:p w:rsidR="00292E36" w:rsidRPr="00292E36" w:rsidRDefault="00292E36" w:rsidP="00292E36">
      <w:pPr>
        <w:spacing w:before="120"/>
        <w:jc w:val="center"/>
        <w:rPr>
          <w:b/>
        </w:rPr>
      </w:pPr>
      <w:r w:rsidRPr="00292E36">
        <w:rPr>
          <w:b/>
        </w:rPr>
        <w:t>I</w:t>
      </w:r>
      <w:r>
        <w:rPr>
          <w:b/>
        </w:rPr>
        <w:t>V</w:t>
      </w:r>
      <w:r w:rsidRPr="00292E36">
        <w:rPr>
          <w:b/>
        </w:rPr>
        <w:t xml:space="preserve"> SKYRIUS</w:t>
      </w:r>
    </w:p>
    <w:p w:rsidR="00292E36" w:rsidRPr="00292E36" w:rsidRDefault="00292E36" w:rsidP="00292E36">
      <w:pPr>
        <w:pStyle w:val="BodyTextIndent2"/>
        <w:tabs>
          <w:tab w:val="left" w:pos="993"/>
        </w:tabs>
        <w:spacing w:after="120"/>
        <w:ind w:left="567" w:firstLine="0"/>
        <w:jc w:val="center"/>
        <w:rPr>
          <w:b/>
        </w:rPr>
      </w:pPr>
      <w:r w:rsidRPr="00F024D2">
        <w:rPr>
          <w:b/>
          <w:szCs w:val="24"/>
          <w:lang w:eastAsia="lt-LT"/>
        </w:rPr>
        <w:t>GAMINIŲ</w:t>
      </w:r>
      <w:r w:rsidRPr="00F024D2">
        <w:rPr>
          <w:b/>
          <w:caps/>
          <w:szCs w:val="24"/>
          <w:lang w:eastAsia="lt-LT"/>
        </w:rPr>
        <w:t xml:space="preserve"> ŽENKLINIMAS IR PAKAVIMAS</w:t>
      </w:r>
    </w:p>
    <w:p w:rsidR="007E39D9" w:rsidRPr="00161733" w:rsidRDefault="007E39D9" w:rsidP="00363F28">
      <w:pPr>
        <w:pStyle w:val="BodyTextIndent2"/>
        <w:numPr>
          <w:ilvl w:val="0"/>
          <w:numId w:val="10"/>
        </w:numPr>
        <w:tabs>
          <w:tab w:val="left" w:pos="993"/>
        </w:tabs>
        <w:jc w:val="both"/>
      </w:pPr>
      <w:r w:rsidRPr="00161733">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rsidR="00161733" w:rsidRPr="00CA4CA7" w:rsidRDefault="00161733" w:rsidP="00363F28">
      <w:pPr>
        <w:pStyle w:val="BodyTextIndent2"/>
        <w:numPr>
          <w:ilvl w:val="0"/>
          <w:numId w:val="10"/>
        </w:numPr>
        <w:tabs>
          <w:tab w:val="left" w:pos="993"/>
        </w:tabs>
        <w:jc w:val="both"/>
      </w:pPr>
      <w:r w:rsidRPr="00161733">
        <w:t>Kiekvieno</w:t>
      </w:r>
      <w:r w:rsidRPr="00CA4CA7">
        <w:t xml:space="preserve"> gaminio vidinėje pusėje (vieta suderinama darbinio pavyzdžio derinimo metu) turi būti įsiūta ženklinimo juostelė, kurioje nurodoma:</w:t>
      </w:r>
    </w:p>
    <w:p w:rsidR="00161733" w:rsidRPr="00CA4CA7" w:rsidRDefault="00161733" w:rsidP="00161733">
      <w:pPr>
        <w:numPr>
          <w:ilvl w:val="0"/>
          <w:numId w:val="17"/>
        </w:numPr>
        <w:tabs>
          <w:tab w:val="num" w:pos="1560"/>
        </w:tabs>
        <w:ind w:left="0" w:firstLine="1276"/>
        <w:jc w:val="both"/>
        <w:rPr>
          <w:szCs w:val="24"/>
        </w:rPr>
      </w:pPr>
      <w:r w:rsidRPr="009D3429">
        <w:rPr>
          <w:szCs w:val="24"/>
        </w:rPr>
        <w:t>paslaugos teikėjo</w:t>
      </w:r>
      <w:r w:rsidRPr="00CA4CA7">
        <w:rPr>
          <w:szCs w:val="24"/>
        </w:rPr>
        <w:t xml:space="preserve"> pavadinimas arba prekės ženklas;</w:t>
      </w:r>
    </w:p>
    <w:p w:rsidR="00161733" w:rsidRPr="00CA4CA7" w:rsidRDefault="00161733" w:rsidP="00161733">
      <w:pPr>
        <w:numPr>
          <w:ilvl w:val="0"/>
          <w:numId w:val="17"/>
        </w:numPr>
        <w:tabs>
          <w:tab w:val="num" w:pos="1560"/>
        </w:tabs>
        <w:ind w:left="0" w:firstLine="1276"/>
        <w:jc w:val="both"/>
        <w:rPr>
          <w:szCs w:val="24"/>
        </w:rPr>
      </w:pPr>
      <w:r w:rsidRPr="00161733">
        <w:rPr>
          <w:szCs w:val="24"/>
        </w:rPr>
        <w:t>gamintojo pavadinimas</w:t>
      </w:r>
      <w:r w:rsidRPr="00CA4CA7">
        <w:rPr>
          <w:szCs w:val="24"/>
        </w:rPr>
        <w:t xml:space="preserve"> arba prekės ženklas (jei nesutampa su </w:t>
      </w:r>
      <w:r>
        <w:rPr>
          <w:szCs w:val="24"/>
        </w:rPr>
        <w:t>paslaugos teikėj</w:t>
      </w:r>
      <w:r w:rsidRPr="00437EEB">
        <w:rPr>
          <w:szCs w:val="24"/>
        </w:rPr>
        <w:t>u</w:t>
      </w:r>
      <w:r w:rsidRPr="00CA4CA7">
        <w:rPr>
          <w:szCs w:val="24"/>
        </w:rPr>
        <w:t>);</w:t>
      </w:r>
    </w:p>
    <w:p w:rsidR="00161733" w:rsidRPr="00CA4CA7" w:rsidRDefault="00161733" w:rsidP="00161733">
      <w:pPr>
        <w:numPr>
          <w:ilvl w:val="0"/>
          <w:numId w:val="17"/>
        </w:numPr>
        <w:tabs>
          <w:tab w:val="num" w:pos="1560"/>
        </w:tabs>
        <w:ind w:left="0" w:firstLine="1276"/>
        <w:jc w:val="both"/>
        <w:rPr>
          <w:szCs w:val="24"/>
        </w:rPr>
      </w:pPr>
      <w:r w:rsidRPr="00CA4CA7">
        <w:rPr>
          <w:szCs w:val="24"/>
        </w:rPr>
        <w:lastRenderedPageBreak/>
        <w:t>gaminio pavadinimas (</w:t>
      </w:r>
      <w:r w:rsidRPr="009F15C2">
        <w:t>turi atitikti sutartyje nurodytą gaminio pavadinimą</w:t>
      </w:r>
      <w:r w:rsidRPr="00CA4CA7">
        <w:rPr>
          <w:szCs w:val="24"/>
        </w:rPr>
        <w:t>);</w:t>
      </w:r>
    </w:p>
    <w:p w:rsidR="00161733" w:rsidRPr="00CA4CA7" w:rsidRDefault="00161733" w:rsidP="00161733">
      <w:pPr>
        <w:numPr>
          <w:ilvl w:val="0"/>
          <w:numId w:val="17"/>
        </w:numPr>
        <w:tabs>
          <w:tab w:val="num" w:pos="1560"/>
        </w:tabs>
        <w:ind w:left="0" w:firstLine="1276"/>
        <w:jc w:val="both"/>
        <w:rPr>
          <w:szCs w:val="24"/>
        </w:rPr>
      </w:pPr>
      <w:r w:rsidRPr="00CA4CA7">
        <w:rPr>
          <w:szCs w:val="24"/>
        </w:rPr>
        <w:t xml:space="preserve">pluoštinė sudėtis; </w:t>
      </w:r>
    </w:p>
    <w:p w:rsidR="00161733" w:rsidRPr="00CA4CA7" w:rsidRDefault="00161733" w:rsidP="00161733">
      <w:pPr>
        <w:numPr>
          <w:ilvl w:val="0"/>
          <w:numId w:val="17"/>
        </w:numPr>
        <w:tabs>
          <w:tab w:val="num" w:pos="1560"/>
        </w:tabs>
        <w:ind w:left="0" w:firstLine="1276"/>
        <w:jc w:val="both"/>
        <w:rPr>
          <w:szCs w:val="24"/>
        </w:rPr>
      </w:pPr>
      <w:r w:rsidRPr="00CA4CA7">
        <w:rPr>
          <w:szCs w:val="24"/>
        </w:rPr>
        <w:t>dydis</w:t>
      </w:r>
      <w:r w:rsidR="0087129B">
        <w:rPr>
          <w:szCs w:val="24"/>
        </w:rPr>
        <w:t>;</w:t>
      </w:r>
    </w:p>
    <w:p w:rsidR="00161733" w:rsidRPr="00CA4CA7" w:rsidRDefault="00161733" w:rsidP="00161733">
      <w:pPr>
        <w:numPr>
          <w:ilvl w:val="0"/>
          <w:numId w:val="17"/>
        </w:numPr>
        <w:tabs>
          <w:tab w:val="num" w:pos="1560"/>
        </w:tabs>
        <w:ind w:left="0" w:firstLine="1276"/>
        <w:jc w:val="both"/>
        <w:rPr>
          <w:szCs w:val="24"/>
        </w:rPr>
      </w:pPr>
      <w:r w:rsidRPr="00CA4CA7">
        <w:rPr>
          <w:szCs w:val="24"/>
        </w:rPr>
        <w:t>sutarties data ir numeris;</w:t>
      </w:r>
    </w:p>
    <w:p w:rsidR="00161733" w:rsidRDefault="00161733" w:rsidP="00161733">
      <w:pPr>
        <w:numPr>
          <w:ilvl w:val="0"/>
          <w:numId w:val="17"/>
        </w:numPr>
        <w:tabs>
          <w:tab w:val="num" w:pos="1560"/>
        </w:tabs>
        <w:ind w:left="0" w:firstLine="1276"/>
        <w:jc w:val="both"/>
        <w:rPr>
          <w:szCs w:val="24"/>
        </w:rPr>
      </w:pPr>
      <w:r w:rsidRPr="00CA4CA7">
        <w:rPr>
          <w:szCs w:val="24"/>
        </w:rPr>
        <w:t>prekės partijos ir siuntos indeksas;</w:t>
      </w:r>
    </w:p>
    <w:p w:rsidR="00161733" w:rsidRPr="00CA4CA7" w:rsidRDefault="00161733" w:rsidP="00161733">
      <w:pPr>
        <w:numPr>
          <w:ilvl w:val="0"/>
          <w:numId w:val="17"/>
        </w:numPr>
        <w:tabs>
          <w:tab w:val="num" w:pos="1560"/>
        </w:tabs>
        <w:ind w:left="0" w:firstLine="1276"/>
        <w:jc w:val="both"/>
        <w:rPr>
          <w:szCs w:val="24"/>
        </w:rPr>
      </w:pPr>
      <w:proofErr w:type="spellStart"/>
      <w:r>
        <w:rPr>
          <w:szCs w:val="24"/>
        </w:rPr>
        <w:t>kostiuminio</w:t>
      </w:r>
      <w:proofErr w:type="spellEnd"/>
      <w:r>
        <w:rPr>
          <w:szCs w:val="24"/>
        </w:rPr>
        <w:t xml:space="preserve"> </w:t>
      </w:r>
      <w:r w:rsidRPr="00AE4394">
        <w:rPr>
          <w:szCs w:val="24"/>
        </w:rPr>
        <w:t>audinio prekės partijos indeksas</w:t>
      </w:r>
      <w:r>
        <w:rPr>
          <w:szCs w:val="24"/>
        </w:rPr>
        <w:t>;</w:t>
      </w:r>
    </w:p>
    <w:p w:rsidR="00161733" w:rsidRPr="00CA4CA7" w:rsidRDefault="00161733" w:rsidP="00161733">
      <w:pPr>
        <w:numPr>
          <w:ilvl w:val="0"/>
          <w:numId w:val="17"/>
        </w:numPr>
        <w:tabs>
          <w:tab w:val="num" w:pos="1560"/>
        </w:tabs>
        <w:ind w:left="0" w:firstLine="1276"/>
        <w:jc w:val="both"/>
        <w:rPr>
          <w:szCs w:val="24"/>
        </w:rPr>
      </w:pPr>
      <w:r w:rsidRPr="00CA4CA7">
        <w:rPr>
          <w:szCs w:val="24"/>
        </w:rPr>
        <w:t>pagaminimo data;</w:t>
      </w:r>
    </w:p>
    <w:p w:rsidR="00161733" w:rsidRDefault="00161733" w:rsidP="00161733">
      <w:pPr>
        <w:numPr>
          <w:ilvl w:val="0"/>
          <w:numId w:val="17"/>
        </w:numPr>
        <w:tabs>
          <w:tab w:val="num" w:pos="1560"/>
        </w:tabs>
        <w:ind w:left="0" w:firstLine="1276"/>
        <w:jc w:val="both"/>
        <w:rPr>
          <w:szCs w:val="24"/>
        </w:rPr>
      </w:pPr>
      <w:r>
        <w:rPr>
          <w:szCs w:val="24"/>
        </w:rPr>
        <w:t xml:space="preserve">priežiūros ženklų simboliai </w:t>
      </w:r>
      <w:r w:rsidRPr="00CA4CA7">
        <w:rPr>
          <w:szCs w:val="24"/>
        </w:rPr>
        <w:t>pagal LST EN ISO 3758 (ISO 3758)</w:t>
      </w:r>
      <w:r>
        <w:rPr>
          <w:szCs w:val="24"/>
        </w:rPr>
        <w:t xml:space="preserve"> arba lygiavertį </w:t>
      </w:r>
      <w:r>
        <w:t>standartą</w:t>
      </w:r>
      <w:r>
        <w:rPr>
          <w:szCs w:val="24"/>
          <w:lang w:eastAsia="lt-LT"/>
        </w:rPr>
        <w:t>;</w:t>
      </w:r>
    </w:p>
    <w:p w:rsidR="00161733" w:rsidRPr="00CA4CA7" w:rsidRDefault="00161733" w:rsidP="00161733">
      <w:pPr>
        <w:numPr>
          <w:ilvl w:val="0"/>
          <w:numId w:val="17"/>
        </w:numPr>
        <w:tabs>
          <w:tab w:val="num" w:pos="1560"/>
        </w:tabs>
        <w:ind w:left="0" w:firstLine="1276"/>
        <w:jc w:val="both"/>
        <w:rPr>
          <w:szCs w:val="24"/>
        </w:rPr>
      </w:pPr>
      <w:r w:rsidRPr="00437EEB">
        <w:rPr>
          <w:szCs w:val="24"/>
        </w:rPr>
        <w:t>užrašas „</w:t>
      </w:r>
      <w:r>
        <w:rPr>
          <w:szCs w:val="24"/>
        </w:rPr>
        <w:t>Pagaminta L</w:t>
      </w:r>
      <w:r w:rsidRPr="00437EEB">
        <w:rPr>
          <w:szCs w:val="24"/>
        </w:rPr>
        <w:t>ietuvos kariuomenei“</w:t>
      </w:r>
      <w:r>
        <w:rPr>
          <w:szCs w:val="24"/>
        </w:rPr>
        <w:t>.</w:t>
      </w:r>
    </w:p>
    <w:p w:rsidR="00161733" w:rsidRPr="00CA4CA7" w:rsidRDefault="00161733" w:rsidP="00161733">
      <w:pPr>
        <w:tabs>
          <w:tab w:val="left" w:pos="993"/>
        </w:tabs>
        <w:ind w:firstLine="567"/>
        <w:jc w:val="both"/>
      </w:pPr>
      <w:r w:rsidRPr="00CA4CA7">
        <w:rPr>
          <w:bCs/>
        </w:rPr>
        <w:t>Ženklinimo</w:t>
      </w:r>
      <w:r w:rsidRPr="00CA4CA7">
        <w:rPr>
          <w:szCs w:val="24"/>
          <w:lang w:eastAsia="lt-LT"/>
        </w:rPr>
        <w:t xml:space="preserve"> juostelėje papildomai gali būti nurodyta ir kita informacija, kurią </w:t>
      </w:r>
      <w:r w:rsidRPr="009D3429">
        <w:rPr>
          <w:szCs w:val="24"/>
        </w:rPr>
        <w:t>paslaugos teikėjo</w:t>
      </w:r>
      <w:r w:rsidRPr="00CA4CA7">
        <w:rPr>
          <w:szCs w:val="24"/>
          <w:lang w:eastAsia="lt-LT"/>
        </w:rPr>
        <w:t xml:space="preserve"> nuomone turėtų žinoti kiekvienas vartotojas.</w:t>
      </w:r>
    </w:p>
    <w:p w:rsidR="00161733" w:rsidRPr="00CA4CA7" w:rsidRDefault="00292E36" w:rsidP="00363F28">
      <w:pPr>
        <w:pStyle w:val="BodyTextIndent2"/>
        <w:numPr>
          <w:ilvl w:val="0"/>
          <w:numId w:val="10"/>
        </w:numPr>
        <w:tabs>
          <w:tab w:val="left" w:pos="993"/>
        </w:tabs>
        <w:jc w:val="both"/>
      </w:pPr>
      <w:r w:rsidRPr="00C92719">
        <w:rPr>
          <w:szCs w:val="24"/>
        </w:rPr>
        <w:t xml:space="preserve">Ženklinimo juostelės turi būti pagamintos iš atlasinės juostelės arba lygiavertės (juostelės kraštai </w:t>
      </w:r>
      <w:r w:rsidRPr="00F02F2E">
        <w:t>negali</w:t>
      </w:r>
      <w:r w:rsidRPr="00C92719">
        <w:rPr>
          <w:szCs w:val="24"/>
        </w:rPr>
        <w:t xml:space="preserve"> būti aštrūs). Informacija ženklinimo juostelėje turi būti lengvai įskaitoma visą gaminio naudojimo laiką</w:t>
      </w:r>
      <w:r w:rsidR="00161733" w:rsidRPr="00CA4CA7">
        <w:t>.</w:t>
      </w:r>
    </w:p>
    <w:p w:rsidR="00197136" w:rsidRPr="00CA4CA7" w:rsidRDefault="00197136" w:rsidP="00363F28">
      <w:pPr>
        <w:pStyle w:val="BodyTextIndent2"/>
        <w:numPr>
          <w:ilvl w:val="0"/>
          <w:numId w:val="10"/>
        </w:numPr>
        <w:tabs>
          <w:tab w:val="left" w:pos="993"/>
        </w:tabs>
        <w:jc w:val="both"/>
        <w:rPr>
          <w:szCs w:val="24"/>
        </w:rPr>
      </w:pPr>
      <w:r w:rsidRPr="00161733">
        <w:t>Kiekvienas</w:t>
      </w:r>
      <w:r w:rsidRPr="00CA4CA7">
        <w:rPr>
          <w:szCs w:val="24"/>
        </w:rPr>
        <w:t xml:space="preserve"> gaminys ženklinamas etikete, kurioje nurodoma:</w:t>
      </w:r>
    </w:p>
    <w:p w:rsidR="00197136" w:rsidRPr="00CA4CA7" w:rsidRDefault="001904B1" w:rsidP="00197136">
      <w:pPr>
        <w:numPr>
          <w:ilvl w:val="0"/>
          <w:numId w:val="17"/>
        </w:numPr>
        <w:tabs>
          <w:tab w:val="num" w:pos="1560"/>
        </w:tabs>
        <w:ind w:left="0" w:firstLine="1276"/>
        <w:jc w:val="both"/>
        <w:rPr>
          <w:szCs w:val="24"/>
        </w:rPr>
      </w:pPr>
      <w:r>
        <w:rPr>
          <w:szCs w:val="24"/>
        </w:rPr>
        <w:t xml:space="preserve">paslaugos teikėjo </w:t>
      </w:r>
      <w:r w:rsidR="00197136" w:rsidRPr="00CA4CA7">
        <w:rPr>
          <w:szCs w:val="24"/>
        </w:rPr>
        <w:t>pavadinimas arba prekės ženklas;</w:t>
      </w:r>
    </w:p>
    <w:p w:rsidR="00197136" w:rsidRPr="00CA4CA7" w:rsidRDefault="00197136" w:rsidP="00197136">
      <w:pPr>
        <w:numPr>
          <w:ilvl w:val="0"/>
          <w:numId w:val="17"/>
        </w:numPr>
        <w:tabs>
          <w:tab w:val="num" w:pos="1560"/>
        </w:tabs>
        <w:ind w:left="0" w:firstLine="1276"/>
        <w:jc w:val="both"/>
        <w:rPr>
          <w:szCs w:val="24"/>
        </w:rPr>
      </w:pPr>
      <w:r w:rsidRPr="00161733">
        <w:rPr>
          <w:szCs w:val="24"/>
        </w:rPr>
        <w:t>gamintojo pavadinimas</w:t>
      </w:r>
      <w:r w:rsidRPr="00CA4CA7">
        <w:rPr>
          <w:szCs w:val="24"/>
        </w:rPr>
        <w:t xml:space="preserve"> arba prekės ženklas (jei nesutampa su </w:t>
      </w:r>
      <w:r w:rsidR="00161733">
        <w:rPr>
          <w:szCs w:val="24"/>
        </w:rPr>
        <w:t>paslaugos</w:t>
      </w:r>
      <w:r w:rsidR="00161733" w:rsidRPr="00CA4CA7">
        <w:rPr>
          <w:szCs w:val="24"/>
        </w:rPr>
        <w:t xml:space="preserve"> </w:t>
      </w:r>
      <w:r w:rsidR="00161733">
        <w:rPr>
          <w:szCs w:val="24"/>
        </w:rPr>
        <w:t>tei</w:t>
      </w:r>
      <w:r w:rsidRPr="00CA4CA7">
        <w:rPr>
          <w:szCs w:val="24"/>
        </w:rPr>
        <w:t>kėju);</w:t>
      </w:r>
    </w:p>
    <w:p w:rsidR="00197136" w:rsidRPr="00CA4CA7" w:rsidRDefault="00197136" w:rsidP="00197136">
      <w:pPr>
        <w:numPr>
          <w:ilvl w:val="0"/>
          <w:numId w:val="17"/>
        </w:numPr>
        <w:tabs>
          <w:tab w:val="num" w:pos="1560"/>
        </w:tabs>
        <w:ind w:left="0" w:firstLine="1276"/>
        <w:jc w:val="both"/>
        <w:rPr>
          <w:szCs w:val="24"/>
        </w:rPr>
      </w:pPr>
      <w:r w:rsidRPr="00CA4CA7">
        <w:rPr>
          <w:szCs w:val="24"/>
        </w:rPr>
        <w:t>gaminio pavadinimas (</w:t>
      </w:r>
      <w:r w:rsidR="007E39D9" w:rsidRPr="009F15C2">
        <w:t>turi atitikti sutartyje nurodytą gaminio pavadinimą</w:t>
      </w:r>
      <w:r w:rsidRPr="00CA4CA7">
        <w:rPr>
          <w:szCs w:val="24"/>
        </w:rPr>
        <w:t>);</w:t>
      </w:r>
    </w:p>
    <w:p w:rsidR="00197136" w:rsidRPr="00CA4CA7" w:rsidRDefault="00197136" w:rsidP="00197136">
      <w:pPr>
        <w:numPr>
          <w:ilvl w:val="0"/>
          <w:numId w:val="17"/>
        </w:numPr>
        <w:tabs>
          <w:tab w:val="num" w:pos="1560"/>
        </w:tabs>
        <w:ind w:left="0" w:firstLine="1276"/>
        <w:jc w:val="both"/>
        <w:rPr>
          <w:szCs w:val="24"/>
        </w:rPr>
      </w:pPr>
      <w:r w:rsidRPr="00CA4CA7">
        <w:rPr>
          <w:szCs w:val="24"/>
        </w:rPr>
        <w:t>dydis;</w:t>
      </w:r>
    </w:p>
    <w:p w:rsidR="00197136" w:rsidRPr="00CA4CA7" w:rsidRDefault="00197136" w:rsidP="00197136">
      <w:pPr>
        <w:numPr>
          <w:ilvl w:val="0"/>
          <w:numId w:val="17"/>
        </w:numPr>
        <w:tabs>
          <w:tab w:val="num" w:pos="1560"/>
        </w:tabs>
        <w:ind w:left="0" w:firstLine="1276"/>
        <w:jc w:val="both"/>
        <w:rPr>
          <w:szCs w:val="24"/>
        </w:rPr>
      </w:pPr>
      <w:r w:rsidRPr="00CA4CA7">
        <w:rPr>
          <w:szCs w:val="24"/>
        </w:rPr>
        <w:t>sutarties data ir numeris;</w:t>
      </w:r>
    </w:p>
    <w:p w:rsidR="00197136" w:rsidRPr="00CA4CA7" w:rsidRDefault="00197136" w:rsidP="00197136">
      <w:pPr>
        <w:numPr>
          <w:ilvl w:val="0"/>
          <w:numId w:val="17"/>
        </w:numPr>
        <w:tabs>
          <w:tab w:val="num" w:pos="1560"/>
        </w:tabs>
        <w:ind w:left="0" w:firstLine="1276"/>
        <w:jc w:val="both"/>
        <w:rPr>
          <w:szCs w:val="24"/>
        </w:rPr>
      </w:pPr>
      <w:r w:rsidRPr="00CA4CA7">
        <w:rPr>
          <w:szCs w:val="24"/>
        </w:rPr>
        <w:t>prekės partijos ir siuntos indeksas;</w:t>
      </w:r>
    </w:p>
    <w:p w:rsidR="00197136" w:rsidRPr="00CA4CA7" w:rsidRDefault="00197136" w:rsidP="00197136">
      <w:pPr>
        <w:numPr>
          <w:ilvl w:val="0"/>
          <w:numId w:val="17"/>
        </w:numPr>
        <w:tabs>
          <w:tab w:val="num" w:pos="1560"/>
        </w:tabs>
        <w:ind w:left="0" w:firstLine="1276"/>
        <w:jc w:val="both"/>
        <w:rPr>
          <w:szCs w:val="24"/>
        </w:rPr>
      </w:pPr>
      <w:r w:rsidRPr="00CA4CA7">
        <w:rPr>
          <w:szCs w:val="24"/>
        </w:rPr>
        <w:t>pagaminimo data;</w:t>
      </w:r>
    </w:p>
    <w:p w:rsidR="00197136" w:rsidRPr="00CA4CA7" w:rsidRDefault="00197136" w:rsidP="00197136">
      <w:pPr>
        <w:numPr>
          <w:ilvl w:val="0"/>
          <w:numId w:val="17"/>
        </w:numPr>
        <w:tabs>
          <w:tab w:val="num" w:pos="1560"/>
        </w:tabs>
        <w:ind w:left="0" w:firstLine="1276"/>
        <w:jc w:val="both"/>
        <w:rPr>
          <w:szCs w:val="24"/>
        </w:rPr>
      </w:pPr>
      <w:r w:rsidRPr="00CA4CA7">
        <w:rPr>
          <w:szCs w:val="24"/>
        </w:rPr>
        <w:t xml:space="preserve">NSN kodas. </w:t>
      </w:r>
    </w:p>
    <w:p w:rsidR="00197136" w:rsidRPr="00CA4CA7" w:rsidRDefault="00197136" w:rsidP="00363F28">
      <w:pPr>
        <w:pStyle w:val="BodyTextIndent2"/>
        <w:numPr>
          <w:ilvl w:val="0"/>
          <w:numId w:val="10"/>
        </w:numPr>
        <w:tabs>
          <w:tab w:val="left" w:pos="993"/>
        </w:tabs>
        <w:jc w:val="both"/>
      </w:pPr>
      <w:r w:rsidRPr="00CA4CA7">
        <w:t>Etiketės turi būti patikimai pritvirtintos, ženklinimo rekvizitai turi būti pakankamo dydžio, kad būtų galima lengvai perskaityti ir suprasti pateikiamą informaciją.</w:t>
      </w:r>
      <w:r w:rsidR="00292E36" w:rsidRPr="00292E36">
        <w:t xml:space="preserve"> </w:t>
      </w:r>
      <w:r w:rsidR="00292E36">
        <w:t xml:space="preserve">Etikečių tvirtinimo vieta </w:t>
      </w:r>
      <w:r w:rsidR="00292E36" w:rsidRPr="00843534">
        <w:t xml:space="preserve">turi būti </w:t>
      </w:r>
      <w:r w:rsidR="00292E36">
        <w:t>parinkta taip, kad būtų galima lengvai perskaityti etiketę, esant supakuotam gaminiui polietileniniame maišelyje.</w:t>
      </w:r>
    </w:p>
    <w:p w:rsidR="00197136" w:rsidRPr="00CA4CA7" w:rsidRDefault="00197136" w:rsidP="00363F28">
      <w:pPr>
        <w:pStyle w:val="BodyTextIndent2"/>
        <w:numPr>
          <w:ilvl w:val="0"/>
          <w:numId w:val="10"/>
        </w:numPr>
        <w:tabs>
          <w:tab w:val="left" w:pos="993"/>
        </w:tabs>
        <w:jc w:val="both"/>
      </w:pPr>
      <w:r w:rsidRPr="00161733">
        <w:t>Kostiumai</w:t>
      </w:r>
      <w:r>
        <w:rPr>
          <w:szCs w:val="24"/>
        </w:rPr>
        <w:t xml:space="preserve"> </w:t>
      </w:r>
      <w:r w:rsidRPr="00AC22C2">
        <w:t xml:space="preserve">pakuojami individualiai į polietileninius maišelius ir sudedami į kartonines dėžes ne daugiau kaip po 5 </w:t>
      </w:r>
      <w:r w:rsidR="001E552B" w:rsidRPr="00AC22C2">
        <w:t>kostiumus</w:t>
      </w:r>
      <w:r w:rsidR="00D96CD6" w:rsidRPr="00AC22C2">
        <w:t>.</w:t>
      </w:r>
      <w:r>
        <w:rPr>
          <w:szCs w:val="24"/>
        </w:rPr>
        <w:t xml:space="preserve"> </w:t>
      </w:r>
      <w:r w:rsidR="00D96CD6">
        <w:rPr>
          <w:szCs w:val="24"/>
        </w:rPr>
        <w:t>Kiekviena</w:t>
      </w:r>
      <w:r w:rsidRPr="00CA4CA7">
        <w:rPr>
          <w:szCs w:val="24"/>
        </w:rPr>
        <w:t xml:space="preserve"> </w:t>
      </w:r>
      <w:r w:rsidR="00D96CD6">
        <w:rPr>
          <w:szCs w:val="24"/>
        </w:rPr>
        <w:t>dėžė</w:t>
      </w:r>
      <w:r w:rsidRPr="00CA4CA7">
        <w:rPr>
          <w:szCs w:val="24"/>
        </w:rPr>
        <w:t xml:space="preserve"> turi būti paženklinta tokiais ryškiai matomais rekvizitais:</w:t>
      </w:r>
    </w:p>
    <w:p w:rsidR="00197136" w:rsidRPr="00CA4CA7" w:rsidRDefault="001E552B" w:rsidP="00197136">
      <w:pPr>
        <w:numPr>
          <w:ilvl w:val="0"/>
          <w:numId w:val="17"/>
        </w:numPr>
        <w:tabs>
          <w:tab w:val="num" w:pos="1560"/>
        </w:tabs>
        <w:ind w:left="0" w:firstLine="1276"/>
        <w:jc w:val="both"/>
        <w:rPr>
          <w:szCs w:val="24"/>
        </w:rPr>
      </w:pPr>
      <w:r>
        <w:rPr>
          <w:szCs w:val="24"/>
        </w:rPr>
        <w:t>paslaugos teikėjo</w:t>
      </w:r>
      <w:r w:rsidR="00197136" w:rsidRPr="00CA4CA7">
        <w:rPr>
          <w:szCs w:val="24"/>
        </w:rPr>
        <w:t xml:space="preserve"> pavadinimas arba prekės ženklas;</w:t>
      </w:r>
    </w:p>
    <w:p w:rsidR="00197136" w:rsidRPr="00CA4CA7" w:rsidRDefault="00197136" w:rsidP="00197136">
      <w:pPr>
        <w:numPr>
          <w:ilvl w:val="0"/>
          <w:numId w:val="17"/>
        </w:numPr>
        <w:tabs>
          <w:tab w:val="num" w:pos="1560"/>
        </w:tabs>
        <w:ind w:left="0" w:firstLine="1276"/>
        <w:jc w:val="both"/>
        <w:rPr>
          <w:szCs w:val="24"/>
        </w:rPr>
      </w:pPr>
      <w:r w:rsidRPr="00CA4CA7">
        <w:rPr>
          <w:szCs w:val="24"/>
        </w:rPr>
        <w:t xml:space="preserve">gamintojo pavadinimas arba prekės ženklas (jei nesutampa su </w:t>
      </w:r>
      <w:r w:rsidR="001E552B">
        <w:rPr>
          <w:szCs w:val="24"/>
        </w:rPr>
        <w:t>paslaugos</w:t>
      </w:r>
      <w:r w:rsidR="001E552B" w:rsidRPr="00CA4CA7">
        <w:rPr>
          <w:szCs w:val="24"/>
        </w:rPr>
        <w:t xml:space="preserve"> </w:t>
      </w:r>
      <w:r w:rsidR="001E552B">
        <w:rPr>
          <w:szCs w:val="24"/>
        </w:rPr>
        <w:t>tei</w:t>
      </w:r>
      <w:r w:rsidR="001E552B" w:rsidRPr="00CA4CA7">
        <w:rPr>
          <w:szCs w:val="24"/>
        </w:rPr>
        <w:t>kėju</w:t>
      </w:r>
      <w:r w:rsidRPr="00CA4CA7">
        <w:rPr>
          <w:szCs w:val="24"/>
        </w:rPr>
        <w:t>);</w:t>
      </w:r>
    </w:p>
    <w:p w:rsidR="00197136" w:rsidRPr="00CA4CA7" w:rsidRDefault="00197136" w:rsidP="00197136">
      <w:pPr>
        <w:numPr>
          <w:ilvl w:val="0"/>
          <w:numId w:val="17"/>
        </w:numPr>
        <w:tabs>
          <w:tab w:val="num" w:pos="1560"/>
        </w:tabs>
        <w:ind w:left="0" w:firstLine="1276"/>
        <w:jc w:val="both"/>
        <w:rPr>
          <w:szCs w:val="24"/>
        </w:rPr>
      </w:pPr>
      <w:r w:rsidRPr="00CA4CA7">
        <w:rPr>
          <w:szCs w:val="24"/>
        </w:rPr>
        <w:t>importuotoms prekėms nurodyti prekės kilmės šalį, jeigu ji nesutampa su šalimi, kurioje registruota gamintojo buveinė;</w:t>
      </w:r>
    </w:p>
    <w:p w:rsidR="00197136" w:rsidRPr="00CA4CA7" w:rsidRDefault="00197136" w:rsidP="00197136">
      <w:pPr>
        <w:numPr>
          <w:ilvl w:val="0"/>
          <w:numId w:val="17"/>
        </w:numPr>
        <w:tabs>
          <w:tab w:val="num" w:pos="1560"/>
        </w:tabs>
        <w:ind w:left="0" w:firstLine="1276"/>
        <w:jc w:val="both"/>
        <w:rPr>
          <w:szCs w:val="24"/>
        </w:rPr>
      </w:pPr>
      <w:r w:rsidRPr="00CA4CA7">
        <w:rPr>
          <w:szCs w:val="24"/>
        </w:rPr>
        <w:t>gaminio pavadinimas (</w:t>
      </w:r>
      <w:r w:rsidR="007E39D9" w:rsidRPr="009F15C2">
        <w:t>turi atitikti sutartyje nurodytą gaminio pavadinimą</w:t>
      </w:r>
      <w:r w:rsidRPr="00CA4CA7">
        <w:rPr>
          <w:szCs w:val="24"/>
        </w:rPr>
        <w:t>);</w:t>
      </w:r>
    </w:p>
    <w:p w:rsidR="00197136" w:rsidRPr="00CA4CA7" w:rsidRDefault="00197136" w:rsidP="00197136">
      <w:pPr>
        <w:numPr>
          <w:ilvl w:val="0"/>
          <w:numId w:val="17"/>
        </w:numPr>
        <w:tabs>
          <w:tab w:val="num" w:pos="1560"/>
        </w:tabs>
        <w:ind w:left="0" w:firstLine="1276"/>
        <w:jc w:val="both"/>
        <w:rPr>
          <w:szCs w:val="24"/>
        </w:rPr>
      </w:pPr>
      <w:r w:rsidRPr="00CA4CA7">
        <w:rPr>
          <w:szCs w:val="24"/>
        </w:rPr>
        <w:t>dydis;</w:t>
      </w:r>
    </w:p>
    <w:p w:rsidR="00197136" w:rsidRPr="00CA4CA7" w:rsidRDefault="00197136" w:rsidP="00197136">
      <w:pPr>
        <w:numPr>
          <w:ilvl w:val="0"/>
          <w:numId w:val="17"/>
        </w:numPr>
        <w:tabs>
          <w:tab w:val="num" w:pos="1560"/>
        </w:tabs>
        <w:ind w:left="0" w:firstLine="1276"/>
        <w:jc w:val="both"/>
        <w:rPr>
          <w:szCs w:val="24"/>
        </w:rPr>
      </w:pPr>
      <w:r w:rsidRPr="00CA4CA7">
        <w:rPr>
          <w:szCs w:val="24"/>
        </w:rPr>
        <w:t>kiekis;</w:t>
      </w:r>
    </w:p>
    <w:p w:rsidR="00197136" w:rsidRPr="00CA4CA7" w:rsidRDefault="00197136" w:rsidP="00197136">
      <w:pPr>
        <w:numPr>
          <w:ilvl w:val="0"/>
          <w:numId w:val="17"/>
        </w:numPr>
        <w:tabs>
          <w:tab w:val="num" w:pos="1560"/>
        </w:tabs>
        <w:ind w:left="0" w:firstLine="1276"/>
        <w:jc w:val="both"/>
        <w:rPr>
          <w:szCs w:val="24"/>
        </w:rPr>
      </w:pPr>
      <w:r w:rsidRPr="00CA4CA7">
        <w:rPr>
          <w:szCs w:val="24"/>
        </w:rPr>
        <w:t>sutarties data ir numeris;</w:t>
      </w:r>
    </w:p>
    <w:p w:rsidR="00197136" w:rsidRPr="00CA4CA7" w:rsidRDefault="00197136" w:rsidP="00197136">
      <w:pPr>
        <w:numPr>
          <w:ilvl w:val="0"/>
          <w:numId w:val="17"/>
        </w:numPr>
        <w:tabs>
          <w:tab w:val="num" w:pos="1560"/>
        </w:tabs>
        <w:ind w:left="0" w:firstLine="1276"/>
        <w:jc w:val="both"/>
        <w:rPr>
          <w:szCs w:val="24"/>
        </w:rPr>
      </w:pPr>
      <w:r w:rsidRPr="00CA4CA7">
        <w:rPr>
          <w:szCs w:val="24"/>
        </w:rPr>
        <w:t>prekės partijos ir siuntos indeksas;</w:t>
      </w:r>
    </w:p>
    <w:p w:rsidR="00197136" w:rsidRPr="00CA4CA7" w:rsidRDefault="00197136" w:rsidP="00197136">
      <w:pPr>
        <w:numPr>
          <w:ilvl w:val="0"/>
          <w:numId w:val="17"/>
        </w:numPr>
        <w:tabs>
          <w:tab w:val="num" w:pos="1560"/>
        </w:tabs>
        <w:ind w:left="0" w:firstLine="1276"/>
        <w:jc w:val="both"/>
        <w:rPr>
          <w:szCs w:val="24"/>
        </w:rPr>
      </w:pPr>
      <w:r w:rsidRPr="00CA4CA7">
        <w:rPr>
          <w:szCs w:val="24"/>
        </w:rPr>
        <w:t>pagaminimo data;</w:t>
      </w:r>
    </w:p>
    <w:p w:rsidR="00197136" w:rsidRDefault="00197136" w:rsidP="00197136">
      <w:pPr>
        <w:numPr>
          <w:ilvl w:val="0"/>
          <w:numId w:val="17"/>
        </w:numPr>
        <w:tabs>
          <w:tab w:val="num" w:pos="1560"/>
        </w:tabs>
        <w:ind w:left="0" w:firstLine="1276"/>
        <w:jc w:val="both"/>
        <w:rPr>
          <w:szCs w:val="24"/>
        </w:rPr>
      </w:pPr>
      <w:r w:rsidRPr="00CA4CA7">
        <w:rPr>
          <w:szCs w:val="24"/>
        </w:rPr>
        <w:t>NSN kodas.</w:t>
      </w:r>
    </w:p>
    <w:p w:rsidR="00750F13" w:rsidRPr="00C044B3" w:rsidRDefault="00750F13" w:rsidP="00196EC1">
      <w:pPr>
        <w:pStyle w:val="BodyTextIndent2"/>
        <w:widowControl w:val="0"/>
        <w:numPr>
          <w:ilvl w:val="0"/>
          <w:numId w:val="10"/>
        </w:numPr>
        <w:tabs>
          <w:tab w:val="clear" w:pos="680"/>
          <w:tab w:val="left" w:pos="993"/>
          <w:tab w:val="num" w:pos="1134"/>
        </w:tabs>
        <w:ind w:firstLine="709"/>
        <w:jc w:val="both"/>
        <w:rPr>
          <w:szCs w:val="24"/>
        </w:rPr>
      </w:pPr>
      <w:r w:rsidRPr="00C044B3">
        <w:rPr>
          <w:szCs w:val="24"/>
        </w:rPr>
        <w:t xml:space="preserve">Kartoninės dėžės pristatomos sudėtos ant </w:t>
      </w:r>
      <w:r w:rsidRPr="00C044B3">
        <w:rPr>
          <w:szCs w:val="24"/>
          <w:lang w:eastAsia="lt-LT"/>
        </w:rPr>
        <w:t>standartinio</w:t>
      </w:r>
      <w:r w:rsidRPr="00C044B3">
        <w:rPr>
          <w:szCs w:val="24"/>
        </w:rPr>
        <w:t xml:space="preserve"> dydžio (120 X 80 cm) euro padėklų (toliau – </w:t>
      </w:r>
      <w:proofErr w:type="spellStart"/>
      <w:r w:rsidRPr="00196EC1">
        <w:t>europaletės</w:t>
      </w:r>
      <w:proofErr w:type="spellEnd"/>
      <w:r w:rsidRPr="00C044B3">
        <w:rPr>
          <w:szCs w:val="24"/>
        </w:rPr>
        <w:t xml:space="preserve">). </w:t>
      </w:r>
      <w:proofErr w:type="spellStart"/>
      <w:r w:rsidRPr="00C044B3">
        <w:rPr>
          <w:szCs w:val="24"/>
        </w:rPr>
        <w:t>Europaletės</w:t>
      </w:r>
      <w:proofErr w:type="spellEnd"/>
      <w:r w:rsidRPr="00C044B3">
        <w:rPr>
          <w:szCs w:val="24"/>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C044B3">
        <w:rPr>
          <w:szCs w:val="24"/>
        </w:rPr>
        <w:t>europaletės</w:t>
      </w:r>
      <w:proofErr w:type="spellEnd"/>
      <w:r w:rsidRPr="00C044B3">
        <w:rPr>
          <w:szCs w:val="24"/>
        </w:rPr>
        <w:t xml:space="preserve"> ribų ir tolygiai užpildytų </w:t>
      </w:r>
      <w:proofErr w:type="spellStart"/>
      <w:r w:rsidRPr="00C044B3">
        <w:rPr>
          <w:szCs w:val="24"/>
        </w:rPr>
        <w:t>europaletės</w:t>
      </w:r>
      <w:proofErr w:type="spellEnd"/>
      <w:r w:rsidRPr="00C044B3">
        <w:rPr>
          <w:szCs w:val="24"/>
        </w:rPr>
        <w:t xml:space="preserve"> plotą. </w:t>
      </w:r>
      <w:proofErr w:type="spellStart"/>
      <w:r w:rsidRPr="00C044B3">
        <w:rPr>
          <w:szCs w:val="24"/>
        </w:rPr>
        <w:t>Europaletė</w:t>
      </w:r>
      <w:proofErr w:type="spellEnd"/>
      <w:r w:rsidRPr="00C044B3">
        <w:rPr>
          <w:szCs w:val="24"/>
        </w:rPr>
        <w:t xml:space="preserve"> turi būti tvirtai apvyniota pakavimo plėvele taip, kad transportavimo metu kartoninių dėžių nebūtų galima atskirti nuo </w:t>
      </w:r>
      <w:proofErr w:type="spellStart"/>
      <w:r w:rsidRPr="00C044B3">
        <w:rPr>
          <w:szCs w:val="24"/>
        </w:rPr>
        <w:t>europaletės</w:t>
      </w:r>
      <w:proofErr w:type="spellEnd"/>
      <w:r w:rsidRPr="00C044B3">
        <w:rPr>
          <w:szCs w:val="24"/>
        </w:rPr>
        <w:t xml:space="preserve">. Prie kiekvienos </w:t>
      </w:r>
      <w:proofErr w:type="spellStart"/>
      <w:r w:rsidRPr="00C044B3">
        <w:rPr>
          <w:szCs w:val="24"/>
        </w:rPr>
        <w:t>europaletės</w:t>
      </w:r>
      <w:proofErr w:type="spellEnd"/>
      <w:r w:rsidRPr="00C044B3">
        <w:rPr>
          <w:szCs w:val="24"/>
        </w:rPr>
        <w:t xml:space="preserve"> turi būti pritvirtintas ne mažesnio kaip A4 formato dydžio lapas su tokiais ryškiai matomais rekvizitais:</w:t>
      </w:r>
    </w:p>
    <w:p w:rsidR="00750F13" w:rsidRPr="00C044B3" w:rsidRDefault="00750F13" w:rsidP="00750F13">
      <w:pPr>
        <w:numPr>
          <w:ilvl w:val="0"/>
          <w:numId w:val="17"/>
        </w:numPr>
        <w:tabs>
          <w:tab w:val="num" w:pos="1560"/>
        </w:tabs>
        <w:ind w:left="0" w:firstLine="1276"/>
        <w:jc w:val="both"/>
        <w:rPr>
          <w:rFonts w:eastAsiaTheme="minorHAnsi"/>
          <w:szCs w:val="24"/>
        </w:rPr>
      </w:pPr>
      <w:r w:rsidRPr="00C044B3">
        <w:rPr>
          <w:rFonts w:eastAsiaTheme="minorHAnsi"/>
          <w:szCs w:val="24"/>
        </w:rPr>
        <w:t>tiekėjo pavadinimas;</w:t>
      </w:r>
    </w:p>
    <w:p w:rsidR="00750F13" w:rsidRPr="00C044B3" w:rsidRDefault="00750F13" w:rsidP="00750F13">
      <w:pPr>
        <w:numPr>
          <w:ilvl w:val="0"/>
          <w:numId w:val="17"/>
        </w:numPr>
        <w:tabs>
          <w:tab w:val="num" w:pos="1560"/>
        </w:tabs>
        <w:ind w:left="0" w:firstLine="1276"/>
        <w:jc w:val="both"/>
        <w:rPr>
          <w:rFonts w:eastAsiaTheme="minorHAnsi"/>
          <w:szCs w:val="24"/>
        </w:rPr>
      </w:pPr>
      <w:r w:rsidRPr="00C044B3">
        <w:rPr>
          <w:rFonts w:eastAsiaTheme="minorHAnsi"/>
          <w:szCs w:val="24"/>
        </w:rPr>
        <w:t>gamintojo pavadinimas arba prekės ženklas (jei nesutampa su tiekėju);</w:t>
      </w:r>
    </w:p>
    <w:p w:rsidR="00750F13" w:rsidRPr="00C044B3" w:rsidRDefault="00750F13" w:rsidP="00750F13">
      <w:pPr>
        <w:numPr>
          <w:ilvl w:val="0"/>
          <w:numId w:val="17"/>
        </w:numPr>
        <w:tabs>
          <w:tab w:val="num" w:pos="1560"/>
        </w:tabs>
        <w:ind w:left="0" w:firstLine="1276"/>
        <w:jc w:val="both"/>
        <w:rPr>
          <w:rFonts w:eastAsiaTheme="minorHAnsi"/>
          <w:szCs w:val="24"/>
        </w:rPr>
      </w:pPr>
      <w:r w:rsidRPr="00C044B3">
        <w:rPr>
          <w:rFonts w:eastAsiaTheme="minorHAnsi"/>
          <w:szCs w:val="24"/>
        </w:rPr>
        <w:t>gaminio pavadinimas (turi atitikti sutartyje nurodytą gaminio pavadinimą);</w:t>
      </w:r>
    </w:p>
    <w:p w:rsidR="00750F13" w:rsidRPr="00C044B3" w:rsidRDefault="00750F13" w:rsidP="00750F13">
      <w:pPr>
        <w:numPr>
          <w:ilvl w:val="0"/>
          <w:numId w:val="17"/>
        </w:numPr>
        <w:tabs>
          <w:tab w:val="num" w:pos="1560"/>
        </w:tabs>
        <w:ind w:left="0" w:firstLine="1276"/>
        <w:jc w:val="both"/>
        <w:rPr>
          <w:rFonts w:eastAsiaTheme="minorHAnsi"/>
          <w:szCs w:val="24"/>
        </w:rPr>
      </w:pPr>
      <w:r w:rsidRPr="00C044B3">
        <w:rPr>
          <w:rFonts w:eastAsiaTheme="minorHAnsi"/>
          <w:szCs w:val="24"/>
        </w:rPr>
        <w:lastRenderedPageBreak/>
        <w:t>dydis;</w:t>
      </w:r>
    </w:p>
    <w:p w:rsidR="00750F13" w:rsidRPr="00C044B3" w:rsidRDefault="00750F13" w:rsidP="00750F13">
      <w:pPr>
        <w:numPr>
          <w:ilvl w:val="0"/>
          <w:numId w:val="17"/>
        </w:numPr>
        <w:tabs>
          <w:tab w:val="num" w:pos="1560"/>
        </w:tabs>
        <w:ind w:left="0" w:firstLine="1276"/>
        <w:jc w:val="both"/>
        <w:rPr>
          <w:rFonts w:eastAsiaTheme="minorHAnsi"/>
          <w:szCs w:val="24"/>
        </w:rPr>
      </w:pPr>
      <w:r w:rsidRPr="00C044B3">
        <w:rPr>
          <w:rFonts w:eastAsiaTheme="minorHAnsi"/>
          <w:szCs w:val="24"/>
        </w:rPr>
        <w:t>dėžių kiekis;</w:t>
      </w:r>
    </w:p>
    <w:p w:rsidR="00750F13" w:rsidRPr="00C044B3" w:rsidRDefault="00750F13" w:rsidP="00750F13">
      <w:pPr>
        <w:numPr>
          <w:ilvl w:val="0"/>
          <w:numId w:val="17"/>
        </w:numPr>
        <w:tabs>
          <w:tab w:val="num" w:pos="1560"/>
        </w:tabs>
        <w:ind w:left="0" w:firstLine="1276"/>
        <w:jc w:val="both"/>
        <w:rPr>
          <w:rFonts w:eastAsiaTheme="minorHAnsi"/>
          <w:szCs w:val="24"/>
        </w:rPr>
      </w:pPr>
      <w:r w:rsidRPr="00C044B3">
        <w:rPr>
          <w:rFonts w:eastAsiaTheme="minorHAnsi"/>
          <w:szCs w:val="24"/>
        </w:rPr>
        <w:t>gaminių kiekis vienoje dėžėje;</w:t>
      </w:r>
    </w:p>
    <w:p w:rsidR="00750F13" w:rsidRPr="00C044B3" w:rsidRDefault="00750F13" w:rsidP="00750F13">
      <w:pPr>
        <w:numPr>
          <w:ilvl w:val="0"/>
          <w:numId w:val="17"/>
        </w:numPr>
        <w:tabs>
          <w:tab w:val="num" w:pos="1560"/>
        </w:tabs>
        <w:ind w:left="0" w:firstLine="1276"/>
        <w:jc w:val="both"/>
        <w:rPr>
          <w:rFonts w:eastAsiaTheme="minorHAnsi"/>
          <w:szCs w:val="24"/>
        </w:rPr>
      </w:pPr>
      <w:r w:rsidRPr="00C044B3">
        <w:rPr>
          <w:rFonts w:eastAsiaTheme="minorHAnsi"/>
          <w:szCs w:val="24"/>
        </w:rPr>
        <w:t xml:space="preserve">bendras gaminių kiekis </w:t>
      </w:r>
      <w:proofErr w:type="spellStart"/>
      <w:r w:rsidRPr="00C044B3">
        <w:rPr>
          <w:rFonts w:eastAsiaTheme="minorHAnsi"/>
          <w:szCs w:val="24"/>
        </w:rPr>
        <w:t>europaletėje</w:t>
      </w:r>
      <w:proofErr w:type="spellEnd"/>
      <w:r w:rsidRPr="00C044B3">
        <w:rPr>
          <w:rFonts w:eastAsiaTheme="minorHAnsi"/>
          <w:szCs w:val="24"/>
        </w:rPr>
        <w:t>;</w:t>
      </w:r>
    </w:p>
    <w:p w:rsidR="00750F13" w:rsidRPr="00C044B3" w:rsidRDefault="00750F13" w:rsidP="00750F13">
      <w:pPr>
        <w:numPr>
          <w:ilvl w:val="0"/>
          <w:numId w:val="17"/>
        </w:numPr>
        <w:tabs>
          <w:tab w:val="num" w:pos="1560"/>
        </w:tabs>
        <w:ind w:left="0" w:firstLine="1276"/>
        <w:jc w:val="both"/>
        <w:rPr>
          <w:rFonts w:eastAsiaTheme="minorHAnsi"/>
          <w:szCs w:val="24"/>
        </w:rPr>
      </w:pPr>
      <w:r w:rsidRPr="00C044B3">
        <w:rPr>
          <w:rFonts w:eastAsiaTheme="minorHAnsi"/>
          <w:szCs w:val="24"/>
        </w:rPr>
        <w:t xml:space="preserve">kita informacija (nurodoma esant poreikiui). </w:t>
      </w:r>
    </w:p>
    <w:p w:rsidR="00750F13" w:rsidRDefault="00750F13" w:rsidP="00750F13">
      <w:pPr>
        <w:pStyle w:val="BodyTextIndent2"/>
        <w:numPr>
          <w:ilvl w:val="0"/>
          <w:numId w:val="10"/>
        </w:numPr>
        <w:tabs>
          <w:tab w:val="left" w:pos="993"/>
        </w:tabs>
        <w:jc w:val="both"/>
      </w:pPr>
      <w:r w:rsidRPr="00C044B3">
        <w:rPr>
          <w:szCs w:val="24"/>
        </w:rPr>
        <w:t xml:space="preserve">Dėžės ant </w:t>
      </w:r>
      <w:proofErr w:type="spellStart"/>
      <w:r w:rsidRPr="00C044B3">
        <w:rPr>
          <w:szCs w:val="24"/>
          <w:lang w:eastAsia="lt-LT"/>
        </w:rPr>
        <w:t>europalečių</w:t>
      </w:r>
      <w:proofErr w:type="spellEnd"/>
      <w:r w:rsidRPr="00C044B3">
        <w:rPr>
          <w:szCs w:val="24"/>
        </w:rPr>
        <w:t xml:space="preserve"> turi būti dedamos </w:t>
      </w:r>
      <w:r w:rsidRPr="00C044B3">
        <w:rPr>
          <w:bCs/>
          <w:szCs w:val="24"/>
        </w:rPr>
        <w:t>pagal dydžius</w:t>
      </w:r>
      <w:r w:rsidRPr="00C044B3">
        <w:rPr>
          <w:b/>
          <w:bCs/>
          <w:szCs w:val="24"/>
        </w:rPr>
        <w:t xml:space="preserve">. </w:t>
      </w:r>
      <w:r w:rsidRPr="00C044B3">
        <w:rPr>
          <w:szCs w:val="24"/>
        </w:rPr>
        <w:t xml:space="preserve">Dedant ant </w:t>
      </w:r>
      <w:proofErr w:type="spellStart"/>
      <w:r w:rsidRPr="00C044B3">
        <w:rPr>
          <w:szCs w:val="24"/>
        </w:rPr>
        <w:t>europaletės</w:t>
      </w:r>
      <w:proofErr w:type="spellEnd"/>
      <w:r w:rsidRPr="00C044B3">
        <w:rPr>
          <w:szCs w:val="24"/>
        </w:rPr>
        <w:t xml:space="preserve"> kartonines dėžes su </w:t>
      </w:r>
      <w:r w:rsidRPr="00196EC1">
        <w:t>skirtingų</w:t>
      </w:r>
      <w:r w:rsidRPr="00C044B3">
        <w:rPr>
          <w:szCs w:val="24"/>
        </w:rPr>
        <w:t xml:space="preserve"> dydžių gaminiais, šios dėžės turi būti atskirtos standaus kartono lakštais arba </w:t>
      </w:r>
      <w:proofErr w:type="spellStart"/>
      <w:r w:rsidRPr="00C044B3">
        <w:rPr>
          <w:szCs w:val="24"/>
        </w:rPr>
        <w:t>europaletėmis</w:t>
      </w:r>
      <w:proofErr w:type="spellEnd"/>
      <w:r w:rsidRPr="00C044B3">
        <w:rPr>
          <w:szCs w:val="24"/>
        </w:rPr>
        <w:t>, arba kitu būdu.</w:t>
      </w:r>
    </w:p>
    <w:p w:rsidR="00C049B9" w:rsidRPr="002368AF" w:rsidRDefault="00C049B9" w:rsidP="00C049B9">
      <w:pPr>
        <w:pStyle w:val="BodyTextIndent2"/>
        <w:numPr>
          <w:ilvl w:val="0"/>
          <w:numId w:val="10"/>
        </w:numPr>
        <w:tabs>
          <w:tab w:val="left" w:pos="993"/>
        </w:tabs>
        <w:jc w:val="both"/>
      </w:pPr>
      <w:r w:rsidRPr="002368AF">
        <w:t>Gaminių pakuotės turi atitikti minimalius aplinkos apsaugos kriterijus, nurodytus Lietuvos Respublikos aplinkos ministro 2011 m. birželio 28 įsakymu Nr. D1-508 patvirtinto „Aplinkos apsaugos kriterijų taikymo, vykdant žaliuosius pirkimus, tvarkos aprašo“ 2 priedo II skyriuje „Pakuotės“.</w:t>
      </w:r>
    </w:p>
    <w:p w:rsidR="00292E36" w:rsidRPr="00292E36" w:rsidRDefault="00292E36" w:rsidP="00292E36">
      <w:pPr>
        <w:spacing w:before="120"/>
        <w:jc w:val="center"/>
        <w:rPr>
          <w:b/>
        </w:rPr>
      </w:pPr>
      <w:r>
        <w:rPr>
          <w:b/>
        </w:rPr>
        <w:t>V</w:t>
      </w:r>
      <w:r w:rsidRPr="00292E36">
        <w:rPr>
          <w:b/>
        </w:rPr>
        <w:t xml:space="preserve"> SKYRIUS</w:t>
      </w:r>
    </w:p>
    <w:p w:rsidR="00292E36" w:rsidRPr="00292E36" w:rsidRDefault="00292E36" w:rsidP="00292E36">
      <w:pPr>
        <w:pStyle w:val="BodyTextIndent2"/>
        <w:tabs>
          <w:tab w:val="left" w:pos="993"/>
        </w:tabs>
        <w:spacing w:after="120"/>
        <w:ind w:firstLine="0"/>
        <w:jc w:val="center"/>
        <w:rPr>
          <w:b/>
        </w:rPr>
      </w:pPr>
      <w:r w:rsidRPr="00F024D2">
        <w:rPr>
          <w:b/>
          <w:szCs w:val="24"/>
          <w:lang w:eastAsia="lt-LT"/>
        </w:rPr>
        <w:t>GAMINIŲ</w:t>
      </w:r>
      <w:r w:rsidRPr="00F024D2">
        <w:rPr>
          <w:b/>
          <w:caps/>
          <w:szCs w:val="24"/>
          <w:lang w:eastAsia="lt-LT"/>
        </w:rPr>
        <w:t xml:space="preserve"> </w:t>
      </w:r>
      <w:r w:rsidRPr="003F26EA">
        <w:rPr>
          <w:b/>
          <w:caps/>
          <w:szCs w:val="24"/>
          <w:lang w:eastAsia="lt-LT"/>
        </w:rPr>
        <w:t>PRIĖMIMAS</w:t>
      </w:r>
    </w:p>
    <w:p w:rsidR="00A66641" w:rsidRDefault="00197136" w:rsidP="00363F28">
      <w:pPr>
        <w:pStyle w:val="BodyTextIndent2"/>
        <w:numPr>
          <w:ilvl w:val="0"/>
          <w:numId w:val="10"/>
        </w:numPr>
        <w:tabs>
          <w:tab w:val="left" w:pos="993"/>
        </w:tabs>
        <w:jc w:val="both"/>
        <w:rPr>
          <w:lang w:eastAsia="ar-SA"/>
        </w:rPr>
      </w:pPr>
      <w:r w:rsidRPr="00161733">
        <w:t>Gaminiai</w:t>
      </w:r>
      <w:r w:rsidRPr="00CA4CA7">
        <w:t xml:space="preserve"> priimami partijomis ir siuntomis. Kiekviena prekių partija turi būti pažymėta sutartiniu ženklu, ir jai pateikiama prekės atitikties deklaracija </w:t>
      </w:r>
      <w:r w:rsidR="007E39D9" w:rsidRPr="007E39D9">
        <w:t>pagal LST EN ISO/IEC 17050–1 (ISO/IEC 17050–1) formos A.2  arba lygiaverčio standarto pavyzdį</w:t>
      </w:r>
      <w:r w:rsidRPr="007E39D9">
        <w:t>.</w:t>
      </w:r>
    </w:p>
    <w:p w:rsidR="00292E36" w:rsidRDefault="00292E36" w:rsidP="00363F28">
      <w:pPr>
        <w:numPr>
          <w:ilvl w:val="0"/>
          <w:numId w:val="10"/>
        </w:numPr>
        <w:tabs>
          <w:tab w:val="left" w:pos="993"/>
        </w:tabs>
        <w:jc w:val="both"/>
        <w:rPr>
          <w:lang w:eastAsia="ar-SA"/>
        </w:rPr>
      </w:pPr>
      <w:r w:rsidRPr="00292E36">
        <w:rPr>
          <w:lang w:eastAsia="ar-SA"/>
        </w:rPr>
        <w:t>Pirkėjas iš pasirinktos prekių partijos pagal sutarties sąlygas tikrina prekių kokybę Tuo atveju, kai gauti rezultatai neatitinka techninėje specifikacijoje nurodytų reikalavimų ar darbinių pavyzdžių, brokuojama visa tuo metu pristatyta prekių partija.</w:t>
      </w:r>
    </w:p>
    <w:p w:rsidR="00732FBF" w:rsidRDefault="00732FBF" w:rsidP="00732FBF">
      <w:pPr>
        <w:tabs>
          <w:tab w:val="left" w:pos="993"/>
        </w:tabs>
        <w:jc w:val="both"/>
        <w:rPr>
          <w:lang w:eastAsia="ar-SA"/>
        </w:rPr>
      </w:pPr>
    </w:p>
    <w:p w:rsidR="00196EC1" w:rsidRDefault="00196EC1">
      <w:pPr>
        <w:rPr>
          <w:strike/>
          <w:szCs w:val="24"/>
        </w:rPr>
      </w:pPr>
      <w:r>
        <w:rPr>
          <w:strike/>
          <w:szCs w:val="24"/>
        </w:rPr>
        <w:br w:type="page"/>
      </w:r>
    </w:p>
    <w:p w:rsidR="00196EC1" w:rsidRPr="00FF24E2" w:rsidRDefault="00196EC1" w:rsidP="00196EC1">
      <w:pPr>
        <w:ind w:left="6379" w:hanging="567"/>
        <w:rPr>
          <w:szCs w:val="24"/>
          <w:lang w:val="en-GB" w:eastAsia="lt-LT"/>
        </w:rPr>
      </w:pPr>
      <w:proofErr w:type="spellStart"/>
      <w:r>
        <w:rPr>
          <w:szCs w:val="24"/>
          <w:lang w:val="en-GB" w:eastAsia="lt-LT"/>
        </w:rPr>
        <w:lastRenderedPageBreak/>
        <w:t>T</w:t>
      </w:r>
      <w:r w:rsidRPr="00FF24E2">
        <w:rPr>
          <w:szCs w:val="24"/>
          <w:lang w:val="en-GB" w:eastAsia="lt-LT"/>
        </w:rPr>
        <w:t>echninės</w:t>
      </w:r>
      <w:proofErr w:type="spellEnd"/>
      <w:r w:rsidRPr="00FF24E2">
        <w:rPr>
          <w:szCs w:val="24"/>
          <w:lang w:val="en-GB" w:eastAsia="lt-LT"/>
        </w:rPr>
        <w:t xml:space="preserve"> </w:t>
      </w:r>
      <w:proofErr w:type="spellStart"/>
      <w:r w:rsidRPr="00FF24E2">
        <w:rPr>
          <w:szCs w:val="24"/>
          <w:lang w:val="en-GB" w:eastAsia="lt-LT"/>
        </w:rPr>
        <w:t>specifikacijos</w:t>
      </w:r>
      <w:proofErr w:type="spellEnd"/>
      <w:r w:rsidRPr="00FF24E2">
        <w:rPr>
          <w:szCs w:val="24"/>
          <w:lang w:val="en-GB" w:eastAsia="lt-LT"/>
        </w:rPr>
        <w:t xml:space="preserve"> </w:t>
      </w:r>
    </w:p>
    <w:p w:rsidR="00196EC1" w:rsidRPr="00FF24E2" w:rsidRDefault="00196EC1" w:rsidP="00196EC1">
      <w:pPr>
        <w:ind w:left="6379" w:hanging="567"/>
        <w:rPr>
          <w:szCs w:val="24"/>
          <w:lang w:val="it-IT" w:eastAsia="lt-LT"/>
        </w:rPr>
      </w:pPr>
      <w:proofErr w:type="spellStart"/>
      <w:r w:rsidRPr="00FF24E2">
        <w:rPr>
          <w:szCs w:val="24"/>
          <w:lang w:val="en-GB" w:eastAsia="lt-LT"/>
        </w:rPr>
        <w:t>priedas</w:t>
      </w:r>
      <w:proofErr w:type="spellEnd"/>
    </w:p>
    <w:p w:rsidR="00196EC1" w:rsidRPr="00223748" w:rsidRDefault="00196EC1" w:rsidP="00196EC1">
      <w:pPr>
        <w:jc w:val="center"/>
        <w:rPr>
          <w:sz w:val="16"/>
          <w:szCs w:val="16"/>
        </w:rPr>
      </w:pPr>
    </w:p>
    <w:p w:rsidR="00196EC1" w:rsidRPr="00B671D7" w:rsidRDefault="00196EC1" w:rsidP="00196EC1">
      <w:pPr>
        <w:ind w:left="6096"/>
        <w:rPr>
          <w:szCs w:val="24"/>
          <w:lang w:val="it-IT"/>
        </w:rPr>
      </w:pPr>
    </w:p>
    <w:p w:rsidR="00196EC1" w:rsidRPr="00B671D7" w:rsidRDefault="00196EC1" w:rsidP="00196EC1">
      <w:pPr>
        <w:rPr>
          <w:szCs w:val="24"/>
          <w:lang w:val="it-IT"/>
        </w:rPr>
      </w:pPr>
    </w:p>
    <w:p w:rsidR="00196EC1" w:rsidRDefault="00196EC1" w:rsidP="00196EC1">
      <w:pPr>
        <w:jc w:val="center"/>
        <w:rPr>
          <w:b/>
        </w:rPr>
      </w:pPr>
      <w:r>
        <w:rPr>
          <w:b/>
        </w:rPr>
        <w:t>PALAIDINĖ IŠ PRIEKIO</w:t>
      </w:r>
    </w:p>
    <w:p w:rsidR="00196EC1" w:rsidRDefault="00196EC1" w:rsidP="00196EC1">
      <w:pPr>
        <w:jc w:val="center"/>
        <w:rPr>
          <w:b/>
        </w:rPr>
      </w:pPr>
      <w:r w:rsidRPr="007457FB">
        <w:rPr>
          <w:b/>
          <w:noProof/>
          <w:lang w:val="en-US"/>
        </w:rPr>
        <w:drawing>
          <wp:inline distT="0" distB="0" distL="0" distR="0" wp14:anchorId="30979D83" wp14:editId="43826C27">
            <wp:extent cx="6024817" cy="669108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1682" cy="6709816"/>
                    </a:xfrm>
                    <a:prstGeom prst="rect">
                      <a:avLst/>
                    </a:prstGeom>
                    <a:noFill/>
                    <a:ln>
                      <a:noFill/>
                    </a:ln>
                  </pic:spPr>
                </pic:pic>
              </a:graphicData>
            </a:graphic>
          </wp:inline>
        </w:drawing>
      </w:r>
    </w:p>
    <w:p w:rsidR="00196EC1" w:rsidRDefault="00196EC1" w:rsidP="00196EC1">
      <w:pPr>
        <w:jc w:val="center"/>
        <w:rPr>
          <w:b/>
        </w:rPr>
      </w:pPr>
      <w:r>
        <w:t>1 eskizas</w:t>
      </w:r>
    </w:p>
    <w:p w:rsidR="00196EC1" w:rsidRDefault="00196EC1" w:rsidP="00196EC1">
      <w:pPr>
        <w:jc w:val="center"/>
        <w:rPr>
          <w:b/>
        </w:rPr>
      </w:pPr>
      <w:r>
        <w:rPr>
          <w:b/>
        </w:rPr>
        <w:br w:type="page"/>
      </w:r>
      <w:r>
        <w:rPr>
          <w:b/>
        </w:rPr>
        <w:lastRenderedPageBreak/>
        <w:t>PALAIDINĖ IŠ NUGAROS</w:t>
      </w:r>
    </w:p>
    <w:p w:rsidR="00196EC1" w:rsidRDefault="00196EC1" w:rsidP="00196EC1">
      <w:pPr>
        <w:jc w:val="center"/>
        <w:rPr>
          <w:b/>
        </w:rPr>
      </w:pPr>
      <w:r w:rsidRPr="007457FB">
        <w:rPr>
          <w:b/>
          <w:noProof/>
          <w:lang w:val="en-US"/>
        </w:rPr>
        <w:drawing>
          <wp:inline distT="0" distB="0" distL="0" distR="0" wp14:anchorId="7D7BEB88" wp14:editId="1607B8AB">
            <wp:extent cx="6033771" cy="619760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2742" cy="6206815"/>
                    </a:xfrm>
                    <a:prstGeom prst="rect">
                      <a:avLst/>
                    </a:prstGeom>
                    <a:noFill/>
                    <a:ln>
                      <a:noFill/>
                    </a:ln>
                  </pic:spPr>
                </pic:pic>
              </a:graphicData>
            </a:graphic>
          </wp:inline>
        </w:drawing>
      </w:r>
    </w:p>
    <w:p w:rsidR="00196EC1" w:rsidRDefault="00196EC1" w:rsidP="00196EC1">
      <w:pPr>
        <w:jc w:val="center"/>
      </w:pPr>
      <w:r>
        <w:t>2 eskizas</w:t>
      </w:r>
    </w:p>
    <w:p w:rsidR="00196EC1" w:rsidRDefault="00196EC1" w:rsidP="00196EC1">
      <w:pPr>
        <w:jc w:val="center"/>
        <w:rPr>
          <w:b/>
        </w:rPr>
      </w:pPr>
      <w:r>
        <w:rPr>
          <w:b/>
        </w:rPr>
        <w:br w:type="page"/>
      </w:r>
    </w:p>
    <w:p w:rsidR="00196EC1" w:rsidRDefault="00196EC1" w:rsidP="00196EC1">
      <w:pPr>
        <w:jc w:val="center"/>
        <w:rPr>
          <w:b/>
        </w:rPr>
      </w:pPr>
      <w:r>
        <w:rPr>
          <w:b/>
        </w:rPr>
        <w:lastRenderedPageBreak/>
        <w:t xml:space="preserve">PALAIDINĖS APSIUVO (SU VIDINE KIŠENĖLE) PRISIUVIMAS </w:t>
      </w:r>
    </w:p>
    <w:p w:rsidR="00196EC1" w:rsidRDefault="00196EC1" w:rsidP="00196EC1">
      <w:pPr>
        <w:jc w:val="center"/>
        <w:rPr>
          <w:b/>
        </w:rPr>
      </w:pPr>
    </w:p>
    <w:p w:rsidR="00196EC1" w:rsidRDefault="00196EC1" w:rsidP="00196EC1">
      <w:pPr>
        <w:jc w:val="center"/>
        <w:rPr>
          <w:b/>
        </w:rPr>
      </w:pPr>
      <w:r w:rsidRPr="007457FB">
        <w:rPr>
          <w:b/>
          <w:noProof/>
          <w:lang w:val="en-US"/>
        </w:rPr>
        <w:drawing>
          <wp:inline distT="0" distB="0" distL="0" distR="0" wp14:anchorId="41444021" wp14:editId="725CFAD1">
            <wp:extent cx="4329953" cy="52273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4219" cy="5244562"/>
                    </a:xfrm>
                    <a:prstGeom prst="rect">
                      <a:avLst/>
                    </a:prstGeom>
                    <a:noFill/>
                    <a:ln>
                      <a:noFill/>
                    </a:ln>
                  </pic:spPr>
                </pic:pic>
              </a:graphicData>
            </a:graphic>
          </wp:inline>
        </w:drawing>
      </w:r>
    </w:p>
    <w:p w:rsidR="00196EC1" w:rsidRDefault="00196EC1" w:rsidP="00196EC1">
      <w:pPr>
        <w:jc w:val="center"/>
        <w:rPr>
          <w:b/>
        </w:rPr>
      </w:pPr>
    </w:p>
    <w:p w:rsidR="00196EC1" w:rsidRDefault="00196EC1" w:rsidP="00196EC1">
      <w:pPr>
        <w:jc w:val="center"/>
      </w:pPr>
      <w:r>
        <w:t>3 eskizas</w:t>
      </w:r>
    </w:p>
    <w:p w:rsidR="00196EC1" w:rsidRDefault="00196EC1" w:rsidP="00196EC1">
      <w:pPr>
        <w:jc w:val="center"/>
        <w:rPr>
          <w:b/>
        </w:rPr>
      </w:pPr>
    </w:p>
    <w:p w:rsidR="00196EC1" w:rsidRDefault="00196EC1" w:rsidP="00196EC1">
      <w:pPr>
        <w:jc w:val="center"/>
        <w:rPr>
          <w:b/>
        </w:rPr>
      </w:pPr>
    </w:p>
    <w:p w:rsidR="00196EC1" w:rsidRDefault="00196EC1" w:rsidP="00196EC1">
      <w:r>
        <w:t xml:space="preserve">Pastaba. Raudona spalva pažymėti </w:t>
      </w:r>
      <w:proofErr w:type="spellStart"/>
      <w:r>
        <w:t>įtvirčiai</w:t>
      </w:r>
      <w:proofErr w:type="spellEnd"/>
      <w:r>
        <w:t xml:space="preserve"> turi būti padaryti specialia mašina.</w:t>
      </w:r>
    </w:p>
    <w:p w:rsidR="00196EC1" w:rsidRDefault="00196EC1" w:rsidP="00196EC1">
      <w:pPr>
        <w:jc w:val="center"/>
        <w:rPr>
          <w:b/>
        </w:rPr>
      </w:pPr>
    </w:p>
    <w:p w:rsidR="00196EC1" w:rsidRDefault="00196EC1" w:rsidP="00196EC1">
      <w:pPr>
        <w:jc w:val="center"/>
        <w:rPr>
          <w:b/>
        </w:rPr>
      </w:pPr>
      <w:r>
        <w:rPr>
          <w:b/>
        </w:rPr>
        <w:br w:type="page"/>
      </w:r>
      <w:r>
        <w:rPr>
          <w:b/>
        </w:rPr>
        <w:lastRenderedPageBreak/>
        <w:t>KELNĖS IŠ PRIEKIO</w:t>
      </w:r>
    </w:p>
    <w:p w:rsidR="00196EC1" w:rsidRDefault="00196EC1" w:rsidP="00196EC1">
      <w:pPr>
        <w:jc w:val="center"/>
      </w:pPr>
      <w:r w:rsidRPr="007457FB">
        <w:rPr>
          <w:noProof/>
          <w:lang w:val="en-US"/>
        </w:rPr>
        <w:drawing>
          <wp:inline distT="0" distB="0" distL="0" distR="0" wp14:anchorId="740F130B" wp14:editId="015A753A">
            <wp:extent cx="4470400" cy="832866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3384" cy="8371486"/>
                    </a:xfrm>
                    <a:prstGeom prst="rect">
                      <a:avLst/>
                    </a:prstGeom>
                    <a:noFill/>
                    <a:ln>
                      <a:noFill/>
                    </a:ln>
                  </pic:spPr>
                </pic:pic>
              </a:graphicData>
            </a:graphic>
          </wp:inline>
        </w:drawing>
      </w:r>
    </w:p>
    <w:p w:rsidR="00196EC1" w:rsidRPr="00B671D7" w:rsidRDefault="00196EC1" w:rsidP="00196EC1">
      <w:pPr>
        <w:jc w:val="center"/>
        <w:rPr>
          <w:b/>
        </w:rPr>
      </w:pPr>
      <w:r>
        <w:t>4 eskizas</w:t>
      </w:r>
    </w:p>
    <w:p w:rsidR="00196EC1" w:rsidRDefault="00196EC1" w:rsidP="00196EC1">
      <w:pPr>
        <w:jc w:val="center"/>
      </w:pPr>
    </w:p>
    <w:p w:rsidR="00196EC1" w:rsidRDefault="00196EC1" w:rsidP="00196EC1">
      <w:r>
        <w:t xml:space="preserve">Pastaba. Raudona spalva pažymėti </w:t>
      </w:r>
      <w:proofErr w:type="spellStart"/>
      <w:r>
        <w:t>įtvirčiai</w:t>
      </w:r>
      <w:proofErr w:type="spellEnd"/>
      <w:r>
        <w:t xml:space="preserve"> skirti šoninių kišenių maišelių pritvirtinimui prie kelnių priekio puselių. </w:t>
      </w:r>
      <w:proofErr w:type="spellStart"/>
      <w:r>
        <w:t>Įtvirčiai</w:t>
      </w:r>
      <w:proofErr w:type="spellEnd"/>
      <w:r>
        <w:t xml:space="preserve"> turi būti padaryti specialia mašina.</w:t>
      </w:r>
    </w:p>
    <w:p w:rsidR="00196EC1" w:rsidRDefault="00196EC1" w:rsidP="00196EC1">
      <w:pPr>
        <w:jc w:val="center"/>
      </w:pPr>
      <w:r>
        <w:br w:type="page"/>
      </w:r>
      <w:r w:rsidRPr="005409AD">
        <w:rPr>
          <w:b/>
        </w:rPr>
        <w:lastRenderedPageBreak/>
        <w:t xml:space="preserve">KELNĖS </w:t>
      </w:r>
      <w:r>
        <w:rPr>
          <w:b/>
        </w:rPr>
        <w:t>IŠ NUGAROS</w:t>
      </w:r>
    </w:p>
    <w:p w:rsidR="00196EC1" w:rsidRDefault="00196EC1" w:rsidP="00196EC1">
      <w:pPr>
        <w:jc w:val="center"/>
      </w:pPr>
      <w:r w:rsidRPr="007457FB">
        <w:rPr>
          <w:noProof/>
          <w:lang w:val="en-US"/>
        </w:rPr>
        <w:drawing>
          <wp:inline distT="0" distB="0" distL="0" distR="0" wp14:anchorId="064FD8AA" wp14:editId="403793C7">
            <wp:extent cx="3672115" cy="815367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4864" cy="8204188"/>
                    </a:xfrm>
                    <a:prstGeom prst="rect">
                      <a:avLst/>
                    </a:prstGeom>
                    <a:noFill/>
                    <a:ln>
                      <a:noFill/>
                    </a:ln>
                  </pic:spPr>
                </pic:pic>
              </a:graphicData>
            </a:graphic>
          </wp:inline>
        </w:drawing>
      </w:r>
    </w:p>
    <w:p w:rsidR="00196EC1" w:rsidRDefault="00196EC1" w:rsidP="00196EC1">
      <w:pPr>
        <w:jc w:val="center"/>
      </w:pPr>
      <w:r>
        <w:t>5 eskizas</w:t>
      </w:r>
    </w:p>
    <w:p w:rsidR="00196EC1" w:rsidRDefault="00196EC1" w:rsidP="00196EC1">
      <w:pPr>
        <w:jc w:val="center"/>
        <w:rPr>
          <w:b/>
        </w:rPr>
      </w:pPr>
      <w:r>
        <w:br w:type="page"/>
      </w:r>
      <w:r w:rsidRPr="005409AD">
        <w:rPr>
          <w:b/>
        </w:rPr>
        <w:lastRenderedPageBreak/>
        <w:t xml:space="preserve">KELNIŲ JUOSMUO IR </w:t>
      </w:r>
      <w:r>
        <w:rPr>
          <w:b/>
        </w:rPr>
        <w:t>ŠONINĖS KIŠENĖS</w:t>
      </w:r>
    </w:p>
    <w:p w:rsidR="00196EC1" w:rsidRPr="005409AD" w:rsidRDefault="00196EC1" w:rsidP="00196EC1">
      <w:pPr>
        <w:jc w:val="center"/>
        <w:rPr>
          <w:b/>
        </w:rPr>
      </w:pPr>
    </w:p>
    <w:p w:rsidR="00196EC1" w:rsidRDefault="00196EC1" w:rsidP="00196EC1">
      <w:pPr>
        <w:jc w:val="center"/>
      </w:pPr>
      <w:r w:rsidRPr="007457FB">
        <w:rPr>
          <w:noProof/>
          <w:lang w:val="en-US"/>
        </w:rPr>
        <w:drawing>
          <wp:inline distT="0" distB="0" distL="0" distR="0" wp14:anchorId="2F2D0A1A" wp14:editId="6DE942A3">
            <wp:extent cx="6447927" cy="5558971"/>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4563" cy="5573313"/>
                    </a:xfrm>
                    <a:prstGeom prst="rect">
                      <a:avLst/>
                    </a:prstGeom>
                    <a:noFill/>
                    <a:ln>
                      <a:noFill/>
                    </a:ln>
                  </pic:spPr>
                </pic:pic>
              </a:graphicData>
            </a:graphic>
          </wp:inline>
        </w:drawing>
      </w:r>
    </w:p>
    <w:p w:rsidR="00196EC1" w:rsidRDefault="00196EC1" w:rsidP="00196EC1">
      <w:pPr>
        <w:jc w:val="center"/>
      </w:pPr>
    </w:p>
    <w:p w:rsidR="00196EC1" w:rsidRDefault="00196EC1" w:rsidP="00196EC1">
      <w:pPr>
        <w:jc w:val="center"/>
      </w:pPr>
      <w:r>
        <w:t>6 eskizas</w:t>
      </w:r>
    </w:p>
    <w:p w:rsidR="00196EC1" w:rsidRDefault="00196EC1" w:rsidP="00196EC1">
      <w:pPr>
        <w:tabs>
          <w:tab w:val="left" w:pos="993"/>
        </w:tabs>
        <w:jc w:val="both"/>
        <w:rPr>
          <w:lang w:eastAsia="ar-SA"/>
        </w:rPr>
      </w:pPr>
    </w:p>
    <w:p w:rsidR="00196EC1" w:rsidRDefault="00196EC1" w:rsidP="00196EC1">
      <w:pPr>
        <w:tabs>
          <w:tab w:val="left" w:pos="993"/>
        </w:tabs>
        <w:jc w:val="both"/>
        <w:rPr>
          <w:lang w:eastAsia="ar-SA"/>
        </w:rPr>
      </w:pPr>
    </w:p>
    <w:p w:rsidR="00097BBB" w:rsidRPr="00097BBB" w:rsidRDefault="00097BBB" w:rsidP="00097BBB">
      <w:pPr>
        <w:rPr>
          <w:strike/>
          <w:szCs w:val="24"/>
        </w:rPr>
      </w:pPr>
    </w:p>
    <w:sectPr w:rsidR="00097BBB" w:rsidRPr="00097BBB" w:rsidSect="00184B17">
      <w:headerReference w:type="even" r:id="rId14"/>
      <w:headerReference w:type="default" r:id="rId15"/>
      <w:footerReference w:type="even" r:id="rId16"/>
      <w:footerReference w:type="default" r:id="rId17"/>
      <w:headerReference w:type="first" r:id="rId18"/>
      <w:pgSz w:w="11909" w:h="16834" w:code="9"/>
      <w:pgMar w:top="1134" w:right="567" w:bottom="1134" w:left="1701" w:header="567" w:footer="28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295" w:rsidRDefault="00C36295">
      <w:r>
        <w:separator/>
      </w:r>
    </w:p>
  </w:endnote>
  <w:endnote w:type="continuationSeparator" w:id="0">
    <w:p w:rsidR="00C36295" w:rsidRDefault="00C3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FC0" w:rsidRDefault="004A5FC0" w:rsidP="00D129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5FC0" w:rsidRDefault="004A5FC0" w:rsidP="00821B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FC0" w:rsidRDefault="004A5FC0" w:rsidP="00821B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295" w:rsidRDefault="00C36295">
      <w:r>
        <w:separator/>
      </w:r>
    </w:p>
  </w:footnote>
  <w:footnote w:type="continuationSeparator" w:id="0">
    <w:p w:rsidR="00C36295" w:rsidRDefault="00C3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FC0" w:rsidRDefault="004A5F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A5FC0" w:rsidRDefault="004A5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BCC" w:rsidRDefault="00437BCC">
    <w:pPr>
      <w:pStyle w:val="Header"/>
      <w:jc w:val="center"/>
    </w:pPr>
    <w:r>
      <w:fldChar w:fldCharType="begin"/>
    </w:r>
    <w:r>
      <w:instrText>PAGE   \* MERGEFORMAT</w:instrText>
    </w:r>
    <w:r>
      <w:fldChar w:fldCharType="separate"/>
    </w:r>
    <w:r w:rsidR="009C6AF1">
      <w:rPr>
        <w:noProof/>
      </w:rPr>
      <w:t>12</w:t>
    </w:r>
    <w:r>
      <w:fldChar w:fldCharType="end"/>
    </w:r>
  </w:p>
  <w:p w:rsidR="00437BCC" w:rsidRDefault="00437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AF1" w:rsidRPr="00664942" w:rsidRDefault="009C6AF1" w:rsidP="009C6AF1">
    <w:pPr>
      <w:ind w:left="6237"/>
      <w:jc w:val="right"/>
      <w:rPr>
        <w:b/>
      </w:rPr>
    </w:pPr>
    <w:r w:rsidRPr="00664942">
      <w:rPr>
        <w:b/>
      </w:rPr>
      <w:t>3 pirkimo dali</w:t>
    </w:r>
    <w:r>
      <w:rPr>
        <w:b/>
      </w:rPr>
      <w:t>e</w:t>
    </w:r>
    <w:r w:rsidRPr="00664942">
      <w:rPr>
        <w:b/>
      </w:rPr>
      <w:t xml:space="preserve">s </w:t>
    </w:r>
  </w:p>
  <w:p w:rsidR="00664942" w:rsidRDefault="00664942" w:rsidP="00664942">
    <w:pPr>
      <w:ind w:left="6237"/>
      <w:jc w:val="right"/>
    </w:pPr>
    <w:r w:rsidRPr="00363548">
      <w:t>Pirkimo sąlygų</w:t>
    </w:r>
  </w:p>
  <w:p w:rsidR="00664942" w:rsidRPr="00363548" w:rsidRDefault="009C6AF1" w:rsidP="00664942">
    <w:pPr>
      <w:ind w:left="6237"/>
      <w:jc w:val="right"/>
    </w:pPr>
    <w:r>
      <w:t>1</w:t>
    </w:r>
    <w:r w:rsidR="00664942" w:rsidRPr="00363548">
      <w:t xml:space="preserve"> priedo </w:t>
    </w:r>
    <w:r>
      <w:t>5</w:t>
    </w:r>
    <w:r w:rsidR="00664942" w:rsidRPr="00363548">
      <w:t xml:space="preserve"> pried</w:t>
    </w:r>
    <w:r>
      <w:t>ė</w:t>
    </w:r>
    <w:r w:rsidR="00664942" w:rsidRPr="00363548">
      <w:t>lis</w:t>
    </w:r>
  </w:p>
  <w:p w:rsidR="00664942" w:rsidRDefault="00664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6F1B"/>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6FA2A62"/>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1346A5"/>
    <w:multiLevelType w:val="hybridMultilevel"/>
    <w:tmpl w:val="9B9295D8"/>
    <w:lvl w:ilvl="0" w:tplc="92843FC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8463530"/>
    <w:multiLevelType w:val="singleLevel"/>
    <w:tmpl w:val="7E308436"/>
    <w:lvl w:ilvl="0">
      <w:start w:val="1"/>
      <w:numFmt w:val="decimal"/>
      <w:lvlText w:val="%1."/>
      <w:lvlJc w:val="left"/>
      <w:pPr>
        <w:tabs>
          <w:tab w:val="num" w:pos="1080"/>
        </w:tabs>
        <w:ind w:left="1080" w:hanging="360"/>
      </w:pPr>
      <w:rPr>
        <w:rFonts w:hint="default"/>
      </w:rPr>
    </w:lvl>
  </w:abstractNum>
  <w:abstractNum w:abstractNumId="5" w15:restartNumberingAfterBreak="0">
    <w:nsid w:val="28620502"/>
    <w:multiLevelType w:val="singleLevel"/>
    <w:tmpl w:val="89065698"/>
    <w:lvl w:ilvl="0">
      <w:start w:val="1"/>
      <w:numFmt w:val="decimal"/>
      <w:lvlText w:val="%1."/>
      <w:lvlJc w:val="left"/>
      <w:pPr>
        <w:tabs>
          <w:tab w:val="num" w:pos="1080"/>
        </w:tabs>
        <w:ind w:left="1080" w:hanging="360"/>
      </w:pPr>
      <w:rPr>
        <w:rFonts w:hint="default"/>
      </w:rPr>
    </w:lvl>
  </w:abstractNum>
  <w:abstractNum w:abstractNumId="6" w15:restartNumberingAfterBreak="0">
    <w:nsid w:val="2DCF1424"/>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345F6321"/>
    <w:multiLevelType w:val="multilevel"/>
    <w:tmpl w:val="7552349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54A0AAB"/>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4BF42389"/>
    <w:multiLevelType w:val="singleLevel"/>
    <w:tmpl w:val="7E308436"/>
    <w:lvl w:ilvl="0">
      <w:start w:val="1"/>
      <w:numFmt w:val="decimal"/>
      <w:lvlText w:val="%1."/>
      <w:lvlJc w:val="left"/>
      <w:pPr>
        <w:tabs>
          <w:tab w:val="num" w:pos="1080"/>
        </w:tabs>
        <w:ind w:left="1080" w:hanging="360"/>
      </w:pPr>
      <w:rPr>
        <w:rFonts w:hint="default"/>
      </w:rPr>
    </w:lvl>
  </w:abstractNum>
  <w:abstractNum w:abstractNumId="10" w15:restartNumberingAfterBreak="0">
    <w:nsid w:val="4E9A22EE"/>
    <w:multiLevelType w:val="hybridMultilevel"/>
    <w:tmpl w:val="CAC695C2"/>
    <w:lvl w:ilvl="0" w:tplc="4B1A91D2">
      <w:start w:val="1"/>
      <w:numFmt w:val="decimal"/>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33D1E24"/>
    <w:multiLevelType w:val="multilevel"/>
    <w:tmpl w:val="123AB85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BD36F07"/>
    <w:multiLevelType w:val="multilevel"/>
    <w:tmpl w:val="460498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68C23A28"/>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69425F02"/>
    <w:multiLevelType w:val="multilevel"/>
    <w:tmpl w:val="D1FE7398"/>
    <w:lvl w:ilvl="0">
      <w:start w:val="1"/>
      <w:numFmt w:val="decimal"/>
      <w:lvlText w:val="%1"/>
      <w:lvlJc w:val="left"/>
      <w:pPr>
        <w:tabs>
          <w:tab w:val="num" w:pos="1191"/>
        </w:tabs>
        <w:ind w:left="0" w:firstLine="680"/>
      </w:pPr>
      <w:rPr>
        <w:rFonts w:hint="default"/>
      </w:rPr>
    </w:lvl>
    <w:lvl w:ilvl="1">
      <w:start w:val="1"/>
      <w:numFmt w:val="decimal"/>
      <w:lvlText w:val="%1.%2"/>
      <w:lvlJc w:val="left"/>
      <w:pPr>
        <w:tabs>
          <w:tab w:val="num" w:pos="1134"/>
        </w:tabs>
        <w:ind w:left="0" w:firstLine="1021"/>
      </w:pPr>
      <w:rPr>
        <w:rFonts w:ascii="Times New Roman" w:hAnsi="Times New Roman" w:hint="default"/>
        <w:b w:val="0"/>
        <w:i w:val="0"/>
        <w:sz w:val="24"/>
      </w:rPr>
    </w:lvl>
    <w:lvl w:ilvl="2">
      <w:start w:val="1"/>
      <w:numFmt w:val="decimal"/>
      <w:lvlText w:val="%1.%2.%3"/>
      <w:lvlJc w:val="left"/>
      <w:pPr>
        <w:tabs>
          <w:tab w:val="num" w:pos="90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BD92362"/>
    <w:multiLevelType w:val="multilevel"/>
    <w:tmpl w:val="467EAE48"/>
    <w:lvl w:ilvl="0">
      <w:start w:val="3"/>
      <w:numFmt w:val="decimal"/>
      <w:lvlText w:val="%1."/>
      <w:lvlJc w:val="left"/>
      <w:pPr>
        <w:tabs>
          <w:tab w:val="num" w:pos="374"/>
        </w:tabs>
        <w:ind w:left="374" w:hanging="374"/>
      </w:pPr>
      <w:rPr>
        <w:rFonts w:hint="default"/>
      </w:rPr>
    </w:lvl>
    <w:lvl w:ilvl="1">
      <w:start w:val="3"/>
      <w:numFmt w:val="decimal"/>
      <w:lvlText w:val="%1.%2."/>
      <w:lvlJc w:val="left"/>
      <w:pPr>
        <w:tabs>
          <w:tab w:val="num" w:pos="734"/>
        </w:tabs>
        <w:ind w:left="734" w:hanging="37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6CFF535A"/>
    <w:multiLevelType w:val="singleLevel"/>
    <w:tmpl w:val="7E308436"/>
    <w:lvl w:ilvl="0">
      <w:start w:val="2"/>
      <w:numFmt w:val="decimal"/>
      <w:lvlText w:val="%1."/>
      <w:lvlJc w:val="left"/>
      <w:pPr>
        <w:tabs>
          <w:tab w:val="num" w:pos="1080"/>
        </w:tabs>
        <w:ind w:left="1080" w:hanging="360"/>
      </w:pPr>
      <w:rPr>
        <w:rFonts w:hint="default"/>
      </w:rPr>
    </w:lvl>
  </w:abstractNum>
  <w:abstractNum w:abstractNumId="17" w15:restartNumberingAfterBreak="0">
    <w:nsid w:val="6DA1179B"/>
    <w:multiLevelType w:val="multilevel"/>
    <w:tmpl w:val="918ADFF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6DD850A6"/>
    <w:multiLevelType w:val="hybridMultilevel"/>
    <w:tmpl w:val="0636C136"/>
    <w:lvl w:ilvl="0" w:tplc="FFFFFFFF">
      <w:start w:val="17"/>
      <w:numFmt w:val="bullet"/>
      <w:lvlText w:val="-"/>
      <w:lvlJc w:val="left"/>
      <w:pPr>
        <w:tabs>
          <w:tab w:val="num" w:pos="2520"/>
        </w:tabs>
        <w:ind w:left="2520" w:hanging="360"/>
      </w:pPr>
      <w:rPr>
        <w:rFonts w:ascii="Times New Roman" w:eastAsia="Times New Roman" w:hAnsi="Times New Roman" w:cs="Times New Roman"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6DF22224"/>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6E1C0236"/>
    <w:multiLevelType w:val="multilevel"/>
    <w:tmpl w:val="6E94C6A8"/>
    <w:lvl w:ilvl="0">
      <w:start w:val="1"/>
      <w:numFmt w:val="decimal"/>
      <w:lvlText w:val="%1."/>
      <w:lvlJc w:val="left"/>
      <w:pPr>
        <w:tabs>
          <w:tab w:val="num" w:pos="680"/>
        </w:tabs>
        <w:ind w:left="0" w:firstLine="567"/>
      </w:pPr>
      <w:rPr>
        <w:rFonts w:ascii="Times New Roman" w:hAnsi="Times New Roman" w:cs="Times New Roman" w:hint="default"/>
        <w:b w:val="0"/>
        <w:i w:val="0"/>
        <w:sz w:val="24"/>
      </w:rPr>
    </w:lvl>
    <w:lvl w:ilvl="1">
      <w:start w:val="1"/>
      <w:numFmt w:val="decimal"/>
      <w:lvlText w:val="%1.%2."/>
      <w:lvlJc w:val="center"/>
      <w:pPr>
        <w:tabs>
          <w:tab w:val="num" w:pos="624"/>
        </w:tabs>
        <w:ind w:left="0" w:firstLine="62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7BF668D0"/>
    <w:multiLevelType w:val="multilevel"/>
    <w:tmpl w:val="D87A411C"/>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7"/>
  </w:num>
  <w:num w:numId="3">
    <w:abstractNumId w:val="15"/>
  </w:num>
  <w:num w:numId="4">
    <w:abstractNumId w:val="17"/>
  </w:num>
  <w:num w:numId="5">
    <w:abstractNumId w:val="5"/>
  </w:num>
  <w:num w:numId="6">
    <w:abstractNumId w:val="2"/>
  </w:num>
  <w:num w:numId="7">
    <w:abstractNumId w:val="4"/>
  </w:num>
  <w:num w:numId="8">
    <w:abstractNumId w:val="9"/>
  </w:num>
  <w:num w:numId="9">
    <w:abstractNumId w:val="16"/>
  </w:num>
  <w:num w:numId="10">
    <w:abstractNumId w:val="19"/>
  </w:num>
  <w:num w:numId="11">
    <w:abstractNumId w:val="10"/>
  </w:num>
  <w:num w:numId="12">
    <w:abstractNumId w:val="14"/>
  </w:num>
  <w:num w:numId="13">
    <w:abstractNumId w:val="11"/>
  </w:num>
  <w:num w:numId="14">
    <w:abstractNumId w:val="0"/>
  </w:num>
  <w:num w:numId="15">
    <w:abstractNumId w:val="1"/>
  </w:num>
  <w:num w:numId="16">
    <w:abstractNumId w:val="20"/>
  </w:num>
  <w:num w:numId="17">
    <w:abstractNumId w:val="18"/>
  </w:num>
  <w:num w:numId="18">
    <w:abstractNumId w:val="8"/>
  </w:num>
  <w:num w:numId="19">
    <w:abstractNumId w:val="13"/>
  </w:num>
  <w:num w:numId="20">
    <w:abstractNumId w:val="6"/>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14"/>
    <w:rsid w:val="00000EE1"/>
    <w:rsid w:val="00006706"/>
    <w:rsid w:val="00016D6F"/>
    <w:rsid w:val="00023028"/>
    <w:rsid w:val="00025C0A"/>
    <w:rsid w:val="0003347E"/>
    <w:rsid w:val="00034D5C"/>
    <w:rsid w:val="00034FC8"/>
    <w:rsid w:val="00036809"/>
    <w:rsid w:val="00050023"/>
    <w:rsid w:val="000824B5"/>
    <w:rsid w:val="00082AC3"/>
    <w:rsid w:val="0008494B"/>
    <w:rsid w:val="00093EFE"/>
    <w:rsid w:val="0009463A"/>
    <w:rsid w:val="00094FA3"/>
    <w:rsid w:val="00095FFA"/>
    <w:rsid w:val="00097BBB"/>
    <w:rsid w:val="000A17CC"/>
    <w:rsid w:val="000A2434"/>
    <w:rsid w:val="000A4722"/>
    <w:rsid w:val="000A78F6"/>
    <w:rsid w:val="000C0B37"/>
    <w:rsid w:val="000C0C3E"/>
    <w:rsid w:val="000C4E37"/>
    <w:rsid w:val="000D0F53"/>
    <w:rsid w:val="000D1EEB"/>
    <w:rsid w:val="000D633B"/>
    <w:rsid w:val="000E1686"/>
    <w:rsid w:val="000E3997"/>
    <w:rsid w:val="000E4FD6"/>
    <w:rsid w:val="000F0A62"/>
    <w:rsid w:val="000F0B3C"/>
    <w:rsid w:val="000F69D7"/>
    <w:rsid w:val="00126A8B"/>
    <w:rsid w:val="00130EE1"/>
    <w:rsid w:val="00141BD4"/>
    <w:rsid w:val="001605FC"/>
    <w:rsid w:val="00160E2C"/>
    <w:rsid w:val="001613C8"/>
    <w:rsid w:val="00161733"/>
    <w:rsid w:val="00165B21"/>
    <w:rsid w:val="00180035"/>
    <w:rsid w:val="0018017A"/>
    <w:rsid w:val="00180911"/>
    <w:rsid w:val="001818B2"/>
    <w:rsid w:val="00184B17"/>
    <w:rsid w:val="00187034"/>
    <w:rsid w:val="001904B1"/>
    <w:rsid w:val="00191862"/>
    <w:rsid w:val="001940E1"/>
    <w:rsid w:val="0019561A"/>
    <w:rsid w:val="0019635B"/>
    <w:rsid w:val="00196EC1"/>
    <w:rsid w:val="00197136"/>
    <w:rsid w:val="001A50AA"/>
    <w:rsid w:val="001A719D"/>
    <w:rsid w:val="001C69B6"/>
    <w:rsid w:val="001D28E7"/>
    <w:rsid w:val="001E05AD"/>
    <w:rsid w:val="001E351B"/>
    <w:rsid w:val="001E35FD"/>
    <w:rsid w:val="001E552B"/>
    <w:rsid w:val="001E6207"/>
    <w:rsid w:val="001F10CD"/>
    <w:rsid w:val="001F18F7"/>
    <w:rsid w:val="001F3507"/>
    <w:rsid w:val="001F3C23"/>
    <w:rsid w:val="002141BE"/>
    <w:rsid w:val="00220B5E"/>
    <w:rsid w:val="002213BB"/>
    <w:rsid w:val="00227CE3"/>
    <w:rsid w:val="00231661"/>
    <w:rsid w:val="00231881"/>
    <w:rsid w:val="0023673F"/>
    <w:rsid w:val="002368AF"/>
    <w:rsid w:val="00237A4D"/>
    <w:rsid w:val="00246D54"/>
    <w:rsid w:val="0025175A"/>
    <w:rsid w:val="002600D5"/>
    <w:rsid w:val="00261F6F"/>
    <w:rsid w:val="00264A10"/>
    <w:rsid w:val="002703B8"/>
    <w:rsid w:val="00271CB8"/>
    <w:rsid w:val="00275DDE"/>
    <w:rsid w:val="0028040C"/>
    <w:rsid w:val="00284460"/>
    <w:rsid w:val="0028557D"/>
    <w:rsid w:val="002856D0"/>
    <w:rsid w:val="00291C02"/>
    <w:rsid w:val="00292E36"/>
    <w:rsid w:val="002A0200"/>
    <w:rsid w:val="002A22B1"/>
    <w:rsid w:val="002A6C84"/>
    <w:rsid w:val="002B6A3F"/>
    <w:rsid w:val="002C1A20"/>
    <w:rsid w:val="002D1CE1"/>
    <w:rsid w:val="002E409E"/>
    <w:rsid w:val="002F4E73"/>
    <w:rsid w:val="00302383"/>
    <w:rsid w:val="003023AC"/>
    <w:rsid w:val="00314A1C"/>
    <w:rsid w:val="00324633"/>
    <w:rsid w:val="003247CA"/>
    <w:rsid w:val="00336B0E"/>
    <w:rsid w:val="00342F4D"/>
    <w:rsid w:val="00344470"/>
    <w:rsid w:val="00353422"/>
    <w:rsid w:val="003627D3"/>
    <w:rsid w:val="00362B5E"/>
    <w:rsid w:val="00363548"/>
    <w:rsid w:val="00363F28"/>
    <w:rsid w:val="00371440"/>
    <w:rsid w:val="003718E9"/>
    <w:rsid w:val="003834DF"/>
    <w:rsid w:val="00385681"/>
    <w:rsid w:val="00397F67"/>
    <w:rsid w:val="003A4BFD"/>
    <w:rsid w:val="003A7CE1"/>
    <w:rsid w:val="003B05B7"/>
    <w:rsid w:val="003C083D"/>
    <w:rsid w:val="003C5641"/>
    <w:rsid w:val="003C7541"/>
    <w:rsid w:val="003D6C82"/>
    <w:rsid w:val="003E2F90"/>
    <w:rsid w:val="003F7C78"/>
    <w:rsid w:val="0040025C"/>
    <w:rsid w:val="00406598"/>
    <w:rsid w:val="00414D5C"/>
    <w:rsid w:val="00421BA8"/>
    <w:rsid w:val="00430659"/>
    <w:rsid w:val="00431CB7"/>
    <w:rsid w:val="00432985"/>
    <w:rsid w:val="00437BCC"/>
    <w:rsid w:val="00445713"/>
    <w:rsid w:val="00455ACB"/>
    <w:rsid w:val="00456822"/>
    <w:rsid w:val="004728E3"/>
    <w:rsid w:val="0047716E"/>
    <w:rsid w:val="0048218F"/>
    <w:rsid w:val="00487D90"/>
    <w:rsid w:val="004A0E8C"/>
    <w:rsid w:val="004A5FC0"/>
    <w:rsid w:val="004A7C03"/>
    <w:rsid w:val="004B023C"/>
    <w:rsid w:val="004B0EF6"/>
    <w:rsid w:val="004C24BD"/>
    <w:rsid w:val="004C7774"/>
    <w:rsid w:val="004D16A0"/>
    <w:rsid w:val="004D5073"/>
    <w:rsid w:val="004E2814"/>
    <w:rsid w:val="004E30E2"/>
    <w:rsid w:val="004F3464"/>
    <w:rsid w:val="00500371"/>
    <w:rsid w:val="00502397"/>
    <w:rsid w:val="00503897"/>
    <w:rsid w:val="0051149C"/>
    <w:rsid w:val="00531A71"/>
    <w:rsid w:val="00543739"/>
    <w:rsid w:val="00550FCE"/>
    <w:rsid w:val="00553596"/>
    <w:rsid w:val="0056356C"/>
    <w:rsid w:val="0056381E"/>
    <w:rsid w:val="00566536"/>
    <w:rsid w:val="00574949"/>
    <w:rsid w:val="0059276E"/>
    <w:rsid w:val="00594442"/>
    <w:rsid w:val="005A6B4C"/>
    <w:rsid w:val="005A7021"/>
    <w:rsid w:val="005B2470"/>
    <w:rsid w:val="005B5AAC"/>
    <w:rsid w:val="005C2199"/>
    <w:rsid w:val="005D25D5"/>
    <w:rsid w:val="005D74B3"/>
    <w:rsid w:val="005E3D22"/>
    <w:rsid w:val="005F0FD8"/>
    <w:rsid w:val="005F35E0"/>
    <w:rsid w:val="00621EE7"/>
    <w:rsid w:val="00646CC6"/>
    <w:rsid w:val="00656E36"/>
    <w:rsid w:val="00662A70"/>
    <w:rsid w:val="00664942"/>
    <w:rsid w:val="00671ED2"/>
    <w:rsid w:val="00675044"/>
    <w:rsid w:val="006763C5"/>
    <w:rsid w:val="0068165A"/>
    <w:rsid w:val="00690D86"/>
    <w:rsid w:val="006915BE"/>
    <w:rsid w:val="006930C1"/>
    <w:rsid w:val="00695F4B"/>
    <w:rsid w:val="006A60C4"/>
    <w:rsid w:val="006A6D42"/>
    <w:rsid w:val="006B7846"/>
    <w:rsid w:val="006D2686"/>
    <w:rsid w:val="006D7E50"/>
    <w:rsid w:val="006E0558"/>
    <w:rsid w:val="006E17C1"/>
    <w:rsid w:val="006F782B"/>
    <w:rsid w:val="00700BD2"/>
    <w:rsid w:val="0070528E"/>
    <w:rsid w:val="00705672"/>
    <w:rsid w:val="00706B22"/>
    <w:rsid w:val="00722D6E"/>
    <w:rsid w:val="00723D41"/>
    <w:rsid w:val="00732FBF"/>
    <w:rsid w:val="00750F13"/>
    <w:rsid w:val="00754B54"/>
    <w:rsid w:val="007626E5"/>
    <w:rsid w:val="00766F60"/>
    <w:rsid w:val="00774711"/>
    <w:rsid w:val="0078082B"/>
    <w:rsid w:val="00787940"/>
    <w:rsid w:val="007904EA"/>
    <w:rsid w:val="00797309"/>
    <w:rsid w:val="00797B5F"/>
    <w:rsid w:val="007A2D06"/>
    <w:rsid w:val="007A4E52"/>
    <w:rsid w:val="007B3311"/>
    <w:rsid w:val="007C0924"/>
    <w:rsid w:val="007C1C1A"/>
    <w:rsid w:val="007C3469"/>
    <w:rsid w:val="007D056F"/>
    <w:rsid w:val="007D1FA2"/>
    <w:rsid w:val="007D3284"/>
    <w:rsid w:val="007D3606"/>
    <w:rsid w:val="007E0DEA"/>
    <w:rsid w:val="007E2082"/>
    <w:rsid w:val="007E39D9"/>
    <w:rsid w:val="007E44CA"/>
    <w:rsid w:val="007E7D0E"/>
    <w:rsid w:val="007F5E4A"/>
    <w:rsid w:val="007F7355"/>
    <w:rsid w:val="008214AC"/>
    <w:rsid w:val="00821B62"/>
    <w:rsid w:val="00823B27"/>
    <w:rsid w:val="008254C1"/>
    <w:rsid w:val="00830CB9"/>
    <w:rsid w:val="00832408"/>
    <w:rsid w:val="00840522"/>
    <w:rsid w:val="008461AF"/>
    <w:rsid w:val="00861F78"/>
    <w:rsid w:val="0087129B"/>
    <w:rsid w:val="008876C0"/>
    <w:rsid w:val="008A0EB3"/>
    <w:rsid w:val="008A7054"/>
    <w:rsid w:val="008B1415"/>
    <w:rsid w:val="008C28CE"/>
    <w:rsid w:val="008D1FAD"/>
    <w:rsid w:val="008E2433"/>
    <w:rsid w:val="008E311B"/>
    <w:rsid w:val="008E436F"/>
    <w:rsid w:val="008E7E54"/>
    <w:rsid w:val="008F6778"/>
    <w:rsid w:val="00901D92"/>
    <w:rsid w:val="0090220F"/>
    <w:rsid w:val="009151B0"/>
    <w:rsid w:val="00923205"/>
    <w:rsid w:val="00930F79"/>
    <w:rsid w:val="00957783"/>
    <w:rsid w:val="00966A83"/>
    <w:rsid w:val="009731E8"/>
    <w:rsid w:val="00975F95"/>
    <w:rsid w:val="00984D0E"/>
    <w:rsid w:val="009B32FB"/>
    <w:rsid w:val="009C13AF"/>
    <w:rsid w:val="009C1BF0"/>
    <w:rsid w:val="009C6AF1"/>
    <w:rsid w:val="009D6EC0"/>
    <w:rsid w:val="009E6705"/>
    <w:rsid w:val="009F2B75"/>
    <w:rsid w:val="009F752D"/>
    <w:rsid w:val="00A0269B"/>
    <w:rsid w:val="00A0678A"/>
    <w:rsid w:val="00A33AF2"/>
    <w:rsid w:val="00A33E17"/>
    <w:rsid w:val="00A34493"/>
    <w:rsid w:val="00A36162"/>
    <w:rsid w:val="00A46FE6"/>
    <w:rsid w:val="00A5674E"/>
    <w:rsid w:val="00A613A7"/>
    <w:rsid w:val="00A66641"/>
    <w:rsid w:val="00A6750D"/>
    <w:rsid w:val="00A676C9"/>
    <w:rsid w:val="00A75EB3"/>
    <w:rsid w:val="00A8237B"/>
    <w:rsid w:val="00A877A5"/>
    <w:rsid w:val="00A9041D"/>
    <w:rsid w:val="00A9073A"/>
    <w:rsid w:val="00AA4926"/>
    <w:rsid w:val="00AB0648"/>
    <w:rsid w:val="00AB46E7"/>
    <w:rsid w:val="00AB56E9"/>
    <w:rsid w:val="00AC22C2"/>
    <w:rsid w:val="00AC2642"/>
    <w:rsid w:val="00AC6117"/>
    <w:rsid w:val="00AC7F84"/>
    <w:rsid w:val="00AD2647"/>
    <w:rsid w:val="00AF42A9"/>
    <w:rsid w:val="00B00873"/>
    <w:rsid w:val="00B0243A"/>
    <w:rsid w:val="00B0354B"/>
    <w:rsid w:val="00B06BB4"/>
    <w:rsid w:val="00B06D0C"/>
    <w:rsid w:val="00B132BA"/>
    <w:rsid w:val="00B135F4"/>
    <w:rsid w:val="00B20F68"/>
    <w:rsid w:val="00B35BCF"/>
    <w:rsid w:val="00B5511A"/>
    <w:rsid w:val="00B55F11"/>
    <w:rsid w:val="00B671D7"/>
    <w:rsid w:val="00B74669"/>
    <w:rsid w:val="00B803AB"/>
    <w:rsid w:val="00BA4AC7"/>
    <w:rsid w:val="00BB0E8D"/>
    <w:rsid w:val="00BB50F2"/>
    <w:rsid w:val="00BB6B5E"/>
    <w:rsid w:val="00BC0869"/>
    <w:rsid w:val="00BC2453"/>
    <w:rsid w:val="00BC29F6"/>
    <w:rsid w:val="00BD46F0"/>
    <w:rsid w:val="00BD47F1"/>
    <w:rsid w:val="00BE24BD"/>
    <w:rsid w:val="00BE27A2"/>
    <w:rsid w:val="00BF317E"/>
    <w:rsid w:val="00BF501B"/>
    <w:rsid w:val="00BF7EA3"/>
    <w:rsid w:val="00C049B9"/>
    <w:rsid w:val="00C1029F"/>
    <w:rsid w:val="00C166E1"/>
    <w:rsid w:val="00C252D0"/>
    <w:rsid w:val="00C26E9A"/>
    <w:rsid w:val="00C30F26"/>
    <w:rsid w:val="00C36295"/>
    <w:rsid w:val="00C42748"/>
    <w:rsid w:val="00C46A38"/>
    <w:rsid w:val="00C52015"/>
    <w:rsid w:val="00C52AB3"/>
    <w:rsid w:val="00C555CB"/>
    <w:rsid w:val="00C63993"/>
    <w:rsid w:val="00C65585"/>
    <w:rsid w:val="00C67019"/>
    <w:rsid w:val="00C735ED"/>
    <w:rsid w:val="00C761EC"/>
    <w:rsid w:val="00C803D0"/>
    <w:rsid w:val="00C81BC4"/>
    <w:rsid w:val="00CA2DEA"/>
    <w:rsid w:val="00CA6BB9"/>
    <w:rsid w:val="00CB4EA0"/>
    <w:rsid w:val="00CC66C5"/>
    <w:rsid w:val="00CD3801"/>
    <w:rsid w:val="00CE6354"/>
    <w:rsid w:val="00CF1DA7"/>
    <w:rsid w:val="00CF31C9"/>
    <w:rsid w:val="00D11DBD"/>
    <w:rsid w:val="00D12984"/>
    <w:rsid w:val="00D15131"/>
    <w:rsid w:val="00D1602B"/>
    <w:rsid w:val="00D3064C"/>
    <w:rsid w:val="00D37581"/>
    <w:rsid w:val="00D429DE"/>
    <w:rsid w:val="00D43206"/>
    <w:rsid w:val="00D72B4B"/>
    <w:rsid w:val="00D74F24"/>
    <w:rsid w:val="00D75CF7"/>
    <w:rsid w:val="00D817B1"/>
    <w:rsid w:val="00D83C05"/>
    <w:rsid w:val="00D96ADD"/>
    <w:rsid w:val="00D96CD6"/>
    <w:rsid w:val="00DA17AA"/>
    <w:rsid w:val="00DA580D"/>
    <w:rsid w:val="00DB016F"/>
    <w:rsid w:val="00DB0DC7"/>
    <w:rsid w:val="00DB45D5"/>
    <w:rsid w:val="00DD24D8"/>
    <w:rsid w:val="00DD37BB"/>
    <w:rsid w:val="00DD7F79"/>
    <w:rsid w:val="00DE2F58"/>
    <w:rsid w:val="00DE690A"/>
    <w:rsid w:val="00DE7764"/>
    <w:rsid w:val="00DF2648"/>
    <w:rsid w:val="00DF513D"/>
    <w:rsid w:val="00DF7BAA"/>
    <w:rsid w:val="00E0109E"/>
    <w:rsid w:val="00E068BB"/>
    <w:rsid w:val="00E1562D"/>
    <w:rsid w:val="00E2581D"/>
    <w:rsid w:val="00E27F26"/>
    <w:rsid w:val="00E31A93"/>
    <w:rsid w:val="00E60566"/>
    <w:rsid w:val="00E6581A"/>
    <w:rsid w:val="00E707A6"/>
    <w:rsid w:val="00E73AA2"/>
    <w:rsid w:val="00E7560E"/>
    <w:rsid w:val="00E76D7E"/>
    <w:rsid w:val="00E77DEA"/>
    <w:rsid w:val="00E809A4"/>
    <w:rsid w:val="00E832EC"/>
    <w:rsid w:val="00E93EBF"/>
    <w:rsid w:val="00EA7007"/>
    <w:rsid w:val="00EB0C71"/>
    <w:rsid w:val="00EB653B"/>
    <w:rsid w:val="00EB7329"/>
    <w:rsid w:val="00EE3DAE"/>
    <w:rsid w:val="00EE4647"/>
    <w:rsid w:val="00EE50C7"/>
    <w:rsid w:val="00EF34AA"/>
    <w:rsid w:val="00EF77AF"/>
    <w:rsid w:val="00F01823"/>
    <w:rsid w:val="00F17490"/>
    <w:rsid w:val="00F218E1"/>
    <w:rsid w:val="00F22EBE"/>
    <w:rsid w:val="00F30D71"/>
    <w:rsid w:val="00F30F1B"/>
    <w:rsid w:val="00F32B48"/>
    <w:rsid w:val="00F41A0D"/>
    <w:rsid w:val="00F561BE"/>
    <w:rsid w:val="00F71277"/>
    <w:rsid w:val="00F778EA"/>
    <w:rsid w:val="00F875A9"/>
    <w:rsid w:val="00F91234"/>
    <w:rsid w:val="00FA44D4"/>
    <w:rsid w:val="00FA6312"/>
    <w:rsid w:val="00FB6834"/>
    <w:rsid w:val="00FC0145"/>
    <w:rsid w:val="00FC1DF8"/>
    <w:rsid w:val="00FC50A2"/>
    <w:rsid w:val="00FC72FC"/>
    <w:rsid w:val="00FF14D1"/>
    <w:rsid w:val="00FF6B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5109A643"/>
  <w15:chartTrackingRefBased/>
  <w15:docId w15:val="{541E1397-E6AA-497F-A20E-028D96DB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2F4E73"/>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4E30E2"/>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link w:val="BodyTextIndent2Char"/>
    <w:pPr>
      <w:ind w:firstLine="720"/>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pPr>
      <w:jc w:val="both"/>
    </w:pPr>
  </w:style>
  <w:style w:type="paragraph" w:styleId="Title">
    <w:name w:val="Title"/>
    <w:basedOn w:val="Normal"/>
    <w:qFormat/>
    <w:rsid w:val="004E2814"/>
    <w:pPr>
      <w:jc w:val="center"/>
    </w:pPr>
    <w:rPr>
      <w:b/>
    </w:rPr>
  </w:style>
  <w:style w:type="paragraph" w:styleId="BodyText2">
    <w:name w:val="Body Text 2"/>
    <w:basedOn w:val="Normal"/>
    <w:rsid w:val="00BA4AC7"/>
    <w:pPr>
      <w:spacing w:after="120" w:line="480" w:lineRule="auto"/>
    </w:pPr>
  </w:style>
  <w:style w:type="table" w:styleId="TableGrid">
    <w:name w:val="Table Grid"/>
    <w:basedOn w:val="TableNormal"/>
    <w:rsid w:val="00F01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01823"/>
    <w:rPr>
      <w:b/>
      <w:bCs/>
      <w:sz w:val="20"/>
    </w:rPr>
  </w:style>
  <w:style w:type="paragraph" w:styleId="BodyText">
    <w:name w:val="Body Text"/>
    <w:basedOn w:val="Normal"/>
    <w:rsid w:val="004E30E2"/>
    <w:pPr>
      <w:spacing w:after="120"/>
    </w:pPr>
  </w:style>
  <w:style w:type="paragraph" w:styleId="Footer">
    <w:name w:val="footer"/>
    <w:basedOn w:val="Normal"/>
    <w:link w:val="FooterChar"/>
    <w:uiPriority w:val="99"/>
    <w:rsid w:val="00821B62"/>
    <w:pPr>
      <w:tabs>
        <w:tab w:val="center" w:pos="4986"/>
        <w:tab w:val="right" w:pos="9972"/>
      </w:tabs>
    </w:pPr>
  </w:style>
  <w:style w:type="character" w:customStyle="1" w:styleId="FooterChar">
    <w:name w:val="Footer Char"/>
    <w:link w:val="Footer"/>
    <w:uiPriority w:val="99"/>
    <w:rsid w:val="00BF317E"/>
    <w:rPr>
      <w:sz w:val="24"/>
      <w:lang w:eastAsia="en-US"/>
    </w:rPr>
  </w:style>
  <w:style w:type="character" w:customStyle="1" w:styleId="BodyTextIndent2Char">
    <w:name w:val="Body Text Indent 2 Char"/>
    <w:link w:val="BodyTextIndent2"/>
    <w:rsid w:val="00DB0DC7"/>
    <w:rPr>
      <w:sz w:val="24"/>
      <w:lang w:eastAsia="en-US"/>
    </w:rPr>
  </w:style>
  <w:style w:type="paragraph" w:styleId="BalloonText">
    <w:name w:val="Balloon Text"/>
    <w:basedOn w:val="Normal"/>
    <w:link w:val="BalloonTextChar"/>
    <w:rsid w:val="006B7846"/>
    <w:rPr>
      <w:rFonts w:ascii="Tahoma" w:hAnsi="Tahoma" w:cs="Tahoma"/>
      <w:sz w:val="16"/>
      <w:szCs w:val="16"/>
    </w:rPr>
  </w:style>
  <w:style w:type="character" w:customStyle="1" w:styleId="BalloonTextChar">
    <w:name w:val="Balloon Text Char"/>
    <w:link w:val="BalloonText"/>
    <w:rsid w:val="006B7846"/>
    <w:rPr>
      <w:rFonts w:ascii="Tahoma" w:hAnsi="Tahoma" w:cs="Tahoma"/>
      <w:sz w:val="16"/>
      <w:szCs w:val="16"/>
      <w:lang w:eastAsia="en-US"/>
    </w:rPr>
  </w:style>
  <w:style w:type="character" w:styleId="Hyperlink">
    <w:name w:val="Hyperlink"/>
    <w:rsid w:val="00197136"/>
    <w:rPr>
      <w:color w:val="0000FF"/>
      <w:u w:val="single"/>
    </w:rPr>
  </w:style>
  <w:style w:type="character" w:customStyle="1" w:styleId="HeaderChar">
    <w:name w:val="Header Char"/>
    <w:link w:val="Header"/>
    <w:uiPriority w:val="99"/>
    <w:rsid w:val="00437BCC"/>
    <w:rPr>
      <w:sz w:val="24"/>
      <w:lang w:eastAsia="en-US"/>
    </w:rPr>
  </w:style>
  <w:style w:type="paragraph" w:styleId="Subtitle">
    <w:name w:val="Subtitle"/>
    <w:basedOn w:val="Normal"/>
    <w:link w:val="SubtitleChar"/>
    <w:qFormat/>
    <w:rsid w:val="00A66641"/>
    <w:pPr>
      <w:jc w:val="center"/>
    </w:pPr>
    <w:rPr>
      <w:b/>
    </w:rPr>
  </w:style>
  <w:style w:type="character" w:customStyle="1" w:styleId="SubtitleChar">
    <w:name w:val="Subtitle Char"/>
    <w:link w:val="Subtitle"/>
    <w:rsid w:val="00A66641"/>
    <w:rPr>
      <w:b/>
      <w:sz w:val="24"/>
      <w:lang w:eastAsia="en-US"/>
    </w:rPr>
  </w:style>
  <w:style w:type="paragraph" w:customStyle="1" w:styleId="Heading31">
    <w:name w:val="Heading 31"/>
    <w:basedOn w:val="Normal"/>
    <w:rsid w:val="00363F28"/>
    <w:rPr>
      <w:szCs w:val="24"/>
    </w:rPr>
  </w:style>
  <w:style w:type="paragraph" w:styleId="ListParagraph">
    <w:name w:val="List Paragraph"/>
    <w:basedOn w:val="Normal"/>
    <w:uiPriority w:val="34"/>
    <w:qFormat/>
    <w:rsid w:val="00EB73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d07.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B05F1-ECCE-44E4-9164-B8B5CF2F8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5</TotalTime>
  <Pages>12</Pages>
  <Words>2275</Words>
  <Characters>14286</Characters>
  <Application>Microsoft Office Word</Application>
  <DocSecurity>0</DocSecurity>
  <Lines>119</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Apranga</Company>
  <LinksUpToDate>false</LinksUpToDate>
  <CharactersWithSpaces>16528</CharactersWithSpaces>
  <SharedDoc>false</SharedDoc>
  <HLinks>
    <vt:vector size="6" baseType="variant">
      <vt:variant>
        <vt:i4>3342429</vt:i4>
      </vt:variant>
      <vt:variant>
        <vt:i4>0</vt:i4>
      </vt:variant>
      <vt:variant>
        <vt:i4>0</vt:i4>
      </vt:variant>
      <vt:variant>
        <vt:i4>5</vt:i4>
      </vt:variant>
      <vt:variant>
        <vt:lpwstr>mailto:vita.vaitekeniene@mil.lt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Zita</dc:creator>
  <cp:keywords/>
  <cp:lastModifiedBy>Windows User</cp:lastModifiedBy>
  <cp:revision>5</cp:revision>
  <cp:lastPrinted>2025-09-10T05:51:00Z</cp:lastPrinted>
  <dcterms:created xsi:type="dcterms:W3CDTF">2026-03-20T07:20:00Z</dcterms:created>
  <dcterms:modified xsi:type="dcterms:W3CDTF">2026-05-20T12:46:00Z</dcterms:modified>
</cp:coreProperties>
</file>