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5109671E" w:rsidR="000F17D6" w:rsidRPr="00193F89" w:rsidRDefault="000F17D6" w:rsidP="000F17D6">
      <w:pPr>
        <w:jc w:val="right"/>
        <w:rPr>
          <w:lang w:val="en-US"/>
        </w:rPr>
      </w:pPr>
    </w:p>
    <w:p w14:paraId="058888F4" w14:textId="77777777" w:rsidR="000F17D6" w:rsidRPr="00EB5BF7" w:rsidRDefault="000F17D6" w:rsidP="000F17D6">
      <w:pPr>
        <w:rPr>
          <w:rFonts w:ascii="Joost" w:hAnsi="Joost" w:hint="eastAsia"/>
        </w:rPr>
      </w:pPr>
    </w:p>
    <w:p w14:paraId="61FAB302" w14:textId="77777777" w:rsidR="000F17D6" w:rsidRPr="00EB5BF7" w:rsidRDefault="000F17D6" w:rsidP="000F17D6">
      <w:pPr>
        <w:rPr>
          <w:rFonts w:ascii="Joost" w:hAnsi="Joost" w:hint="eastAsia"/>
          <w:i/>
          <w:iCs/>
        </w:rPr>
      </w:pPr>
      <w:r w:rsidRPr="00EB5BF7">
        <w:rPr>
          <w:rFonts w:ascii="Joost" w:hAnsi="Joost"/>
          <w:i/>
          <w:iCs/>
        </w:rPr>
        <w:t>Tiekėjams</w:t>
      </w:r>
    </w:p>
    <w:p w14:paraId="69B240AC" w14:textId="77777777" w:rsidR="000F17D6" w:rsidRPr="00EB5BF7" w:rsidRDefault="000F17D6" w:rsidP="000F17D6">
      <w:pPr>
        <w:rPr>
          <w:rFonts w:ascii="Joost" w:hAnsi="Joost" w:hint="eastAsia"/>
          <w:i/>
          <w:iCs/>
        </w:rPr>
      </w:pPr>
      <w:r w:rsidRPr="00EB5BF7">
        <w:rPr>
          <w:rFonts w:ascii="Joost" w:hAnsi="Joost"/>
          <w:i/>
          <w:iCs/>
        </w:rPr>
        <w:t>Siunčiama CVP IS priemonėmis</w:t>
      </w:r>
    </w:p>
    <w:p w14:paraId="7667E45E" w14:textId="77777777" w:rsidR="000F17D6" w:rsidRPr="00EB5BF7" w:rsidRDefault="000F17D6" w:rsidP="000F17D6">
      <w:pPr>
        <w:rPr>
          <w:rFonts w:ascii="Joost" w:hAnsi="Joost" w:hint="eastAsia"/>
          <w:b/>
          <w:bCs/>
        </w:rPr>
      </w:pPr>
    </w:p>
    <w:p w14:paraId="0AB0DAD8" w14:textId="77777777" w:rsidR="000F17D6" w:rsidRPr="00EB5BF7" w:rsidRDefault="000F17D6" w:rsidP="000F17D6">
      <w:pPr>
        <w:rPr>
          <w:rFonts w:ascii="Joost" w:hAnsi="Joost" w:hint="eastAsia"/>
          <w:b/>
          <w:bCs/>
        </w:rPr>
      </w:pPr>
    </w:p>
    <w:p w14:paraId="3DC84B23" w14:textId="61AF5897" w:rsidR="000F17D6" w:rsidRPr="00EB5BF7" w:rsidRDefault="000F17D6" w:rsidP="000F17D6">
      <w:pPr>
        <w:rPr>
          <w:rFonts w:ascii="Joost" w:hAnsi="Joost" w:hint="eastAsia"/>
          <w:b/>
          <w:bCs/>
        </w:rPr>
      </w:pPr>
      <w:r w:rsidRPr="00EB5BF7">
        <w:rPr>
          <w:rFonts w:ascii="Joost" w:hAnsi="Joost"/>
          <w:b/>
          <w:bCs/>
        </w:rPr>
        <w:t xml:space="preserve">DĖL </w:t>
      </w:r>
      <w:r w:rsidR="00C628F6" w:rsidRPr="00EB5BF7">
        <w:rPr>
          <w:rFonts w:ascii="Joost" w:hAnsi="Joost"/>
          <w:b/>
          <w:bCs/>
        </w:rPr>
        <w:t>PATEIKTO PAKLAUSIMO</w:t>
      </w:r>
      <w:r w:rsidR="007D6198">
        <w:rPr>
          <w:rFonts w:ascii="Joost" w:hAnsi="Joost"/>
          <w:b/>
          <w:bCs/>
        </w:rPr>
        <w:t xml:space="preserve"> IR </w:t>
      </w:r>
      <w:r w:rsidR="007D6198" w:rsidRPr="007D6198">
        <w:rPr>
          <w:rFonts w:ascii="Joost" w:hAnsi="Joost"/>
          <w:b/>
          <w:bCs/>
        </w:rPr>
        <w:t>PIRKIMO DOKUMENTŲ TIKSLINIMO SAVO INICIATYVA</w:t>
      </w:r>
    </w:p>
    <w:p w14:paraId="47F7602C" w14:textId="77777777" w:rsidR="000F17D6" w:rsidRPr="00EB5BF7" w:rsidRDefault="000F17D6" w:rsidP="0023122B">
      <w:pPr>
        <w:rPr>
          <w:rFonts w:ascii="Joost" w:hAnsi="Joost" w:hint="eastAsia"/>
          <w:b/>
          <w:bCs/>
        </w:rPr>
      </w:pPr>
    </w:p>
    <w:p w14:paraId="6F5F9CE2" w14:textId="77777777" w:rsidR="003D1F2B" w:rsidRPr="00EB5BF7" w:rsidRDefault="003D1F2B" w:rsidP="0023122B">
      <w:pPr>
        <w:rPr>
          <w:rFonts w:ascii="Joost" w:hAnsi="Joost" w:hint="eastAsia"/>
          <w:b/>
          <w:bCs/>
        </w:rPr>
      </w:pPr>
    </w:p>
    <w:p w14:paraId="398D9FD3" w14:textId="27697E6F" w:rsidR="004724B7" w:rsidRPr="00EB5BF7" w:rsidRDefault="004724B7" w:rsidP="004724B7">
      <w:pPr>
        <w:spacing w:line="288" w:lineRule="auto"/>
        <w:ind w:firstLine="720"/>
        <w:jc w:val="both"/>
        <w:rPr>
          <w:rFonts w:ascii="Joost" w:hAnsi="Joost" w:hint="eastAsia"/>
        </w:rPr>
      </w:pPr>
      <w:r w:rsidRPr="00EB5BF7">
        <w:rPr>
          <w:rFonts w:ascii="Joost" w:hAnsi="Joost"/>
        </w:rPr>
        <w:t xml:space="preserve">Viešoji įstaiga CPO LT (toliau – CPO LT), </w:t>
      </w:r>
      <w:bookmarkStart w:id="0" w:name="_Hlk120190959"/>
      <w:r w:rsidRPr="00EB5BF7">
        <w:rPr>
          <w:rFonts w:ascii="Joost" w:hAnsi="Joost"/>
        </w:rPr>
        <w:t>vykdydama viešąjį pirkimą</w:t>
      </w:r>
      <w:r w:rsidRPr="00EB5BF7">
        <w:rPr>
          <w:rFonts w:ascii="Joost" w:hAnsi="Joost"/>
          <w:b/>
          <w:bCs/>
          <w:i/>
          <w:iCs/>
        </w:rPr>
        <w:t xml:space="preserve"> </w:t>
      </w:r>
      <w:r w:rsidR="0023122B" w:rsidRPr="00EB5BF7">
        <w:rPr>
          <w:rFonts w:ascii="Joost" w:hAnsi="Joost"/>
          <w:b/>
          <w:bCs/>
          <w:i/>
          <w:iCs/>
        </w:rPr>
        <w:t>„</w:t>
      </w:r>
      <w:r w:rsidR="006B6F9F" w:rsidRPr="00EB5BF7">
        <w:rPr>
          <w:rFonts w:ascii="Joost" w:eastAsia="Calibri" w:hAnsi="Joost"/>
          <w:b/>
          <w:bCs/>
          <w:i/>
          <w:iCs/>
          <w:noProof/>
        </w:rPr>
        <w:t>Saulės jutiklių kalibravimo stendo įsigijimas</w:t>
      </w:r>
      <w:r w:rsidR="003C6C5D" w:rsidRPr="00EB5BF7">
        <w:rPr>
          <w:rFonts w:ascii="Joost" w:hAnsi="Joost"/>
          <w:b/>
          <w:bCs/>
          <w:i/>
          <w:iCs/>
        </w:rPr>
        <w:t>“</w:t>
      </w:r>
      <w:r w:rsidR="003C6C5D" w:rsidRPr="00EB5BF7">
        <w:rPr>
          <w:rFonts w:ascii="Joost" w:hAnsi="Joost"/>
        </w:rPr>
        <w:t xml:space="preserve"> </w:t>
      </w:r>
      <w:r w:rsidR="006B6F9F" w:rsidRPr="00EB5BF7">
        <w:rPr>
          <w:rFonts w:ascii="Joost" w:hAnsi="Joost"/>
        </w:rPr>
        <w:t>skelbiamos apklausos</w:t>
      </w:r>
      <w:r w:rsidRPr="00EB5BF7">
        <w:rPr>
          <w:rFonts w:ascii="Joost" w:hAnsi="Joost"/>
        </w:rPr>
        <w:t xml:space="preserve"> būdu</w:t>
      </w:r>
      <w:r w:rsidR="00F71DC1" w:rsidRPr="00EB5BF7">
        <w:rPr>
          <w:rFonts w:ascii="Joost" w:hAnsi="Joost"/>
        </w:rPr>
        <w:t xml:space="preserve"> (pirkimo </w:t>
      </w:r>
      <w:r w:rsidR="00892698" w:rsidRPr="00EB5BF7">
        <w:rPr>
          <w:rFonts w:ascii="Joost" w:hAnsi="Joost"/>
        </w:rPr>
        <w:t>ID</w:t>
      </w:r>
      <w:r w:rsidR="00F71DC1" w:rsidRPr="00EB5BF7">
        <w:rPr>
          <w:rFonts w:ascii="Joost" w:hAnsi="Joost"/>
        </w:rPr>
        <w:t xml:space="preserve"> </w:t>
      </w:r>
      <w:r w:rsidR="00FD185D" w:rsidRPr="00EB5BF7">
        <w:rPr>
          <w:rFonts w:ascii="Joost" w:hAnsi="Joost"/>
        </w:rPr>
        <w:t>7755871</w:t>
      </w:r>
      <w:r w:rsidR="00F71DC1" w:rsidRPr="00EB5BF7">
        <w:rPr>
          <w:rFonts w:ascii="Joost" w:hAnsi="Joost"/>
        </w:rPr>
        <w:t>, toliau – Pirkimas)</w:t>
      </w:r>
      <w:r w:rsidRPr="00EB5BF7">
        <w:rPr>
          <w:rFonts w:ascii="Joost" w:hAnsi="Joost"/>
        </w:rPr>
        <w:t xml:space="preserve">, </w:t>
      </w:r>
      <w:bookmarkEnd w:id="0"/>
      <w:r w:rsidR="00322AFC" w:rsidRPr="00EB5BF7">
        <w:rPr>
          <w:rFonts w:ascii="Joost" w:hAnsi="Joost"/>
        </w:rPr>
        <w:t>202</w:t>
      </w:r>
      <w:r w:rsidR="003726B5" w:rsidRPr="00EB5BF7">
        <w:rPr>
          <w:rFonts w:ascii="Joost" w:hAnsi="Joost"/>
        </w:rPr>
        <w:t>6</w:t>
      </w:r>
      <w:r w:rsidR="00322AFC" w:rsidRPr="00EB5BF7">
        <w:rPr>
          <w:rFonts w:ascii="Joost" w:hAnsi="Joost"/>
        </w:rPr>
        <w:t>-</w:t>
      </w:r>
      <w:r w:rsidR="003726B5" w:rsidRPr="00EB5BF7">
        <w:rPr>
          <w:rFonts w:ascii="Joost" w:hAnsi="Joost"/>
        </w:rPr>
        <w:t>05-</w:t>
      </w:r>
      <w:r w:rsidR="005758A7" w:rsidRPr="00EB5BF7">
        <w:rPr>
          <w:rFonts w:ascii="Joost" w:hAnsi="Joost"/>
        </w:rPr>
        <w:t>26</w:t>
      </w:r>
      <w:r w:rsidR="003726B5" w:rsidRPr="00EB5BF7">
        <w:rPr>
          <w:rFonts w:ascii="Joost" w:hAnsi="Joost"/>
        </w:rPr>
        <w:t xml:space="preserve"> Centrinės viešųjų pirkimų</w:t>
      </w:r>
      <w:r w:rsidR="008C001B" w:rsidRPr="00EB5BF7">
        <w:rPr>
          <w:rFonts w:ascii="Joost" w:hAnsi="Joost"/>
        </w:rPr>
        <w:t xml:space="preserve"> informacinės sistemos (toliau - </w:t>
      </w:r>
      <w:r w:rsidRPr="00EB5BF7">
        <w:rPr>
          <w:rFonts w:ascii="Joost" w:hAnsi="Joost"/>
        </w:rPr>
        <w:t>CVP IS</w:t>
      </w:r>
      <w:r w:rsidR="008C001B" w:rsidRPr="00EB5BF7">
        <w:rPr>
          <w:rFonts w:ascii="Joost" w:hAnsi="Joost"/>
        </w:rPr>
        <w:t>)</w:t>
      </w:r>
      <w:r w:rsidRPr="00EB5BF7">
        <w:rPr>
          <w:rFonts w:ascii="Joost" w:hAnsi="Joost"/>
        </w:rPr>
        <w:t xml:space="preserve"> priemonėmis gavo </w:t>
      </w:r>
      <w:r w:rsidR="008C001B" w:rsidRPr="00EB5BF7">
        <w:rPr>
          <w:rFonts w:ascii="Joost" w:hAnsi="Joost"/>
        </w:rPr>
        <w:t>suinteresuoto</w:t>
      </w:r>
      <w:r w:rsidRPr="00EB5BF7">
        <w:rPr>
          <w:rFonts w:ascii="Joost" w:hAnsi="Joost"/>
        </w:rPr>
        <w:t xml:space="preserve"> tiekėj</w:t>
      </w:r>
      <w:r w:rsidR="00892698" w:rsidRPr="00EB5BF7">
        <w:rPr>
          <w:rFonts w:ascii="Joost" w:hAnsi="Joost"/>
        </w:rPr>
        <w:t>o</w:t>
      </w:r>
      <w:r w:rsidRPr="00EB5BF7">
        <w:rPr>
          <w:rFonts w:ascii="Joost" w:hAnsi="Joost"/>
        </w:rPr>
        <w:t xml:space="preserve"> paklausim</w:t>
      </w:r>
      <w:r w:rsidR="00892698" w:rsidRPr="00EB5BF7">
        <w:rPr>
          <w:rFonts w:ascii="Joost" w:hAnsi="Joost"/>
        </w:rPr>
        <w:t>ą</w:t>
      </w:r>
      <w:r w:rsidRPr="00EB5BF7">
        <w:rPr>
          <w:rFonts w:ascii="Joost" w:hAnsi="Joost"/>
        </w:rPr>
        <w:t>.</w:t>
      </w:r>
    </w:p>
    <w:p w14:paraId="60B415FE" w14:textId="6314F42F" w:rsidR="00D97885" w:rsidRPr="00EB5BF7" w:rsidRDefault="004724B7" w:rsidP="00D97885">
      <w:pPr>
        <w:spacing w:line="288" w:lineRule="auto"/>
        <w:ind w:firstLine="720"/>
        <w:jc w:val="both"/>
        <w:rPr>
          <w:rFonts w:ascii="Joost" w:hAnsi="Joost" w:hint="eastAsia"/>
        </w:rPr>
      </w:pPr>
      <w:r w:rsidRPr="00EB5BF7">
        <w:rPr>
          <w:rFonts w:ascii="Joost" w:hAnsi="Joost"/>
        </w:rPr>
        <w:t>Paklausim</w:t>
      </w:r>
      <w:r w:rsidR="00AB7038" w:rsidRPr="00EB5BF7">
        <w:rPr>
          <w:rFonts w:ascii="Joost" w:hAnsi="Joost"/>
        </w:rPr>
        <w:t>a</w:t>
      </w:r>
      <w:r w:rsidR="00892698" w:rsidRPr="00EB5BF7">
        <w:rPr>
          <w:rFonts w:ascii="Joost" w:hAnsi="Joost"/>
        </w:rPr>
        <w:t>s</w:t>
      </w:r>
      <w:r w:rsidR="00D97885" w:rsidRPr="00EB5BF7">
        <w:rPr>
          <w:rFonts w:ascii="Joost" w:hAnsi="Joost" w:cs="Calibri"/>
        </w:rPr>
        <w:t xml:space="preserve"> </w:t>
      </w:r>
      <w:r w:rsidR="00D97885" w:rsidRPr="00EB5BF7">
        <w:rPr>
          <w:rFonts w:ascii="Joost" w:hAnsi="Joost"/>
        </w:rPr>
        <w:t xml:space="preserve">pateiktas laikantis Pirkimo dokumentų B dalies „Bendroji dalis“ (toliau – B dalis) 7.1 punkte nustatyto termino „&lt;...&gt;  </w:t>
      </w:r>
      <w:r w:rsidR="00D97885" w:rsidRPr="00EB5BF7">
        <w:rPr>
          <w:rFonts w:ascii="Joost" w:hAnsi="Joost"/>
          <w:i/>
          <w:iCs/>
        </w:rPr>
        <w:t>Pasiūlymai dėl pirkimo dokumentų patikslinimo ar prašymai paaiškinti pirkimo sąlygas gali būti pateikiami CPO LT CVP IS susirašinėjimo priemonėmis ne vėliau kaip likus 2 darbo dienoms iki pasiūlymų pateikimo termino pabaigos.</w:t>
      </w:r>
      <w:r w:rsidR="00D97885" w:rsidRPr="00EB5BF7">
        <w:rPr>
          <w:rFonts w:ascii="Joost" w:hAnsi="Joost"/>
        </w:rPr>
        <w:t>“</w:t>
      </w:r>
      <w:r w:rsidR="00C801B6" w:rsidRPr="00EB5BF7">
        <w:rPr>
          <w:rFonts w:ascii="Joost" w:hAnsi="Joost"/>
        </w:rPr>
        <w:t>,</w:t>
      </w:r>
      <w:r w:rsidR="00D97885" w:rsidRPr="00EB5BF7">
        <w:rPr>
          <w:rFonts w:ascii="Joost" w:hAnsi="Joost"/>
        </w:rPr>
        <w:t xml:space="preserve"> t. y. pateiktas laiku (pasiūlymų pateikimo terminas</w:t>
      </w:r>
      <w:r w:rsidR="00EE31CF" w:rsidRPr="00EB5BF7">
        <w:rPr>
          <w:rFonts w:ascii="Joost" w:hAnsi="Joost"/>
        </w:rPr>
        <w:t>, pratęstas iki</w:t>
      </w:r>
      <w:r w:rsidR="00D97885" w:rsidRPr="00EB5BF7">
        <w:rPr>
          <w:rFonts w:ascii="Joost" w:hAnsi="Joost"/>
        </w:rPr>
        <w:t xml:space="preserve"> – 2026-05-2</w:t>
      </w:r>
      <w:r w:rsidR="00EE31CF" w:rsidRPr="00EB5BF7">
        <w:rPr>
          <w:rFonts w:ascii="Joost" w:hAnsi="Joost"/>
        </w:rPr>
        <w:t>9</w:t>
      </w:r>
      <w:r w:rsidR="00D97885" w:rsidRPr="00EB5BF7">
        <w:rPr>
          <w:rFonts w:ascii="Joost" w:hAnsi="Joost"/>
        </w:rPr>
        <w:t xml:space="preserve"> 10:00 val.).</w:t>
      </w:r>
    </w:p>
    <w:p w14:paraId="70F481BD" w14:textId="774962C0" w:rsidR="004724B7" w:rsidRPr="00EB5BF7" w:rsidRDefault="004724B7" w:rsidP="004724B7">
      <w:pPr>
        <w:spacing w:line="288" w:lineRule="auto"/>
        <w:ind w:firstLine="720"/>
        <w:jc w:val="both"/>
        <w:rPr>
          <w:rFonts w:ascii="Joost" w:hAnsi="Joost" w:hint="eastAsia"/>
        </w:rPr>
      </w:pPr>
      <w:r w:rsidRPr="00EB5BF7">
        <w:rPr>
          <w:rFonts w:ascii="Joost" w:hAnsi="Joost"/>
        </w:rPr>
        <w:t xml:space="preserve"> CPO LT viešojo pirkimo komisija (toliau – Komisija), vadovau</w:t>
      </w:r>
      <w:r w:rsidR="00C918C4" w:rsidRPr="00EB5BF7">
        <w:rPr>
          <w:rFonts w:ascii="Joost" w:hAnsi="Joost"/>
        </w:rPr>
        <w:t>damasi</w:t>
      </w:r>
      <w:r w:rsidRPr="00EB5BF7">
        <w:rPr>
          <w:rFonts w:ascii="Joost" w:hAnsi="Joost"/>
        </w:rPr>
        <w:t xml:space="preserve"> </w:t>
      </w:r>
      <w:r w:rsidR="009F66C6" w:rsidRPr="00EB5BF7">
        <w:rPr>
          <w:rFonts w:ascii="Joost" w:hAnsi="Joost"/>
        </w:rPr>
        <w:t>Mažos vertės pirkimų tvarkos aprašo, patvirtinto Viešųjų pirkimų tarnybos direktoriaus 2017 m. birželio 28 d. įsakymu Nr. 1S-97 (aktuali redakcija)</w:t>
      </w:r>
      <w:r w:rsidR="00F67477">
        <w:rPr>
          <w:rFonts w:ascii="Joost" w:hAnsi="Joost"/>
        </w:rPr>
        <w:t xml:space="preserve"> (toliau – Tvarkos aprašas)</w:t>
      </w:r>
      <w:r w:rsidR="009F66C6" w:rsidRPr="00EB5BF7">
        <w:rPr>
          <w:rFonts w:ascii="Joost" w:hAnsi="Joost"/>
        </w:rPr>
        <w:t>, 24.3.7 p.</w:t>
      </w:r>
      <w:r w:rsidR="00BD29B1" w:rsidRPr="00EB5BF7">
        <w:rPr>
          <w:rFonts w:ascii="Joost" w:hAnsi="Joost"/>
        </w:rPr>
        <w:t xml:space="preserve"> ir Pirkimo dokumentų B dalies 7.2 p., </w:t>
      </w:r>
      <w:r w:rsidRPr="00EB5BF7">
        <w:rPr>
          <w:rFonts w:ascii="Joost" w:hAnsi="Joost"/>
        </w:rPr>
        <w:t xml:space="preserve">teikia </w:t>
      </w:r>
      <w:r w:rsidR="00C628F6" w:rsidRPr="00EB5BF7">
        <w:rPr>
          <w:rFonts w:ascii="Joost" w:hAnsi="Joost"/>
        </w:rPr>
        <w:t>atsakym</w:t>
      </w:r>
      <w:r w:rsidR="005758A7" w:rsidRPr="00EB5BF7">
        <w:rPr>
          <w:rFonts w:ascii="Joost" w:hAnsi="Joost"/>
        </w:rPr>
        <w:t>ą</w:t>
      </w:r>
      <w:r w:rsidR="00C628F6" w:rsidRPr="00EB5BF7">
        <w:rPr>
          <w:rFonts w:ascii="Joost" w:hAnsi="Joost"/>
        </w:rPr>
        <w:t xml:space="preserve"> </w:t>
      </w:r>
      <w:r w:rsidRPr="00EB5BF7">
        <w:rPr>
          <w:rFonts w:ascii="Joost" w:hAnsi="Joost"/>
        </w:rPr>
        <w:t xml:space="preserve">į </w:t>
      </w:r>
      <w:r w:rsidR="00C918C4" w:rsidRPr="00EB5BF7">
        <w:rPr>
          <w:rFonts w:ascii="Joost" w:hAnsi="Joost"/>
        </w:rPr>
        <w:t xml:space="preserve">paklausime </w:t>
      </w:r>
      <w:r w:rsidR="00C628F6" w:rsidRPr="00EB5BF7">
        <w:rPr>
          <w:rFonts w:ascii="Joost" w:hAnsi="Joost"/>
        </w:rPr>
        <w:t>pateikt</w:t>
      </w:r>
      <w:r w:rsidR="00F163B8" w:rsidRPr="00EB5BF7">
        <w:rPr>
          <w:rFonts w:ascii="Joost" w:hAnsi="Joost"/>
        </w:rPr>
        <w:t>ą</w:t>
      </w:r>
      <w:r w:rsidR="00C628F6" w:rsidRPr="00EB5BF7">
        <w:rPr>
          <w:rFonts w:ascii="Joost" w:hAnsi="Joost"/>
        </w:rPr>
        <w:t xml:space="preserve"> klausim</w:t>
      </w:r>
      <w:r w:rsidR="00F163B8" w:rsidRPr="00EB5BF7">
        <w:rPr>
          <w:rFonts w:ascii="Joost" w:hAnsi="Joost"/>
        </w:rPr>
        <w:t>ą</w:t>
      </w:r>
      <w:r w:rsidRPr="00EB5BF7">
        <w:rPr>
          <w:rFonts w:ascii="Joost" w:hAnsi="Joost"/>
        </w:rPr>
        <w:t>:</w:t>
      </w:r>
    </w:p>
    <w:tbl>
      <w:tblPr>
        <w:tblStyle w:val="Lentelstinklelis"/>
        <w:tblW w:w="9990" w:type="dxa"/>
        <w:tblInd w:w="-5" w:type="dxa"/>
        <w:tblLook w:val="04A0" w:firstRow="1" w:lastRow="0" w:firstColumn="1" w:lastColumn="0" w:noHBand="0" w:noVBand="1"/>
      </w:tblPr>
      <w:tblGrid>
        <w:gridCol w:w="9990"/>
      </w:tblGrid>
      <w:tr w:rsidR="004724B7" w:rsidRPr="00EB5BF7" w14:paraId="0D7C0412" w14:textId="77777777" w:rsidTr="0036075B">
        <w:trPr>
          <w:trHeight w:val="368"/>
        </w:trPr>
        <w:tc>
          <w:tcPr>
            <w:tcW w:w="9990" w:type="dxa"/>
            <w:shd w:val="clear" w:color="auto" w:fill="DAE9F7" w:themeFill="text2" w:themeFillTint="1A"/>
            <w:vAlign w:val="center"/>
          </w:tcPr>
          <w:p w14:paraId="6F222F43" w14:textId="79210CB5" w:rsidR="004724B7" w:rsidRPr="00EB5BF7" w:rsidRDefault="004724B7" w:rsidP="00E806E2">
            <w:pPr>
              <w:spacing w:line="276" w:lineRule="auto"/>
              <w:rPr>
                <w:rFonts w:ascii="Joost" w:hAnsi="Joost" w:hint="eastAsia"/>
                <w:b/>
                <w:bCs/>
                <w:lang w:val="lt-LT"/>
              </w:rPr>
            </w:pPr>
            <w:r w:rsidRPr="00EB5BF7">
              <w:rPr>
                <w:rFonts w:ascii="Joost" w:hAnsi="Joost"/>
                <w:b/>
                <w:bCs/>
                <w:lang w:val="lt-LT"/>
              </w:rPr>
              <w:t>Klausimas</w:t>
            </w:r>
            <w:r w:rsidR="001558F6" w:rsidRPr="00EB5BF7">
              <w:rPr>
                <w:rFonts w:ascii="Joost" w:hAnsi="Joost"/>
                <w:b/>
                <w:bCs/>
                <w:lang w:val="lt-LT"/>
              </w:rPr>
              <w:t xml:space="preserve"> 1</w:t>
            </w:r>
            <w:r w:rsidRPr="00EB5BF7">
              <w:rPr>
                <w:rFonts w:ascii="Joost" w:hAnsi="Joost"/>
                <w:b/>
                <w:bCs/>
                <w:lang w:val="lt-LT"/>
              </w:rPr>
              <w:t xml:space="preserve"> </w:t>
            </w:r>
            <w:r w:rsidRPr="00EB5BF7">
              <w:rPr>
                <w:rFonts w:ascii="Joost" w:hAnsi="Joost"/>
                <w:lang w:val="lt-LT"/>
              </w:rPr>
              <w:t>(klausimo tekstas netaisytas)</w:t>
            </w:r>
          </w:p>
        </w:tc>
      </w:tr>
      <w:tr w:rsidR="004724B7" w:rsidRPr="00EB5BF7" w14:paraId="7B2B4C43" w14:textId="77777777" w:rsidTr="0036075B">
        <w:trPr>
          <w:trHeight w:val="750"/>
        </w:trPr>
        <w:tc>
          <w:tcPr>
            <w:tcW w:w="9990" w:type="dxa"/>
          </w:tcPr>
          <w:p w14:paraId="5A4A9B0E" w14:textId="1135E3CE" w:rsidR="004230F7" w:rsidRPr="00EB5BF7" w:rsidRDefault="00853AC5" w:rsidP="00853AC5">
            <w:pPr>
              <w:tabs>
                <w:tab w:val="num" w:pos="462"/>
              </w:tabs>
              <w:spacing w:line="276" w:lineRule="auto"/>
              <w:jc w:val="both"/>
              <w:rPr>
                <w:rFonts w:ascii="Joost" w:hAnsi="Joost" w:hint="eastAsia"/>
                <w:i/>
                <w:iCs/>
                <w:lang w:val="lt-LT"/>
              </w:rPr>
            </w:pPr>
            <w:r w:rsidRPr="00EB5BF7">
              <w:rPr>
                <w:rFonts w:ascii="Joost" w:hAnsi="Joost"/>
                <w:i/>
                <w:iCs/>
                <w:lang w:val="lt-LT"/>
              </w:rPr>
              <w:t>Prašome papildomai tikslinti dėl reikalavimo programinės įrangos licencijoms 2 darbo vietoms. Jei siūlomas kalibravimo stendas veikia kaip serveris, pateikiantis grafinę naudotojo sąsają interneto puslapio forma, tuomet grafinė naudotojo sąsaja pasiekiama tiesiog naudojant interneto naršyklę ir papildomas programinės įrangos diegimas nėra reikalingas, nes valdymas galimas iš bet kurio Užsakovo kompiuterio (-ių) esančių vidiniame tinkle, nereikalaujantis jokios papildomos programinės įrangos diegimo ir/ar jos licencijų. Prašome patvirtinti, kad papildomos programinės įrangos licencijos nebus reikalaujamos jei kalibravimo stendas veikia "web browser" principu, ir pasiekiamas/valdomas iš bet kurio kompiuterio.</w:t>
            </w:r>
          </w:p>
        </w:tc>
      </w:tr>
      <w:tr w:rsidR="004724B7" w:rsidRPr="00EB5BF7" w14:paraId="3D3F5DDE" w14:textId="77777777" w:rsidTr="0036075B">
        <w:trPr>
          <w:trHeight w:val="366"/>
        </w:trPr>
        <w:tc>
          <w:tcPr>
            <w:tcW w:w="9990" w:type="dxa"/>
          </w:tcPr>
          <w:p w14:paraId="4719A0EC" w14:textId="77777777" w:rsidR="004724B7" w:rsidRPr="00EB5BF7" w:rsidRDefault="004724B7" w:rsidP="00E806E2">
            <w:pPr>
              <w:spacing w:line="276" w:lineRule="auto"/>
              <w:jc w:val="both"/>
              <w:rPr>
                <w:rFonts w:ascii="Joost" w:hAnsi="Joost" w:hint="eastAsia"/>
                <w:lang w:val="lt-LT"/>
              </w:rPr>
            </w:pPr>
            <w:r w:rsidRPr="00EB5BF7">
              <w:rPr>
                <w:rFonts w:ascii="Joost" w:hAnsi="Joost"/>
                <w:b/>
                <w:bCs/>
                <w:lang w:val="lt-LT"/>
              </w:rPr>
              <w:t>Atsakymas</w:t>
            </w:r>
          </w:p>
        </w:tc>
      </w:tr>
      <w:tr w:rsidR="004724B7" w:rsidRPr="00EB5BF7" w14:paraId="14FF951C" w14:textId="77777777" w:rsidTr="0036075B">
        <w:trPr>
          <w:trHeight w:val="400"/>
        </w:trPr>
        <w:tc>
          <w:tcPr>
            <w:tcW w:w="9990" w:type="dxa"/>
          </w:tcPr>
          <w:p w14:paraId="32AB6E2C" w14:textId="77777777" w:rsidR="00A71A33" w:rsidRPr="00EB5BF7" w:rsidRDefault="00811008" w:rsidP="002D4D7C">
            <w:pPr>
              <w:tabs>
                <w:tab w:val="left" w:pos="567"/>
                <w:tab w:val="left" w:pos="851"/>
                <w:tab w:val="left" w:pos="992"/>
                <w:tab w:val="left" w:pos="1134"/>
              </w:tabs>
              <w:spacing w:line="276" w:lineRule="auto"/>
              <w:jc w:val="both"/>
              <w:textAlignment w:val="center"/>
              <w:rPr>
                <w:rFonts w:ascii="Joost" w:hAnsi="Joost" w:hint="eastAsia"/>
                <w:lang w:val="lt-LT"/>
              </w:rPr>
            </w:pPr>
            <w:r w:rsidRPr="00EB5BF7">
              <w:rPr>
                <w:rFonts w:ascii="Joost" w:hAnsi="Joost"/>
                <w:lang w:val="lt-LT"/>
              </w:rPr>
              <w:t xml:space="preserve">Dėkojame už Jūsų klausimą. </w:t>
            </w:r>
          </w:p>
          <w:p w14:paraId="112F595C" w14:textId="21309891" w:rsidR="00A13D2B" w:rsidRPr="00A13D2B" w:rsidRDefault="002D4D7C" w:rsidP="00A13D2B">
            <w:pPr>
              <w:tabs>
                <w:tab w:val="left" w:pos="567"/>
                <w:tab w:val="left" w:pos="851"/>
                <w:tab w:val="left" w:pos="992"/>
                <w:tab w:val="left" w:pos="1134"/>
              </w:tabs>
              <w:spacing w:line="276" w:lineRule="auto"/>
              <w:jc w:val="both"/>
              <w:textAlignment w:val="center"/>
              <w:rPr>
                <w:rFonts w:ascii="Joost" w:hAnsi="Joost" w:hint="eastAsia"/>
                <w:lang w:val="lt-LT"/>
              </w:rPr>
            </w:pPr>
            <w:r w:rsidRPr="00EB5BF7">
              <w:rPr>
                <w:rFonts w:ascii="Joost" w:hAnsi="Joost"/>
                <w:lang w:val="lt-LT"/>
              </w:rPr>
              <w:t xml:space="preserve">Techninėje specifikacijoje </w:t>
            </w:r>
            <w:r w:rsidR="00A13D2B">
              <w:rPr>
                <w:rFonts w:ascii="Joost" w:hAnsi="Joost"/>
                <w:lang w:val="lt-LT"/>
              </w:rPr>
              <w:t xml:space="preserve">2.1.8. eil. nustatytas </w:t>
            </w:r>
            <w:r w:rsidR="001605DF">
              <w:rPr>
                <w:rFonts w:ascii="Joost" w:hAnsi="Joost"/>
                <w:lang w:val="lt-LT"/>
              </w:rPr>
              <w:t>r</w:t>
            </w:r>
            <w:r w:rsidR="001605DF" w:rsidRPr="00EB5BF7">
              <w:rPr>
                <w:rFonts w:ascii="Joost" w:hAnsi="Joost"/>
                <w:lang w:val="lt-LT"/>
              </w:rPr>
              <w:t>eikalavimas</w:t>
            </w:r>
            <w:r w:rsidR="001605DF">
              <w:rPr>
                <w:rFonts w:ascii="Joost" w:hAnsi="Joost"/>
                <w:lang w:val="lt-LT"/>
              </w:rPr>
              <w:t xml:space="preserve"> „P</w:t>
            </w:r>
            <w:r w:rsidR="001605DF" w:rsidRPr="001605DF">
              <w:rPr>
                <w:rFonts w:ascii="Joost" w:hAnsi="Joost"/>
                <w:lang w:val="lt-LT"/>
              </w:rPr>
              <w:t>rograminės įrangos licencija ≥ 2 darbo vietoms</w:t>
            </w:r>
            <w:r w:rsidR="001605DF">
              <w:rPr>
                <w:rFonts w:ascii="Joost" w:hAnsi="Joost"/>
                <w:lang w:val="lt-LT"/>
              </w:rPr>
              <w:t>“</w:t>
            </w:r>
            <w:r w:rsidR="001605DF" w:rsidRPr="00EB5BF7">
              <w:rPr>
                <w:rFonts w:ascii="Joost" w:hAnsi="Joost"/>
                <w:lang w:val="lt-LT"/>
              </w:rPr>
              <w:t xml:space="preserve"> </w:t>
            </w:r>
            <w:r w:rsidRPr="00EB5BF7">
              <w:rPr>
                <w:rFonts w:ascii="Joost" w:hAnsi="Joost"/>
                <w:lang w:val="lt-LT"/>
              </w:rPr>
              <w:t>nustatytas atsižvelgiant į perkančiosios organizacijos laboratorijos darbo organizavimą ir turimą infrastruktūrą, siekiant dviejose darbo vietose užtikrinti darbo tęstinumą.</w:t>
            </w:r>
            <w:r w:rsidR="001605DF" w:rsidRPr="001605DF">
              <w:rPr>
                <w:rFonts w:ascii="Joost" w:hAnsi="Joost"/>
                <w:lang w:val="lt-LT"/>
              </w:rPr>
              <w:t xml:space="preserve"> Atsižvelgiant į Jūsų paklausime nurodytą siūlymą, kuris užtikrina perkančiosios organizacijos poreikį – užtikrinti dviejose darbo vietose darbo tęstinumą</w:t>
            </w:r>
            <w:r w:rsidR="001605DF">
              <w:rPr>
                <w:rFonts w:ascii="Joost" w:hAnsi="Joost"/>
                <w:lang w:val="lt-LT"/>
              </w:rPr>
              <w:t xml:space="preserve">, </w:t>
            </w:r>
            <w:r w:rsidR="00A13D2B">
              <w:rPr>
                <w:rFonts w:ascii="Joost" w:hAnsi="Joost"/>
                <w:lang w:val="lt-LT"/>
              </w:rPr>
              <w:t xml:space="preserve">Komisija </w:t>
            </w:r>
            <w:r w:rsidR="00A13D2B" w:rsidRPr="00A13D2B">
              <w:rPr>
                <w:rFonts w:ascii="Joost" w:hAnsi="Joost"/>
                <w:lang w:val="lt-LT"/>
              </w:rPr>
              <w:t>vadovaudamasi Mažos vertės pirkimų tvarkos aprašo, patvirtinto Viešųjų pirkimų tarnybos direktoriaus 2017 m. birželio 28 d. įsakymu Nr. 1S-97 (aktuali redakcija) 24.3.8 p. ir Pirkimo dokumentų B dalies 7.6 punktu priėmė sprendimą patikslinti Pirkimo dokumentų Specialiosios A dalies 1 priedo „Techninė specifikacija“ 2.1.8 punktą ir išdėstyti jį nauja redakcija:</w:t>
            </w:r>
          </w:p>
          <w:p w14:paraId="53CD1538" w14:textId="3741B931" w:rsidR="002D4D7C" w:rsidRPr="00EB5BF7" w:rsidRDefault="00A13D2B" w:rsidP="00A13D2B">
            <w:pPr>
              <w:tabs>
                <w:tab w:val="left" w:pos="567"/>
                <w:tab w:val="left" w:pos="851"/>
                <w:tab w:val="left" w:pos="992"/>
                <w:tab w:val="left" w:pos="1134"/>
              </w:tabs>
              <w:spacing w:line="276" w:lineRule="auto"/>
              <w:jc w:val="center"/>
              <w:textAlignment w:val="center"/>
              <w:rPr>
                <w:rFonts w:ascii="Joost" w:hAnsi="Joost" w:hint="eastAsia"/>
                <w:lang w:val="lt-LT"/>
              </w:rPr>
            </w:pPr>
            <w:r w:rsidRPr="00EB5BF7">
              <w:rPr>
                <w:rFonts w:ascii="Joost" w:hAnsi="Joost"/>
                <w:noProof/>
              </w:rPr>
              <w:lastRenderedPageBreak/>
              <w:drawing>
                <wp:inline distT="0" distB="0" distL="0" distR="0" wp14:anchorId="6F6A5388" wp14:editId="5D13743A">
                  <wp:extent cx="5258534" cy="1552792"/>
                  <wp:effectExtent l="0" t="0" r="0" b="9525"/>
                  <wp:docPr id="17145611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07234" name=""/>
                          <pic:cNvPicPr/>
                        </pic:nvPicPr>
                        <pic:blipFill>
                          <a:blip r:embed="rId8"/>
                          <a:stretch>
                            <a:fillRect/>
                          </a:stretch>
                        </pic:blipFill>
                        <pic:spPr>
                          <a:xfrm>
                            <a:off x="0" y="0"/>
                            <a:ext cx="5258534" cy="1552792"/>
                          </a:xfrm>
                          <a:prstGeom prst="rect">
                            <a:avLst/>
                          </a:prstGeom>
                        </pic:spPr>
                      </pic:pic>
                    </a:graphicData>
                  </a:graphic>
                </wp:inline>
              </w:drawing>
            </w:r>
          </w:p>
          <w:p w14:paraId="4300E936" w14:textId="7C700FA3" w:rsidR="00BB5012" w:rsidRPr="00EB5BF7" w:rsidRDefault="00BB5012" w:rsidP="00E51299">
            <w:pPr>
              <w:tabs>
                <w:tab w:val="left" w:pos="567"/>
                <w:tab w:val="left" w:pos="851"/>
                <w:tab w:val="left" w:pos="992"/>
                <w:tab w:val="left" w:pos="1134"/>
              </w:tabs>
              <w:spacing w:line="276" w:lineRule="auto"/>
              <w:jc w:val="both"/>
              <w:textAlignment w:val="center"/>
              <w:rPr>
                <w:rFonts w:ascii="Joost" w:hAnsi="Joost" w:hint="eastAsia"/>
                <w:lang w:val="lt-LT"/>
              </w:rPr>
            </w:pPr>
          </w:p>
        </w:tc>
      </w:tr>
    </w:tbl>
    <w:p w14:paraId="2C081A81" w14:textId="77777777" w:rsidR="004724B7" w:rsidRPr="00EB5BF7" w:rsidRDefault="004724B7" w:rsidP="004724B7">
      <w:pPr>
        <w:tabs>
          <w:tab w:val="left" w:pos="1605"/>
        </w:tabs>
        <w:rPr>
          <w:rFonts w:ascii="Joost" w:hAnsi="Joost" w:hint="eastAsia"/>
        </w:rPr>
      </w:pPr>
    </w:p>
    <w:p w14:paraId="6B2823F0" w14:textId="4772191B" w:rsidR="00E51299" w:rsidRDefault="00E51299" w:rsidP="00EE368A">
      <w:pPr>
        <w:ind w:firstLine="567"/>
        <w:jc w:val="both"/>
        <w:rPr>
          <w:rFonts w:ascii="Joost" w:hAnsi="Joost" w:hint="eastAsia"/>
        </w:rPr>
      </w:pPr>
      <w:r>
        <w:rPr>
          <w:rFonts w:ascii="Joost" w:hAnsi="Joost"/>
        </w:rPr>
        <w:tab/>
      </w:r>
    </w:p>
    <w:p w14:paraId="596B5FDF" w14:textId="3A13F178" w:rsidR="00EE368A" w:rsidRPr="00EB5BF7" w:rsidRDefault="00EE368A" w:rsidP="00EE368A">
      <w:pPr>
        <w:ind w:firstLine="567"/>
        <w:jc w:val="both"/>
        <w:rPr>
          <w:rFonts w:ascii="Joost" w:hAnsi="Joost" w:hint="eastAsia"/>
        </w:rPr>
      </w:pPr>
      <w:r w:rsidRPr="00EB5BF7">
        <w:rPr>
          <w:rFonts w:ascii="Joost" w:hAnsi="Joost"/>
        </w:rPr>
        <w:t xml:space="preserve">Aktuali </w:t>
      </w:r>
      <w:r w:rsidRPr="00EB5BF7">
        <w:rPr>
          <w:rFonts w:ascii="Joost" w:hAnsi="Joost" w:cs="Calibri"/>
        </w:rPr>
        <w:t xml:space="preserve">Pirkimo dokumentų </w:t>
      </w:r>
      <w:r w:rsidR="0071675D" w:rsidRPr="00EB5BF7">
        <w:rPr>
          <w:rFonts w:ascii="Joost" w:hAnsi="Joost" w:cs="Calibri"/>
        </w:rPr>
        <w:t>Specialiosios A dalies 1 priedo „Techninė specifikacija“ 2.1.8 punkto</w:t>
      </w:r>
      <w:r w:rsidR="004E25EB" w:rsidRPr="00EB5BF7">
        <w:rPr>
          <w:rFonts w:ascii="Joost" w:hAnsi="Joost" w:cs="Calibri"/>
        </w:rPr>
        <w:t xml:space="preserve"> redakcija (patikslinimas </w:t>
      </w:r>
      <w:r w:rsidR="00854587" w:rsidRPr="00EB5BF7">
        <w:rPr>
          <w:rFonts w:ascii="Joost" w:hAnsi="Joost" w:cs="Calibri"/>
        </w:rPr>
        <w:t>pažymėtas geltona spalva)</w:t>
      </w:r>
      <w:r w:rsidR="0071675D" w:rsidRPr="00EB5BF7">
        <w:rPr>
          <w:rFonts w:ascii="Joost" w:hAnsi="Joost" w:cs="Calibri"/>
        </w:rPr>
        <w:t xml:space="preserve"> </w:t>
      </w:r>
      <w:r w:rsidRPr="00EB5BF7">
        <w:rPr>
          <w:rFonts w:ascii="Joost" w:hAnsi="Joost"/>
        </w:rPr>
        <w:t>bus paskelbt</w:t>
      </w:r>
      <w:r w:rsidR="00854587" w:rsidRPr="00EB5BF7">
        <w:rPr>
          <w:rFonts w:ascii="Joost" w:hAnsi="Joost"/>
        </w:rPr>
        <w:t>a</w:t>
      </w:r>
      <w:r w:rsidRPr="00EB5BF7">
        <w:rPr>
          <w:rFonts w:ascii="Joost" w:hAnsi="Joost"/>
        </w:rPr>
        <w:t xml:space="preserve"> CVP IS prie Pirkimo dokumentų.</w:t>
      </w:r>
    </w:p>
    <w:p w14:paraId="0749E3CE" w14:textId="7A0D1C40" w:rsidR="00EE368A" w:rsidRPr="00EB5BF7" w:rsidRDefault="00EE368A" w:rsidP="00EE368A">
      <w:pPr>
        <w:ind w:firstLine="567"/>
        <w:jc w:val="both"/>
        <w:rPr>
          <w:rFonts w:ascii="Joost" w:hAnsi="Joost" w:cs="Calibri" w:hint="eastAsia"/>
          <w:b/>
          <w:bCs/>
        </w:rPr>
      </w:pPr>
      <w:r w:rsidRPr="00EB5BF7">
        <w:rPr>
          <w:rFonts w:ascii="Joost" w:hAnsi="Joost" w:cs="Calibri"/>
        </w:rPr>
        <w:t xml:space="preserve">Informuojame,   </w:t>
      </w:r>
      <w:r w:rsidR="00A13D2B">
        <w:rPr>
          <w:rFonts w:ascii="Joost" w:hAnsi="Joost" w:cs="Calibri"/>
        </w:rPr>
        <w:t xml:space="preserve">kad </w:t>
      </w:r>
      <w:r w:rsidRPr="00EB5BF7">
        <w:rPr>
          <w:rFonts w:ascii="Joost" w:hAnsi="Joost" w:cs="Calibri"/>
          <w:b/>
          <w:bCs/>
        </w:rPr>
        <w:t>pasiūlymų pateikimo terminas nukeliamas  iš  2026-0</w:t>
      </w:r>
      <w:r w:rsidR="00015AD2" w:rsidRPr="00EB5BF7">
        <w:rPr>
          <w:rFonts w:ascii="Joost" w:hAnsi="Joost" w:cs="Calibri"/>
          <w:b/>
          <w:bCs/>
        </w:rPr>
        <w:t>5</w:t>
      </w:r>
      <w:r w:rsidRPr="00EB5BF7">
        <w:rPr>
          <w:rFonts w:ascii="Joost" w:hAnsi="Joost" w:cs="Calibri"/>
          <w:b/>
          <w:bCs/>
        </w:rPr>
        <w:t>-</w:t>
      </w:r>
      <w:r w:rsidR="00015AD2" w:rsidRPr="00EB5BF7">
        <w:rPr>
          <w:rFonts w:ascii="Joost" w:hAnsi="Joost" w:cs="Calibri"/>
          <w:b/>
          <w:bCs/>
        </w:rPr>
        <w:t>29</w:t>
      </w:r>
      <w:r w:rsidRPr="00EB5BF7">
        <w:rPr>
          <w:rFonts w:ascii="Joost" w:hAnsi="Joost" w:cs="Calibri"/>
          <w:b/>
          <w:bCs/>
        </w:rPr>
        <w:t xml:space="preserve"> </w:t>
      </w:r>
      <w:r w:rsidR="00015AD2" w:rsidRPr="00EB5BF7">
        <w:rPr>
          <w:rFonts w:ascii="Joost" w:hAnsi="Joost" w:cs="Calibri"/>
          <w:b/>
          <w:bCs/>
        </w:rPr>
        <w:t>10</w:t>
      </w:r>
      <w:r w:rsidRPr="00EB5BF7">
        <w:rPr>
          <w:rFonts w:ascii="Joost" w:hAnsi="Joost" w:cs="Calibri"/>
          <w:b/>
          <w:bCs/>
        </w:rPr>
        <w:t>:00 val. į 2026-0</w:t>
      </w:r>
      <w:r w:rsidR="00015AD2" w:rsidRPr="00EB5BF7">
        <w:rPr>
          <w:rFonts w:ascii="Joost" w:hAnsi="Joost" w:cs="Calibri"/>
          <w:b/>
          <w:bCs/>
        </w:rPr>
        <w:t>6</w:t>
      </w:r>
      <w:r w:rsidRPr="00EB5BF7">
        <w:rPr>
          <w:rFonts w:ascii="Joost" w:hAnsi="Joost" w:cs="Calibri"/>
          <w:b/>
          <w:bCs/>
        </w:rPr>
        <w:t>-</w:t>
      </w:r>
      <w:r w:rsidR="00015AD2" w:rsidRPr="00EB5BF7">
        <w:rPr>
          <w:rFonts w:ascii="Joost" w:hAnsi="Joost" w:cs="Calibri"/>
          <w:b/>
          <w:bCs/>
        </w:rPr>
        <w:t>03</w:t>
      </w:r>
      <w:r w:rsidRPr="00EB5BF7">
        <w:rPr>
          <w:rFonts w:ascii="Joost" w:hAnsi="Joost" w:cs="Calibri"/>
          <w:b/>
          <w:bCs/>
        </w:rPr>
        <w:t xml:space="preserve"> 10:00 val.</w:t>
      </w:r>
    </w:p>
    <w:p w14:paraId="38B4F7A1" w14:textId="77777777" w:rsidR="00EE368A" w:rsidRPr="00EB5BF7" w:rsidRDefault="00EE368A" w:rsidP="00EE368A">
      <w:pPr>
        <w:ind w:firstLine="567"/>
        <w:jc w:val="both"/>
        <w:rPr>
          <w:rFonts w:ascii="Joost" w:hAnsi="Joost" w:hint="eastAsia"/>
        </w:rPr>
      </w:pPr>
    </w:p>
    <w:p w14:paraId="118CB242" w14:textId="77777777" w:rsidR="00EE368A" w:rsidRPr="00EB5BF7" w:rsidRDefault="00EE368A" w:rsidP="00EE368A">
      <w:pPr>
        <w:ind w:firstLine="567"/>
        <w:jc w:val="both"/>
        <w:rPr>
          <w:rFonts w:ascii="Joost" w:hAnsi="Joost" w:hint="eastAsia"/>
        </w:rPr>
      </w:pPr>
      <w:r w:rsidRPr="00EB5BF7">
        <w:rPr>
          <w:rFonts w:ascii="Joost" w:hAnsi="Joost"/>
        </w:rPr>
        <w:t>PRIDEDAMA.</w:t>
      </w:r>
    </w:p>
    <w:p w14:paraId="5D9F4E7D" w14:textId="1D422B64" w:rsidR="00EE368A" w:rsidRPr="00EB5BF7" w:rsidRDefault="00EE368A" w:rsidP="00EE368A">
      <w:pPr>
        <w:ind w:firstLine="567"/>
        <w:jc w:val="both"/>
        <w:rPr>
          <w:rFonts w:ascii="Joost" w:hAnsi="Joost" w:hint="eastAsia"/>
        </w:rPr>
      </w:pPr>
      <w:r w:rsidRPr="00EB5BF7">
        <w:rPr>
          <w:rFonts w:ascii="Joost" w:hAnsi="Joost" w:cs="Calibri"/>
        </w:rPr>
        <w:t xml:space="preserve">Aktuali </w:t>
      </w:r>
      <w:r w:rsidR="0004455F" w:rsidRPr="00EB5BF7">
        <w:rPr>
          <w:rFonts w:ascii="Joost" w:hAnsi="Joost" w:cs="Calibri"/>
        </w:rPr>
        <w:t xml:space="preserve">Pirkimo dokumentų Specialiosios A dalies 1 priedo „Techninė specifikacija“ </w:t>
      </w:r>
      <w:r w:rsidRPr="00EB5BF7">
        <w:rPr>
          <w:rFonts w:ascii="Joost" w:hAnsi="Joost" w:cs="Calibri"/>
        </w:rPr>
        <w:t>redakcij</w:t>
      </w:r>
      <w:r w:rsidR="0004455F" w:rsidRPr="00EB5BF7">
        <w:rPr>
          <w:rFonts w:ascii="Joost" w:hAnsi="Joost" w:cs="Calibri"/>
        </w:rPr>
        <w:t>a</w:t>
      </w:r>
      <w:r w:rsidRPr="00EB5BF7">
        <w:rPr>
          <w:rFonts w:ascii="Joost" w:hAnsi="Joost"/>
        </w:rPr>
        <w:t>.</w:t>
      </w:r>
    </w:p>
    <w:p w14:paraId="4392FA4F" w14:textId="77777777" w:rsidR="00EE368A" w:rsidRPr="00EB5BF7" w:rsidRDefault="00EE368A" w:rsidP="00EE368A">
      <w:pPr>
        <w:ind w:firstLine="720"/>
        <w:jc w:val="both"/>
        <w:rPr>
          <w:rFonts w:ascii="Joost" w:hAnsi="Joost" w:hint="eastAsia"/>
        </w:rPr>
      </w:pPr>
    </w:p>
    <w:p w14:paraId="7478A476" w14:textId="642ACF9B" w:rsidR="00E4040A" w:rsidRPr="00E806E2" w:rsidRDefault="00E4040A" w:rsidP="00EE368A">
      <w:pPr>
        <w:tabs>
          <w:tab w:val="left" w:pos="1605"/>
        </w:tabs>
        <w:ind w:firstLine="720"/>
      </w:pPr>
    </w:p>
    <w:sectPr w:rsidR="00E4040A" w:rsidRPr="00E806E2" w:rsidSect="000F17D6">
      <w:headerReference w:type="default" r:id="rId9"/>
      <w:footerReference w:type="default" r:id="rId10"/>
      <w:headerReference w:type="first" r:id="rId11"/>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1FF12" w14:textId="77777777" w:rsidR="00D27472" w:rsidRDefault="00D27472" w:rsidP="000F17D6">
      <w:r>
        <w:separator/>
      </w:r>
    </w:p>
  </w:endnote>
  <w:endnote w:type="continuationSeparator" w:id="0">
    <w:p w14:paraId="3CA09EBA" w14:textId="77777777" w:rsidR="00D27472" w:rsidRDefault="00D27472"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os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Jost">
    <w:altName w:val="Calibri"/>
    <w:charset w:val="BA"/>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2CD0" w14:textId="77777777" w:rsidR="00D27472" w:rsidRDefault="00D27472" w:rsidP="000F17D6">
      <w:r>
        <w:separator/>
      </w:r>
    </w:p>
  </w:footnote>
  <w:footnote w:type="continuationSeparator" w:id="0">
    <w:p w14:paraId="2BEEECB9" w14:textId="77777777" w:rsidR="00D27472" w:rsidRDefault="00D27472"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119"/>
    <w:multiLevelType w:val="multilevel"/>
    <w:tmpl w:val="8EA4B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F7C5D"/>
    <w:multiLevelType w:val="multilevel"/>
    <w:tmpl w:val="C12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404577"/>
    <w:multiLevelType w:val="multilevel"/>
    <w:tmpl w:val="5E84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930672">
    <w:abstractNumId w:val="0"/>
  </w:num>
  <w:num w:numId="2" w16cid:durableId="934439856">
    <w:abstractNumId w:val="2"/>
  </w:num>
  <w:num w:numId="3" w16cid:durableId="2111776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15AD2"/>
    <w:rsid w:val="00021AAF"/>
    <w:rsid w:val="0003099E"/>
    <w:rsid w:val="0004455F"/>
    <w:rsid w:val="00051BE0"/>
    <w:rsid w:val="000673B7"/>
    <w:rsid w:val="000841CC"/>
    <w:rsid w:val="00095D5F"/>
    <w:rsid w:val="000A535B"/>
    <w:rsid w:val="000B64AE"/>
    <w:rsid w:val="000B7E76"/>
    <w:rsid w:val="000D0BA2"/>
    <w:rsid w:val="000F17D6"/>
    <w:rsid w:val="000F3B8C"/>
    <w:rsid w:val="00126391"/>
    <w:rsid w:val="001276CB"/>
    <w:rsid w:val="001330B6"/>
    <w:rsid w:val="001424B9"/>
    <w:rsid w:val="001558F6"/>
    <w:rsid w:val="0015592C"/>
    <w:rsid w:val="001605DF"/>
    <w:rsid w:val="00180221"/>
    <w:rsid w:val="00193F89"/>
    <w:rsid w:val="001954C2"/>
    <w:rsid w:val="001C257D"/>
    <w:rsid w:val="0023122B"/>
    <w:rsid w:val="00231EAF"/>
    <w:rsid w:val="00240BAB"/>
    <w:rsid w:val="00272268"/>
    <w:rsid w:val="00274199"/>
    <w:rsid w:val="00275C4B"/>
    <w:rsid w:val="0027706E"/>
    <w:rsid w:val="00283410"/>
    <w:rsid w:val="002A6636"/>
    <w:rsid w:val="002B3322"/>
    <w:rsid w:val="002C0414"/>
    <w:rsid w:val="002D4D7C"/>
    <w:rsid w:val="002E0DBC"/>
    <w:rsid w:val="002E7F6D"/>
    <w:rsid w:val="00300312"/>
    <w:rsid w:val="00322AFC"/>
    <w:rsid w:val="0032721B"/>
    <w:rsid w:val="00357160"/>
    <w:rsid w:val="0036075B"/>
    <w:rsid w:val="00362939"/>
    <w:rsid w:val="003726B5"/>
    <w:rsid w:val="00376B34"/>
    <w:rsid w:val="003B0C97"/>
    <w:rsid w:val="003B217B"/>
    <w:rsid w:val="003B36F0"/>
    <w:rsid w:val="003B5F13"/>
    <w:rsid w:val="003B610D"/>
    <w:rsid w:val="003B6880"/>
    <w:rsid w:val="003C3411"/>
    <w:rsid w:val="003C443E"/>
    <w:rsid w:val="003C50F4"/>
    <w:rsid w:val="003C6C5D"/>
    <w:rsid w:val="003D08CE"/>
    <w:rsid w:val="003D1F2B"/>
    <w:rsid w:val="003E1BFD"/>
    <w:rsid w:val="003E58BC"/>
    <w:rsid w:val="003E6BB5"/>
    <w:rsid w:val="0041688E"/>
    <w:rsid w:val="004230F7"/>
    <w:rsid w:val="00436150"/>
    <w:rsid w:val="00445645"/>
    <w:rsid w:val="004657AE"/>
    <w:rsid w:val="004724B7"/>
    <w:rsid w:val="0048126B"/>
    <w:rsid w:val="004841E0"/>
    <w:rsid w:val="00490A3C"/>
    <w:rsid w:val="00494710"/>
    <w:rsid w:val="00494CBC"/>
    <w:rsid w:val="004A5103"/>
    <w:rsid w:val="004A7ED4"/>
    <w:rsid w:val="004B2E81"/>
    <w:rsid w:val="004B4774"/>
    <w:rsid w:val="004B73A5"/>
    <w:rsid w:val="004B794D"/>
    <w:rsid w:val="004C601C"/>
    <w:rsid w:val="004C76C5"/>
    <w:rsid w:val="004D1F07"/>
    <w:rsid w:val="004D3789"/>
    <w:rsid w:val="004E25EB"/>
    <w:rsid w:val="004E5675"/>
    <w:rsid w:val="004F6AD6"/>
    <w:rsid w:val="00501B0E"/>
    <w:rsid w:val="00512F79"/>
    <w:rsid w:val="0051460F"/>
    <w:rsid w:val="005164FD"/>
    <w:rsid w:val="00523885"/>
    <w:rsid w:val="00524B8D"/>
    <w:rsid w:val="005642C6"/>
    <w:rsid w:val="005718E6"/>
    <w:rsid w:val="005758A7"/>
    <w:rsid w:val="005B2B66"/>
    <w:rsid w:val="005B4238"/>
    <w:rsid w:val="005C169B"/>
    <w:rsid w:val="005D01EA"/>
    <w:rsid w:val="005E0084"/>
    <w:rsid w:val="005E07E0"/>
    <w:rsid w:val="005F46F6"/>
    <w:rsid w:val="00623AFB"/>
    <w:rsid w:val="00625AF7"/>
    <w:rsid w:val="006810B3"/>
    <w:rsid w:val="006862E0"/>
    <w:rsid w:val="006908B5"/>
    <w:rsid w:val="006A333C"/>
    <w:rsid w:val="006A3975"/>
    <w:rsid w:val="006B6F9F"/>
    <w:rsid w:val="006F5CF6"/>
    <w:rsid w:val="00707E48"/>
    <w:rsid w:val="007150FC"/>
    <w:rsid w:val="0071675D"/>
    <w:rsid w:val="00717D5C"/>
    <w:rsid w:val="007217C4"/>
    <w:rsid w:val="007254B9"/>
    <w:rsid w:val="007271E9"/>
    <w:rsid w:val="00764144"/>
    <w:rsid w:val="00774325"/>
    <w:rsid w:val="007772DB"/>
    <w:rsid w:val="0078244E"/>
    <w:rsid w:val="007A07A4"/>
    <w:rsid w:val="007A1DA9"/>
    <w:rsid w:val="007B0A8D"/>
    <w:rsid w:val="007C7652"/>
    <w:rsid w:val="007D6198"/>
    <w:rsid w:val="007E2D3D"/>
    <w:rsid w:val="007F0445"/>
    <w:rsid w:val="007F072F"/>
    <w:rsid w:val="00801512"/>
    <w:rsid w:val="00801E82"/>
    <w:rsid w:val="0080655C"/>
    <w:rsid w:val="00811008"/>
    <w:rsid w:val="0081367D"/>
    <w:rsid w:val="008276E9"/>
    <w:rsid w:val="00840018"/>
    <w:rsid w:val="00853AC5"/>
    <w:rsid w:val="00854587"/>
    <w:rsid w:val="00860FEB"/>
    <w:rsid w:val="00876804"/>
    <w:rsid w:val="00876EDD"/>
    <w:rsid w:val="008814A7"/>
    <w:rsid w:val="0088508D"/>
    <w:rsid w:val="00892698"/>
    <w:rsid w:val="008B59AC"/>
    <w:rsid w:val="008C001B"/>
    <w:rsid w:val="008D5736"/>
    <w:rsid w:val="008D7719"/>
    <w:rsid w:val="008E36F5"/>
    <w:rsid w:val="008E62D4"/>
    <w:rsid w:val="00901F52"/>
    <w:rsid w:val="0091336A"/>
    <w:rsid w:val="00913764"/>
    <w:rsid w:val="00915959"/>
    <w:rsid w:val="00920039"/>
    <w:rsid w:val="00923338"/>
    <w:rsid w:val="009300FE"/>
    <w:rsid w:val="00935834"/>
    <w:rsid w:val="00940C42"/>
    <w:rsid w:val="00940E74"/>
    <w:rsid w:val="00943813"/>
    <w:rsid w:val="009445AA"/>
    <w:rsid w:val="0096414D"/>
    <w:rsid w:val="009660FE"/>
    <w:rsid w:val="009837D6"/>
    <w:rsid w:val="00992541"/>
    <w:rsid w:val="00994D10"/>
    <w:rsid w:val="009A6FF3"/>
    <w:rsid w:val="009A7E52"/>
    <w:rsid w:val="009B17F8"/>
    <w:rsid w:val="009C6D53"/>
    <w:rsid w:val="009E55E1"/>
    <w:rsid w:val="009E5672"/>
    <w:rsid w:val="009F3B08"/>
    <w:rsid w:val="009F66C6"/>
    <w:rsid w:val="00A0048D"/>
    <w:rsid w:val="00A01B17"/>
    <w:rsid w:val="00A1363C"/>
    <w:rsid w:val="00A13D2B"/>
    <w:rsid w:val="00A25314"/>
    <w:rsid w:val="00A54493"/>
    <w:rsid w:val="00A67D15"/>
    <w:rsid w:val="00A71A33"/>
    <w:rsid w:val="00A71CBF"/>
    <w:rsid w:val="00A7668B"/>
    <w:rsid w:val="00A84892"/>
    <w:rsid w:val="00AB476D"/>
    <w:rsid w:val="00AB7038"/>
    <w:rsid w:val="00AC0DC4"/>
    <w:rsid w:val="00AD0C9D"/>
    <w:rsid w:val="00AE5578"/>
    <w:rsid w:val="00B6175A"/>
    <w:rsid w:val="00B62F87"/>
    <w:rsid w:val="00B635A5"/>
    <w:rsid w:val="00B63E52"/>
    <w:rsid w:val="00B77E2B"/>
    <w:rsid w:val="00B77E46"/>
    <w:rsid w:val="00B83BD1"/>
    <w:rsid w:val="00B93594"/>
    <w:rsid w:val="00BB2129"/>
    <w:rsid w:val="00BB5012"/>
    <w:rsid w:val="00BC4BBB"/>
    <w:rsid w:val="00BD075A"/>
    <w:rsid w:val="00BD29B1"/>
    <w:rsid w:val="00BD3FF5"/>
    <w:rsid w:val="00BD61F3"/>
    <w:rsid w:val="00BE3F3E"/>
    <w:rsid w:val="00BF5D60"/>
    <w:rsid w:val="00C0001C"/>
    <w:rsid w:val="00C04902"/>
    <w:rsid w:val="00C11117"/>
    <w:rsid w:val="00C16C99"/>
    <w:rsid w:val="00C36859"/>
    <w:rsid w:val="00C628F6"/>
    <w:rsid w:val="00C801B6"/>
    <w:rsid w:val="00C802B5"/>
    <w:rsid w:val="00C918C4"/>
    <w:rsid w:val="00CB6EAD"/>
    <w:rsid w:val="00CC5F6C"/>
    <w:rsid w:val="00CD1404"/>
    <w:rsid w:val="00CE0EA3"/>
    <w:rsid w:val="00D13C6D"/>
    <w:rsid w:val="00D163F3"/>
    <w:rsid w:val="00D20822"/>
    <w:rsid w:val="00D22CA7"/>
    <w:rsid w:val="00D27472"/>
    <w:rsid w:val="00D559A0"/>
    <w:rsid w:val="00D66B6A"/>
    <w:rsid w:val="00D670FF"/>
    <w:rsid w:val="00D7459E"/>
    <w:rsid w:val="00D803EE"/>
    <w:rsid w:val="00D81918"/>
    <w:rsid w:val="00D82CD3"/>
    <w:rsid w:val="00D918E5"/>
    <w:rsid w:val="00D97885"/>
    <w:rsid w:val="00DA0901"/>
    <w:rsid w:val="00DB5547"/>
    <w:rsid w:val="00DC3731"/>
    <w:rsid w:val="00DD3F9D"/>
    <w:rsid w:val="00DD4DA4"/>
    <w:rsid w:val="00DE0558"/>
    <w:rsid w:val="00DE0A01"/>
    <w:rsid w:val="00DF3CE3"/>
    <w:rsid w:val="00DF403B"/>
    <w:rsid w:val="00E04159"/>
    <w:rsid w:val="00E10BF3"/>
    <w:rsid w:val="00E21651"/>
    <w:rsid w:val="00E27A21"/>
    <w:rsid w:val="00E4040A"/>
    <w:rsid w:val="00E40F77"/>
    <w:rsid w:val="00E51299"/>
    <w:rsid w:val="00E62888"/>
    <w:rsid w:val="00E62FD3"/>
    <w:rsid w:val="00E65F29"/>
    <w:rsid w:val="00E71BF6"/>
    <w:rsid w:val="00E806E2"/>
    <w:rsid w:val="00E9060D"/>
    <w:rsid w:val="00E9653F"/>
    <w:rsid w:val="00EA3DE5"/>
    <w:rsid w:val="00EB5BF7"/>
    <w:rsid w:val="00ED5612"/>
    <w:rsid w:val="00EE31CF"/>
    <w:rsid w:val="00EE368A"/>
    <w:rsid w:val="00EE5266"/>
    <w:rsid w:val="00EE6963"/>
    <w:rsid w:val="00EF0133"/>
    <w:rsid w:val="00F12BDF"/>
    <w:rsid w:val="00F163B8"/>
    <w:rsid w:val="00F27A14"/>
    <w:rsid w:val="00F36B90"/>
    <w:rsid w:val="00F37442"/>
    <w:rsid w:val="00F52AEA"/>
    <w:rsid w:val="00F67477"/>
    <w:rsid w:val="00F67EB9"/>
    <w:rsid w:val="00F71DC1"/>
    <w:rsid w:val="00F91071"/>
    <w:rsid w:val="00F9235A"/>
    <w:rsid w:val="00F93255"/>
    <w:rsid w:val="00FB688A"/>
    <w:rsid w:val="00FC6BEF"/>
    <w:rsid w:val="00FD185D"/>
    <w:rsid w:val="00FF16E5"/>
    <w:rsid w:val="00FF2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3D2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
    <w:basedOn w:val="Numatytasispastraiposriftas"/>
    <w:uiPriority w:val="99"/>
    <w:unhideWhenUsed/>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paragraph" w:styleId="prastasiniatinklio">
    <w:name w:val="Normal (Web)"/>
    <w:basedOn w:val="prastasis"/>
    <w:uiPriority w:val="99"/>
    <w:unhideWhenUsed/>
    <w:rsid w:val="00B7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09535202">
      <w:bodyDiv w:val="1"/>
      <w:marLeft w:val="0"/>
      <w:marRight w:val="0"/>
      <w:marTop w:val="0"/>
      <w:marBottom w:val="0"/>
      <w:divBdr>
        <w:top w:val="none" w:sz="0" w:space="0" w:color="auto"/>
        <w:left w:val="none" w:sz="0" w:space="0" w:color="auto"/>
        <w:bottom w:val="none" w:sz="0" w:space="0" w:color="auto"/>
        <w:right w:val="none" w:sz="0" w:space="0" w:color="auto"/>
      </w:divBdr>
    </w:div>
    <w:div w:id="846558830">
      <w:bodyDiv w:val="1"/>
      <w:marLeft w:val="0"/>
      <w:marRight w:val="0"/>
      <w:marTop w:val="0"/>
      <w:marBottom w:val="0"/>
      <w:divBdr>
        <w:top w:val="none" w:sz="0" w:space="0" w:color="auto"/>
        <w:left w:val="none" w:sz="0" w:space="0" w:color="auto"/>
        <w:bottom w:val="none" w:sz="0" w:space="0" w:color="auto"/>
        <w:right w:val="none" w:sz="0" w:space="0" w:color="auto"/>
      </w:divBdr>
    </w:div>
    <w:div w:id="1357198739">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213517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C669-32ED-4407-8C87-A2078827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2768</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Rūta Mikulėnė</cp:lastModifiedBy>
  <cp:revision>3</cp:revision>
  <dcterms:created xsi:type="dcterms:W3CDTF">2026-05-27T11:14:00Z</dcterms:created>
  <dcterms:modified xsi:type="dcterms:W3CDTF">2026-05-27T12:25:00Z</dcterms:modified>
</cp:coreProperties>
</file>