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1C3C9D" w:rsidRDefault="008970DF" w:rsidP="00FF23F6">
      <w:pPr>
        <w:rPr>
          <w:rFonts w:ascii="Arial" w:hAnsi="Arial" w:cs="Arial"/>
          <w:sz w:val="20"/>
          <w:szCs w:val="20"/>
          <w:lang w:val="lt-LT"/>
        </w:rPr>
      </w:pPr>
    </w:p>
    <w:p w14:paraId="3ADB1DEA" w14:textId="77777777" w:rsidR="00A8398D" w:rsidRPr="001C3C9D" w:rsidRDefault="00A8398D" w:rsidP="00FF23F6">
      <w:pPr>
        <w:ind w:firstLine="720"/>
        <w:rPr>
          <w:rFonts w:ascii="Arial" w:hAnsi="Arial" w:cs="Arial"/>
          <w:sz w:val="20"/>
          <w:szCs w:val="20"/>
          <w:lang w:val="lt-LT"/>
        </w:rPr>
      </w:pPr>
    </w:p>
    <w:p w14:paraId="03177473" w14:textId="77777777" w:rsidR="00A8398D" w:rsidRPr="001C3C9D" w:rsidRDefault="00A8398D" w:rsidP="00FF23F6">
      <w:pPr>
        <w:rPr>
          <w:rFonts w:ascii="Arial" w:hAnsi="Arial" w:cs="Arial"/>
          <w:sz w:val="20"/>
          <w:szCs w:val="20"/>
          <w:lang w:val="lt-LT"/>
        </w:rPr>
      </w:pPr>
    </w:p>
    <w:p w14:paraId="0A061968" w14:textId="3A990ECF" w:rsidR="00D40468" w:rsidRPr="001C3C9D" w:rsidRDefault="00896A4E" w:rsidP="00DE49B1">
      <w:pPr>
        <w:ind w:firstLine="567"/>
        <w:jc w:val="both"/>
        <w:rPr>
          <w:rFonts w:ascii="Arial" w:hAnsi="Arial" w:cs="Arial"/>
          <w:b/>
          <w:bCs/>
          <w:color w:val="000000" w:themeColor="text1"/>
          <w:sz w:val="20"/>
          <w:szCs w:val="20"/>
          <w:lang w:val="lt-LT"/>
        </w:rPr>
      </w:pPr>
      <w:r w:rsidRPr="001C3C9D">
        <w:rPr>
          <w:rFonts w:ascii="Arial" w:hAnsi="Arial" w:cs="Arial"/>
          <w:b/>
          <w:bCs/>
          <w:color w:val="000000" w:themeColor="text1"/>
          <w:sz w:val="20"/>
          <w:szCs w:val="20"/>
          <w:lang w:val="lt-LT"/>
        </w:rPr>
        <w:t xml:space="preserve">DĖL </w:t>
      </w:r>
      <w:sdt>
        <w:sdtPr>
          <w:rPr>
            <w:rFonts w:ascii="Arial" w:hAnsi="Arial" w:cs="Arial"/>
            <w:b/>
            <w:bCs/>
            <w:sz w:val="20"/>
            <w:szCs w:val="20"/>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50149C" w:rsidRPr="001C3C9D">
            <w:rPr>
              <w:rFonts w:ascii="Arial" w:hAnsi="Arial" w:cs="Arial"/>
              <w:b/>
              <w:bCs/>
              <w:sz w:val="20"/>
              <w:szCs w:val="20"/>
              <w:lang w:val="lt-LT"/>
            </w:rPr>
            <w:t>ATSAKYMŲ Į TIEKĖJŲ KLAUSIMUS</w:t>
          </w:r>
        </w:sdtContent>
      </w:sdt>
    </w:p>
    <w:p w14:paraId="2CE7E1DC" w14:textId="4356F8ED" w:rsidR="00D40468" w:rsidRPr="001C3C9D" w:rsidRDefault="00D40468" w:rsidP="00DE49B1">
      <w:pPr>
        <w:ind w:firstLine="567"/>
        <w:jc w:val="both"/>
        <w:rPr>
          <w:rFonts w:ascii="Arial" w:hAnsi="Arial" w:cs="Arial"/>
          <w:color w:val="000000" w:themeColor="text1"/>
          <w:sz w:val="20"/>
          <w:szCs w:val="20"/>
          <w:lang w:val="lt-LT"/>
        </w:rPr>
      </w:pPr>
    </w:p>
    <w:p w14:paraId="531CC309" w14:textId="2A1F0F5B" w:rsidR="00AD4D4D" w:rsidRPr="00EA297C" w:rsidRDefault="00AD4D4D" w:rsidP="00DE49B1">
      <w:pPr>
        <w:ind w:firstLine="567"/>
        <w:jc w:val="both"/>
        <w:rPr>
          <w:rFonts w:ascii="Arial" w:hAnsi="Arial" w:cs="Arial"/>
          <w:sz w:val="20"/>
          <w:szCs w:val="20"/>
          <w:lang w:val="lt-LT"/>
        </w:rPr>
      </w:pPr>
      <w:r w:rsidRPr="00EA297C">
        <w:rPr>
          <w:rFonts w:ascii="Arial" w:hAnsi="Arial" w:cs="Arial"/>
          <w:color w:val="000000" w:themeColor="text1"/>
          <w:sz w:val="20"/>
          <w:szCs w:val="20"/>
          <w:lang w:val="lt-LT"/>
        </w:rPr>
        <w:t>Siunčiame</w:t>
      </w:r>
      <w:r w:rsidR="00EF629E" w:rsidRPr="00EA297C">
        <w:rPr>
          <w:rFonts w:ascii="Arial" w:hAnsi="Arial" w:cs="Arial"/>
          <w:color w:val="000000" w:themeColor="text1"/>
          <w:sz w:val="20"/>
          <w:szCs w:val="20"/>
          <w:lang w:val="lt-LT"/>
        </w:rPr>
        <w:t xml:space="preserve"> </w:t>
      </w:r>
      <w:sdt>
        <w:sdtPr>
          <w:rPr>
            <w:rFonts w:ascii="Arial" w:hAnsi="Arial" w:cs="Arial"/>
            <w:sz w:val="20"/>
            <w:szCs w:val="20"/>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50149C" w:rsidRPr="00EA297C">
            <w:rPr>
              <w:rFonts w:ascii="Arial" w:hAnsi="Arial" w:cs="Arial"/>
              <w:sz w:val="20"/>
              <w:szCs w:val="20"/>
              <w:lang w:val="lt-LT"/>
            </w:rPr>
            <w:t>atsakymus į tiekėjų klausimus</w:t>
          </w:r>
        </w:sdtContent>
      </w:sdt>
      <w:r w:rsidR="00896A4E" w:rsidRPr="00EA297C">
        <w:rPr>
          <w:rFonts w:ascii="Arial" w:hAnsi="Arial" w:cs="Arial"/>
          <w:sz w:val="20"/>
          <w:szCs w:val="20"/>
          <w:lang w:val="lt-LT"/>
        </w:rPr>
        <w:t xml:space="preserve"> </w:t>
      </w:r>
      <w:r w:rsidR="00044C0D" w:rsidRPr="00EA297C">
        <w:rPr>
          <w:rFonts w:ascii="Arial" w:hAnsi="Arial" w:cs="Arial"/>
          <w:sz w:val="20"/>
          <w:szCs w:val="20"/>
          <w:lang w:val="lt-LT"/>
        </w:rPr>
        <w:t>2026-GSC-151-Elektroninio parašo pasirašymo paslaugų Platformoje</w:t>
      </w:r>
      <w:r w:rsidR="00854638" w:rsidRPr="00EA297C">
        <w:rPr>
          <w:rFonts w:ascii="Arial" w:hAnsi="Arial" w:cs="Arial"/>
          <w:sz w:val="20"/>
          <w:szCs w:val="20"/>
          <w:lang w:val="lt-LT"/>
        </w:rPr>
        <w:t xml:space="preserve"> </w:t>
      </w:r>
      <w:r w:rsidR="003C4D05" w:rsidRPr="00EA297C">
        <w:rPr>
          <w:rStyle w:val="normaltextrun"/>
          <w:rFonts w:ascii="Arial" w:hAnsi="Arial" w:cs="Arial"/>
          <w:sz w:val="20"/>
          <w:szCs w:val="20"/>
          <w:shd w:val="clear" w:color="auto" w:fill="FFFFFF"/>
          <w:lang w:val="lt-LT"/>
        </w:rPr>
        <w:t>pirkime.</w:t>
      </w:r>
    </w:p>
    <w:p w14:paraId="11731F77" w14:textId="1148DAEB" w:rsidR="00AD4D4D" w:rsidRPr="001C3C9D" w:rsidRDefault="00AD4D4D" w:rsidP="00DE49B1">
      <w:pPr>
        <w:ind w:firstLine="567"/>
        <w:jc w:val="both"/>
        <w:rPr>
          <w:rFonts w:ascii="Arial" w:hAnsi="Arial" w:cs="Arial"/>
          <w:i/>
          <w:color w:val="FF0000"/>
          <w:sz w:val="20"/>
          <w:szCs w:val="20"/>
          <w:lang w:val="lt-LT"/>
        </w:rPr>
      </w:pPr>
      <w:bookmarkStart w:id="0" w:name="_Hlk25240925"/>
      <w:r w:rsidRPr="001C3C9D">
        <w:rPr>
          <w:rFonts w:ascii="Arial" w:hAnsi="Arial" w:cs="Arial"/>
          <w:sz w:val="20"/>
          <w:szCs w:val="20"/>
          <w:lang w:val="lt-LT"/>
        </w:rPr>
        <w:t xml:space="preserve">Siekdami išvengti turinio interpretacijų, tiekėjų klausimus cituojame tiksliai taip, kaip buvo pateikti </w:t>
      </w:r>
      <w:r w:rsidR="008579D8" w:rsidRPr="001C3C9D">
        <w:rPr>
          <w:rFonts w:ascii="Arial" w:hAnsi="Arial" w:cs="Arial"/>
          <w:sz w:val="20"/>
          <w:szCs w:val="20"/>
          <w:lang w:val="lt-LT"/>
        </w:rPr>
        <w:t xml:space="preserve">Centrinės viešųjų pirkimų informacinės sistemos (toliau – </w:t>
      </w:r>
      <w:r w:rsidRPr="001C3C9D">
        <w:rPr>
          <w:rFonts w:ascii="Arial" w:hAnsi="Arial" w:cs="Arial"/>
          <w:sz w:val="20"/>
          <w:szCs w:val="20"/>
          <w:lang w:val="lt-LT"/>
        </w:rPr>
        <w:t>CVP IS</w:t>
      </w:r>
      <w:r w:rsidR="008579D8" w:rsidRPr="001C3C9D">
        <w:rPr>
          <w:rFonts w:ascii="Arial" w:hAnsi="Arial" w:cs="Arial"/>
          <w:sz w:val="20"/>
          <w:szCs w:val="20"/>
          <w:lang w:val="lt-LT"/>
        </w:rPr>
        <w:t>)</w:t>
      </w:r>
      <w:r w:rsidRPr="001C3C9D">
        <w:rPr>
          <w:rFonts w:ascii="Arial" w:hAnsi="Arial" w:cs="Arial"/>
          <w:sz w:val="20"/>
          <w:szCs w:val="20"/>
          <w:lang w:val="lt-LT"/>
        </w:rPr>
        <w:t xml:space="preserve"> priemonėmis (tekstas neredaguotas).</w:t>
      </w:r>
      <w:bookmarkEnd w:id="0"/>
    </w:p>
    <w:p w14:paraId="6A12FB20" w14:textId="77777777" w:rsidR="009251DC" w:rsidRPr="001C3C9D" w:rsidRDefault="009251DC" w:rsidP="00DE49B1">
      <w:pPr>
        <w:ind w:firstLine="567"/>
        <w:jc w:val="both"/>
        <w:rPr>
          <w:rFonts w:ascii="Arial" w:eastAsiaTheme="minorHAnsi" w:hAnsi="Arial" w:cs="Arial"/>
          <w:sz w:val="20"/>
          <w:szCs w:val="20"/>
          <w:lang w:val="lt-LT" w:eastAsia="lt-LT"/>
        </w:rPr>
      </w:pPr>
    </w:p>
    <w:p w14:paraId="29C940D6" w14:textId="139B896C" w:rsidR="00044C0D" w:rsidRPr="001C3C9D" w:rsidRDefault="00044C0D" w:rsidP="00044C0D">
      <w:pPr>
        <w:pStyle w:val="ListParagraph"/>
        <w:numPr>
          <w:ilvl w:val="0"/>
          <w:numId w:val="4"/>
        </w:numPr>
        <w:jc w:val="both"/>
        <w:rPr>
          <w:rFonts w:ascii="Arial" w:eastAsiaTheme="minorHAnsi" w:hAnsi="Arial" w:cs="Arial"/>
          <w:b/>
          <w:bCs/>
          <w:sz w:val="20"/>
          <w:szCs w:val="20"/>
          <w:lang w:val="lt-LT" w:eastAsia="lt-LT"/>
        </w:rPr>
      </w:pPr>
      <w:r w:rsidRPr="001C3C9D">
        <w:rPr>
          <w:rFonts w:ascii="Arial" w:eastAsiaTheme="minorHAnsi" w:hAnsi="Arial" w:cs="Arial"/>
          <w:b/>
          <w:bCs/>
          <w:sz w:val="20"/>
          <w:szCs w:val="20"/>
          <w:lang w:val="lt-LT" w:eastAsia="lt-LT"/>
        </w:rPr>
        <w:t>Klausimas:</w:t>
      </w:r>
    </w:p>
    <w:p w14:paraId="419911C7" w14:textId="0E628710" w:rsidR="00EB482E" w:rsidRPr="001C3C9D" w:rsidRDefault="00EB482E" w:rsidP="742CEB2D">
      <w:pPr>
        <w:ind w:firstLine="567"/>
        <w:jc w:val="both"/>
        <w:rPr>
          <w:rFonts w:ascii="Arial" w:eastAsiaTheme="minorEastAsia" w:hAnsi="Arial" w:cs="Arial"/>
          <w:sz w:val="20"/>
          <w:szCs w:val="20"/>
          <w:lang w:val="lt-LT" w:eastAsia="lt-LT"/>
        </w:rPr>
      </w:pPr>
      <w:r w:rsidRPr="001C3C9D">
        <w:rPr>
          <w:rFonts w:ascii="Arial" w:eastAsiaTheme="minorEastAsia" w:hAnsi="Arial" w:cs="Arial"/>
          <w:sz w:val="20"/>
          <w:szCs w:val="20"/>
          <w:lang w:val="lt-LT" w:eastAsia="lt-LT"/>
        </w:rPr>
        <w:t>Dėl SLA taikymo trečiųjų šalių sutrikimų atveju.</w:t>
      </w:r>
    </w:p>
    <w:p w14:paraId="284BE619" w14:textId="77777777" w:rsidR="00EB482E" w:rsidRPr="001C3C9D" w:rsidRDefault="00EB482E" w:rsidP="00EB482E">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Ar SLA terminai, įskaitant reakcijos ir išsprendimo laiką, būtų taikomi ir tais atvejais, kai Platformos veikimo sutrikimas kyla ne dėl Paslaugų teikėjo kaltės, o dėl trečiųjų šalių paslaugų neveikimo ar sutrikimų, pavyzdžiui, Smart-ID, Mobile-ID, bankinio identifikavimo sistemų ar kitų eIDAS infrastruktūros tiekėjų?</w:t>
      </w:r>
    </w:p>
    <w:p w14:paraId="28A3B1A8" w14:textId="77777777" w:rsidR="00EB482E" w:rsidRPr="001C3C9D" w:rsidRDefault="00EB482E" w:rsidP="00EB482E">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Taip pat prašytume patikslinti, ar tokiais atvejais Paslaugų teikėjui būtų taikomos finansinės sankcijos / delspinigiai, jeigu Platformos funkcionalumo sutrikimas tiesiogiai priklauso nuo trečiosios šalies paslaugų prieinamumo, kuriam Paslaugų teikėjas neturi įtakos.</w:t>
      </w:r>
    </w:p>
    <w:p w14:paraId="45D9847C" w14:textId="6A8EE34B" w:rsidR="00044C0D" w:rsidRPr="001C3C9D" w:rsidRDefault="00EB482E" w:rsidP="00EB482E">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Papildomai prašytume paaiškinti, ar Bendrųjų sąlygų 7.1.3 punkto nuostata dėl trečiųjų asmenų kaltės būtų taikoma ir SLA neįvykdymo atvejams.</w:t>
      </w:r>
    </w:p>
    <w:p w14:paraId="0BEDBBD6" w14:textId="77777777" w:rsidR="00044C0D" w:rsidRPr="001C3C9D" w:rsidRDefault="00044C0D" w:rsidP="00DE49B1">
      <w:pPr>
        <w:ind w:firstLine="567"/>
        <w:jc w:val="both"/>
        <w:rPr>
          <w:rFonts w:ascii="Arial" w:eastAsiaTheme="minorHAnsi" w:hAnsi="Arial" w:cs="Arial"/>
          <w:sz w:val="20"/>
          <w:szCs w:val="20"/>
          <w:lang w:val="lt-LT" w:eastAsia="lt-LT"/>
        </w:rPr>
      </w:pPr>
    </w:p>
    <w:p w14:paraId="0602B1DF" w14:textId="00C7D618" w:rsidR="00044C0D" w:rsidRPr="001C3C9D" w:rsidRDefault="00162258" w:rsidP="00DE49B1">
      <w:pPr>
        <w:ind w:firstLine="567"/>
        <w:jc w:val="both"/>
        <w:rPr>
          <w:rFonts w:ascii="Arial" w:eastAsiaTheme="minorHAnsi" w:hAnsi="Arial" w:cs="Arial"/>
          <w:b/>
          <w:bCs/>
          <w:sz w:val="20"/>
          <w:szCs w:val="20"/>
          <w:lang w:val="lt-LT" w:eastAsia="lt-LT"/>
        </w:rPr>
      </w:pPr>
      <w:r w:rsidRPr="001C3C9D">
        <w:rPr>
          <w:rFonts w:ascii="Arial" w:eastAsiaTheme="minorEastAsia" w:hAnsi="Arial" w:cs="Arial"/>
          <w:b/>
          <w:bCs/>
          <w:sz w:val="20"/>
          <w:szCs w:val="20"/>
          <w:lang w:val="lt-LT" w:eastAsia="lt-LT"/>
        </w:rPr>
        <w:t>Atsakymas:</w:t>
      </w:r>
    </w:p>
    <w:p w14:paraId="1D7179E5" w14:textId="0DC53709" w:rsidR="58D76DA1" w:rsidRPr="00813D69" w:rsidRDefault="49CB1629" w:rsidP="00312668">
      <w:pPr>
        <w:spacing w:line="300" w:lineRule="auto"/>
        <w:ind w:firstLine="567"/>
        <w:jc w:val="both"/>
        <w:rPr>
          <w:rFonts w:ascii="Arial" w:eastAsia="Arial" w:hAnsi="Arial" w:cs="Arial"/>
          <w:i/>
          <w:iCs/>
          <w:sz w:val="20"/>
          <w:szCs w:val="20"/>
          <w:lang w:val="lt-LT"/>
        </w:rPr>
      </w:pPr>
      <w:r w:rsidRPr="00813D69">
        <w:rPr>
          <w:rFonts w:ascii="Arial" w:eastAsia="Arial" w:hAnsi="Arial" w:cs="Arial"/>
          <w:i/>
          <w:iCs/>
          <w:sz w:val="20"/>
          <w:szCs w:val="20"/>
          <w:lang w:val="lt-LT"/>
        </w:rPr>
        <w:t>SLA įsipareigojimai taikomi tik tiems Platformos sutrikimams, kurie patenka į Paslaugų teikėjo kontrolės ir atsakomybės sritį. Sutrikimai, kylantys dėl trečiųjų šalių paslaugų (įskaitant, bet neapsiribojant Smart</w:t>
      </w:r>
      <w:r w:rsidR="58D76DA1" w:rsidRPr="00813D69">
        <w:rPr>
          <w:rFonts w:ascii="Arial" w:hAnsi="Arial" w:cs="Arial"/>
          <w:i/>
          <w:iCs/>
          <w:sz w:val="20"/>
          <w:szCs w:val="20"/>
          <w:lang w:val="lt-LT"/>
        </w:rPr>
        <w:noBreakHyphen/>
      </w:r>
      <w:r w:rsidRPr="00813D69">
        <w:rPr>
          <w:rFonts w:ascii="Arial" w:eastAsia="Arial" w:hAnsi="Arial" w:cs="Arial"/>
          <w:i/>
          <w:iCs/>
          <w:sz w:val="20"/>
          <w:szCs w:val="20"/>
          <w:lang w:val="lt-LT"/>
        </w:rPr>
        <w:t>ID, Mobile</w:t>
      </w:r>
      <w:r w:rsidR="58D76DA1" w:rsidRPr="00813D69">
        <w:rPr>
          <w:rFonts w:ascii="Arial" w:hAnsi="Arial" w:cs="Arial"/>
          <w:i/>
          <w:iCs/>
          <w:sz w:val="20"/>
          <w:szCs w:val="20"/>
          <w:lang w:val="lt-LT"/>
        </w:rPr>
        <w:noBreakHyphen/>
      </w:r>
      <w:r w:rsidRPr="00813D69">
        <w:rPr>
          <w:rFonts w:ascii="Arial" w:eastAsia="Arial" w:hAnsi="Arial" w:cs="Arial"/>
          <w:i/>
          <w:iCs/>
          <w:sz w:val="20"/>
          <w:szCs w:val="20"/>
          <w:lang w:val="lt-LT"/>
        </w:rPr>
        <w:t xml:space="preserve">ID ar bankinio identifikavimo sprendimais) neveikimo, nelaikomi SLA pažeidimu, jei Paslaugų teikėjas neturi jiems įtakos. Tokiais atvejais finansinės sankcijos ar delspinigiai Paslaugų teikėjui netaikomi, jeigu jis veikė rūpestingai ir tinkamai vykdė incidento valdymo pareigas. Paslaugų teikėjas privalo nedelsdamas reaguoti, informuoti Užsakovą ir imtis visų pagrįstų veiksmų neigiamam poveikiui mažinti. Bendrųjų sąlygų 7.1.3 </w:t>
      </w:r>
      <w:r w:rsidR="79DC22BE" w:rsidRPr="00813D69">
        <w:rPr>
          <w:rFonts w:ascii="Arial" w:eastAsia="Arial" w:hAnsi="Arial" w:cs="Arial"/>
          <w:i/>
          <w:iCs/>
          <w:sz w:val="20"/>
          <w:szCs w:val="20"/>
          <w:lang w:val="lt-LT"/>
        </w:rPr>
        <w:t>pa</w:t>
      </w:r>
      <w:r w:rsidRPr="00813D69">
        <w:rPr>
          <w:rFonts w:ascii="Arial" w:eastAsia="Arial" w:hAnsi="Arial" w:cs="Arial"/>
          <w:i/>
          <w:iCs/>
          <w:sz w:val="20"/>
          <w:szCs w:val="20"/>
          <w:lang w:val="lt-LT"/>
        </w:rPr>
        <w:t>punk</w:t>
      </w:r>
      <w:r w:rsidR="1AE2DE92" w:rsidRPr="00813D69">
        <w:rPr>
          <w:rFonts w:ascii="Arial" w:eastAsia="Arial" w:hAnsi="Arial" w:cs="Arial"/>
          <w:i/>
          <w:iCs/>
          <w:sz w:val="20"/>
          <w:szCs w:val="20"/>
          <w:lang w:val="lt-LT"/>
        </w:rPr>
        <w:t>či</w:t>
      </w:r>
      <w:r w:rsidRPr="00813D69">
        <w:rPr>
          <w:rFonts w:ascii="Arial" w:eastAsia="Arial" w:hAnsi="Arial" w:cs="Arial"/>
          <w:i/>
          <w:iCs/>
          <w:sz w:val="20"/>
          <w:szCs w:val="20"/>
          <w:lang w:val="lt-LT"/>
        </w:rPr>
        <w:t>o nuostatos dėl trečiųjų asmenų kaltės taikomos ir SLA neįvykdymo vertinimui.</w:t>
      </w:r>
    </w:p>
    <w:p w14:paraId="422F4F26" w14:textId="1F07FB2B" w:rsidR="1AABBA5F" w:rsidRPr="001C3C9D" w:rsidRDefault="1AABBA5F" w:rsidP="1AABBA5F">
      <w:pPr>
        <w:ind w:firstLine="567"/>
        <w:jc w:val="both"/>
        <w:rPr>
          <w:rFonts w:ascii="Arial" w:eastAsiaTheme="minorEastAsia" w:hAnsi="Arial" w:cs="Arial"/>
          <w:sz w:val="20"/>
          <w:szCs w:val="20"/>
          <w:lang w:val="lt-LT" w:eastAsia="lt-LT"/>
        </w:rPr>
      </w:pPr>
    </w:p>
    <w:p w14:paraId="750563F4" w14:textId="03014FB0" w:rsidR="00044C0D" w:rsidRPr="001C3C9D" w:rsidRDefault="00162258" w:rsidP="00162258">
      <w:pPr>
        <w:pStyle w:val="ListParagraph"/>
        <w:numPr>
          <w:ilvl w:val="0"/>
          <w:numId w:val="4"/>
        </w:numPr>
        <w:jc w:val="both"/>
        <w:rPr>
          <w:rFonts w:ascii="Arial" w:eastAsiaTheme="minorHAnsi" w:hAnsi="Arial" w:cs="Arial"/>
          <w:sz w:val="20"/>
          <w:szCs w:val="20"/>
          <w:lang w:val="lt-LT" w:eastAsia="lt-LT"/>
        </w:rPr>
      </w:pPr>
      <w:r w:rsidRPr="001C3C9D">
        <w:rPr>
          <w:rFonts w:ascii="Arial" w:eastAsiaTheme="minorHAnsi" w:hAnsi="Arial" w:cs="Arial"/>
          <w:b/>
          <w:bCs/>
          <w:sz w:val="20"/>
          <w:szCs w:val="20"/>
          <w:lang w:val="lt-LT" w:eastAsia="lt-LT"/>
        </w:rPr>
        <w:t>Klausimas:</w:t>
      </w:r>
    </w:p>
    <w:p w14:paraId="17626A5A" w14:textId="53089FDD" w:rsidR="00980CAC" w:rsidRPr="001C3C9D" w:rsidRDefault="00980CAC" w:rsidP="742CEB2D">
      <w:pPr>
        <w:ind w:firstLine="567"/>
        <w:jc w:val="both"/>
        <w:rPr>
          <w:rFonts w:ascii="Arial" w:eastAsiaTheme="minorEastAsia" w:hAnsi="Arial" w:cs="Arial"/>
          <w:sz w:val="20"/>
          <w:szCs w:val="20"/>
          <w:lang w:val="lt-LT" w:eastAsia="lt-LT"/>
        </w:rPr>
      </w:pPr>
      <w:r w:rsidRPr="001C3C9D">
        <w:rPr>
          <w:rFonts w:ascii="Arial" w:eastAsiaTheme="minorEastAsia" w:hAnsi="Arial" w:cs="Arial"/>
          <w:sz w:val="20"/>
          <w:szCs w:val="20"/>
          <w:lang w:val="lt-LT" w:eastAsia="lt-LT"/>
        </w:rPr>
        <w:t>Dėl intelektinės nuosavybės teisių.</w:t>
      </w:r>
    </w:p>
    <w:p w14:paraId="3596CF3F" w14:textId="77777777" w:rsidR="00980CAC" w:rsidRPr="001C3C9D" w:rsidRDefault="00980CAC" w:rsidP="00980CAC">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Bendrųjų sąlygų 15.1 punkte nurodyta, kad visi rezultatai ir su jais susijusios intelektinės nuosavybės teisės yra Pirkėjo nuosavybė, tačiau taip pat numatyta išimtis, kai intelektinės nuosavybės teisės negali būti perduodamos dėl Paslaugų pobūdžio.</w:t>
      </w:r>
    </w:p>
    <w:p w14:paraId="183D6B00" w14:textId="77777777" w:rsidR="00980CAC" w:rsidRPr="001C3C9D" w:rsidRDefault="00980CAC" w:rsidP="00980CAC">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Prašytume patikslinti, ar Pirkėjas patvirtina, kad SaaS modeliu teikiamos Platformos programinės įrangos intelektinės nuosavybės teisės, įskaitant pirminį kodą, architektūrą, algoritmus, grafinę vartotojo sąsają ir kitus Platformos elementus, nepereina Pirkėjui ir lieka Paslaugų teikėjui, atsižvelgiant į tai, kad SaaS paslaugų pobūdis iš esmės nenumato intelektinės nuosavybės teisių perdavimo.</w:t>
      </w:r>
    </w:p>
    <w:p w14:paraId="0B9ECC29" w14:textId="0954C3AA" w:rsidR="00044C0D" w:rsidRPr="001C3C9D" w:rsidRDefault="00980CAC" w:rsidP="00980CAC">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Taip pat prašytume patikslinti, kokios konkrečiai intelektinės nuosavybės teisės, jei tokių būtų, galėtų pereiti Pirkėjui pagal šią Sutartį.</w:t>
      </w:r>
    </w:p>
    <w:p w14:paraId="4B98C5D7" w14:textId="77777777" w:rsidR="00044C0D" w:rsidRPr="001C3C9D" w:rsidRDefault="00044C0D" w:rsidP="00DE49B1">
      <w:pPr>
        <w:ind w:firstLine="567"/>
        <w:jc w:val="both"/>
        <w:rPr>
          <w:rFonts w:ascii="Arial" w:eastAsiaTheme="minorHAnsi" w:hAnsi="Arial" w:cs="Arial"/>
          <w:sz w:val="20"/>
          <w:szCs w:val="20"/>
          <w:lang w:val="lt-LT" w:eastAsia="lt-LT"/>
        </w:rPr>
      </w:pPr>
    </w:p>
    <w:p w14:paraId="4C4B9AA2" w14:textId="540AD65A" w:rsidR="00044C0D" w:rsidRPr="001C3C9D" w:rsidRDefault="00D61708" w:rsidP="742CEB2D">
      <w:pPr>
        <w:ind w:firstLine="567"/>
        <w:jc w:val="both"/>
        <w:rPr>
          <w:rFonts w:ascii="Arial" w:eastAsiaTheme="minorEastAsia" w:hAnsi="Arial" w:cs="Arial"/>
          <w:sz w:val="20"/>
          <w:szCs w:val="20"/>
          <w:lang w:val="lt-LT" w:eastAsia="lt-LT"/>
        </w:rPr>
      </w:pPr>
      <w:r w:rsidRPr="001C3C9D">
        <w:rPr>
          <w:rFonts w:ascii="Arial" w:eastAsiaTheme="minorEastAsia" w:hAnsi="Arial" w:cs="Arial"/>
          <w:b/>
          <w:bCs/>
          <w:sz w:val="20"/>
          <w:szCs w:val="20"/>
          <w:lang w:val="lt-LT" w:eastAsia="lt-LT"/>
        </w:rPr>
        <w:t>Atsakymas:</w:t>
      </w:r>
    </w:p>
    <w:p w14:paraId="6804D3F5" w14:textId="30AADB9D" w:rsidR="7FAB9AE2" w:rsidRPr="003A38BE" w:rsidRDefault="7FAB9AE2" w:rsidP="00312668">
      <w:pPr>
        <w:spacing w:line="300" w:lineRule="auto"/>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 xml:space="preserve">Pirkėjas patvirtina, kad SaaS modeliu teikiamos Platformos programinės įrangos intelektinės nuosavybės teisės, įskaitant pirminį kodą, architektūrą, algoritmus, grafinę vartotojo sąsają ir kitus Platformos elementus, išlieka Paslaugų teikėjo nuosavybe ir Pirkėjui nėra perduodamos. Tokia nuostata atitinka SaaS paslaugų pobūdį, kai suteikiama teisė naudotis programine įranga, bet neperleidžiamos nuosavybės teisės į ją. Bendrųjų sąlygų 15.1 </w:t>
      </w:r>
      <w:r w:rsidR="78C80B3C" w:rsidRPr="003A38BE">
        <w:rPr>
          <w:rFonts w:ascii="Arial" w:eastAsia="Arial" w:hAnsi="Arial" w:cs="Arial"/>
          <w:i/>
          <w:iCs/>
          <w:sz w:val="20"/>
          <w:szCs w:val="20"/>
          <w:lang w:val="lt-LT"/>
        </w:rPr>
        <w:t>pa</w:t>
      </w:r>
      <w:r w:rsidRPr="003A38BE">
        <w:rPr>
          <w:rFonts w:ascii="Arial" w:eastAsia="Arial" w:hAnsi="Arial" w:cs="Arial"/>
          <w:i/>
          <w:iCs/>
          <w:sz w:val="20"/>
          <w:szCs w:val="20"/>
          <w:lang w:val="lt-LT"/>
        </w:rPr>
        <w:t>punk</w:t>
      </w:r>
      <w:r w:rsidR="630168F7" w:rsidRPr="003A38BE">
        <w:rPr>
          <w:rFonts w:ascii="Arial" w:eastAsia="Arial" w:hAnsi="Arial" w:cs="Arial"/>
          <w:i/>
          <w:iCs/>
          <w:sz w:val="20"/>
          <w:szCs w:val="20"/>
          <w:lang w:val="lt-LT"/>
        </w:rPr>
        <w:t>či</w:t>
      </w:r>
      <w:r w:rsidRPr="003A38BE">
        <w:rPr>
          <w:rFonts w:ascii="Arial" w:eastAsia="Arial" w:hAnsi="Arial" w:cs="Arial"/>
          <w:i/>
          <w:iCs/>
          <w:sz w:val="20"/>
          <w:szCs w:val="20"/>
          <w:lang w:val="lt-LT"/>
        </w:rPr>
        <w:t>o nuostata dėl rezultatų nuosavybės taikoma tik tiems rezultatams, kurie yra sukurti specialiai Pirkėjui vykdant Sutartį ir gali būti teisėtai perduodami. Pirkėjui gali būti perduodamos teisės į individualiai sukurtus sprendimus, konfigūraciją, dokumentaciją, duomenų struktūras ar kitus Sutarties vykdymo metu sukurtus artefaktus, jei jie nėra neatskiriama Platformos dalis</w:t>
      </w:r>
      <w:r w:rsidR="6CC22C17" w:rsidRPr="003A38BE">
        <w:rPr>
          <w:rFonts w:ascii="Arial" w:eastAsia="Arial" w:hAnsi="Arial" w:cs="Arial"/>
          <w:i/>
          <w:iCs/>
          <w:sz w:val="20"/>
          <w:szCs w:val="20"/>
          <w:lang w:val="lt-LT"/>
        </w:rPr>
        <w:t xml:space="preserve"> ir tokių rezultatų perleidimas yra suderintas </w:t>
      </w:r>
      <w:r w:rsidR="19156674" w:rsidRPr="003A38BE">
        <w:rPr>
          <w:rFonts w:ascii="Arial" w:eastAsia="Arial" w:hAnsi="Arial" w:cs="Arial"/>
          <w:i/>
          <w:iCs/>
          <w:sz w:val="20"/>
          <w:szCs w:val="20"/>
          <w:lang w:val="lt-LT"/>
        </w:rPr>
        <w:t>ir patvirtintas</w:t>
      </w:r>
      <w:r w:rsidR="6CC22C17" w:rsidRPr="003A38BE">
        <w:rPr>
          <w:rFonts w:ascii="Arial" w:eastAsia="Arial" w:hAnsi="Arial" w:cs="Arial"/>
          <w:i/>
          <w:iCs/>
          <w:sz w:val="20"/>
          <w:szCs w:val="20"/>
          <w:lang w:val="lt-LT"/>
        </w:rPr>
        <w:t xml:space="preserve"> abiejų šalių</w:t>
      </w:r>
      <w:r w:rsidRPr="003A38BE">
        <w:rPr>
          <w:rFonts w:ascii="Arial" w:eastAsia="Arial" w:hAnsi="Arial" w:cs="Arial"/>
          <w:i/>
          <w:iCs/>
          <w:sz w:val="20"/>
          <w:szCs w:val="20"/>
          <w:lang w:val="lt-LT"/>
        </w:rPr>
        <w:t>.</w:t>
      </w:r>
    </w:p>
    <w:p w14:paraId="44166D15" w14:textId="0F302A07" w:rsidR="3DE179A9" w:rsidRPr="003A38BE" w:rsidRDefault="3DE179A9" w:rsidP="00312668">
      <w:pPr>
        <w:spacing w:line="300" w:lineRule="auto"/>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Šiame kontekste taip pat verta pažymėti, kad</w:t>
      </w:r>
      <w:r w:rsidR="46B2FD2B" w:rsidRPr="003A38BE">
        <w:rPr>
          <w:rFonts w:ascii="Arial" w:eastAsia="Arial" w:hAnsi="Arial" w:cs="Arial"/>
          <w:i/>
          <w:iCs/>
          <w:sz w:val="20"/>
          <w:szCs w:val="20"/>
          <w:lang w:val="lt-LT"/>
        </w:rPr>
        <w:t xml:space="preserve"> </w:t>
      </w:r>
      <w:r w:rsidR="0FFA62EC" w:rsidRPr="003A38BE">
        <w:rPr>
          <w:rFonts w:ascii="Arial" w:eastAsia="Arial" w:hAnsi="Arial" w:cs="Arial"/>
          <w:i/>
          <w:iCs/>
          <w:sz w:val="20"/>
          <w:szCs w:val="20"/>
          <w:lang w:val="lt-LT"/>
        </w:rPr>
        <w:t>Pirkėjas</w:t>
      </w:r>
      <w:r w:rsidR="46B2FD2B" w:rsidRPr="003A38BE">
        <w:rPr>
          <w:rFonts w:ascii="Arial" w:eastAsia="Arial" w:hAnsi="Arial" w:cs="Arial"/>
          <w:i/>
          <w:iCs/>
          <w:sz w:val="20"/>
          <w:szCs w:val="20"/>
          <w:lang w:val="lt-LT"/>
        </w:rPr>
        <w:t xml:space="preserve"> išlaik</w:t>
      </w:r>
      <w:r w:rsidR="544E6D5F" w:rsidRPr="003A38BE">
        <w:rPr>
          <w:rFonts w:ascii="Arial" w:eastAsia="Arial" w:hAnsi="Arial" w:cs="Arial"/>
          <w:i/>
          <w:iCs/>
          <w:sz w:val="20"/>
          <w:szCs w:val="20"/>
          <w:lang w:val="lt-LT"/>
        </w:rPr>
        <w:t>ys</w:t>
      </w:r>
      <w:r w:rsidR="46B2FD2B" w:rsidRPr="003A38BE">
        <w:rPr>
          <w:rFonts w:ascii="Arial" w:eastAsia="Arial" w:hAnsi="Arial" w:cs="Arial"/>
          <w:i/>
          <w:iCs/>
          <w:sz w:val="20"/>
          <w:szCs w:val="20"/>
          <w:lang w:val="lt-LT"/>
        </w:rPr>
        <w:t xml:space="preserve"> visas intelektinės nuosavybės ir kitas išimtines teises į savo duomenis ir (ar) kitą informaciją pateiktą </w:t>
      </w:r>
      <w:r w:rsidR="5DEC7758" w:rsidRPr="003A38BE">
        <w:rPr>
          <w:rFonts w:ascii="Arial" w:eastAsia="Arial" w:hAnsi="Arial" w:cs="Arial"/>
          <w:i/>
          <w:iCs/>
          <w:sz w:val="20"/>
          <w:szCs w:val="20"/>
          <w:lang w:val="lt-LT"/>
        </w:rPr>
        <w:t>Paslaugų teikėjui</w:t>
      </w:r>
      <w:r w:rsidR="46B2FD2B" w:rsidRPr="003A38BE">
        <w:rPr>
          <w:rFonts w:ascii="Arial" w:eastAsia="Arial" w:hAnsi="Arial" w:cs="Arial"/>
          <w:i/>
          <w:iCs/>
          <w:sz w:val="20"/>
          <w:szCs w:val="20"/>
          <w:lang w:val="lt-LT"/>
        </w:rPr>
        <w:t xml:space="preserve"> Sutarties vykdymo tikslais.</w:t>
      </w:r>
    </w:p>
    <w:p w14:paraId="1BD03B2D" w14:textId="77777777" w:rsidR="00044C0D" w:rsidRPr="001C3C9D" w:rsidRDefault="00044C0D" w:rsidP="00DE49B1">
      <w:pPr>
        <w:ind w:firstLine="567"/>
        <w:jc w:val="both"/>
        <w:rPr>
          <w:rFonts w:ascii="Arial" w:eastAsiaTheme="minorHAnsi" w:hAnsi="Arial" w:cs="Arial"/>
          <w:sz w:val="20"/>
          <w:szCs w:val="20"/>
          <w:lang w:val="lt-LT" w:eastAsia="lt-LT"/>
        </w:rPr>
      </w:pPr>
    </w:p>
    <w:p w14:paraId="6F70DDE2" w14:textId="6A073B18" w:rsidR="00044C0D" w:rsidRPr="001C3C9D" w:rsidRDefault="00D61708" w:rsidP="00D61708">
      <w:pPr>
        <w:pStyle w:val="ListParagraph"/>
        <w:numPr>
          <w:ilvl w:val="0"/>
          <w:numId w:val="4"/>
        </w:numPr>
        <w:jc w:val="both"/>
        <w:rPr>
          <w:rFonts w:ascii="Arial" w:eastAsiaTheme="minorHAnsi" w:hAnsi="Arial" w:cs="Arial"/>
          <w:sz w:val="20"/>
          <w:szCs w:val="20"/>
          <w:lang w:val="lt-LT" w:eastAsia="lt-LT"/>
        </w:rPr>
      </w:pPr>
      <w:r w:rsidRPr="001C3C9D">
        <w:rPr>
          <w:rFonts w:ascii="Arial" w:eastAsiaTheme="minorHAnsi" w:hAnsi="Arial" w:cs="Arial"/>
          <w:b/>
          <w:bCs/>
          <w:sz w:val="20"/>
          <w:szCs w:val="20"/>
          <w:lang w:val="lt-LT" w:eastAsia="lt-LT"/>
        </w:rPr>
        <w:t>Klausimas:</w:t>
      </w:r>
    </w:p>
    <w:p w14:paraId="6C20E1E6" w14:textId="61BF6653" w:rsidR="007C02A7" w:rsidRPr="001C3C9D" w:rsidRDefault="007C02A7" w:rsidP="742CEB2D">
      <w:pPr>
        <w:ind w:firstLine="567"/>
        <w:jc w:val="both"/>
        <w:rPr>
          <w:rFonts w:ascii="Arial" w:eastAsiaTheme="minorEastAsia" w:hAnsi="Arial" w:cs="Arial"/>
          <w:sz w:val="20"/>
          <w:szCs w:val="20"/>
          <w:lang w:val="lt-LT" w:eastAsia="lt-LT"/>
        </w:rPr>
      </w:pPr>
      <w:r w:rsidRPr="001C3C9D">
        <w:rPr>
          <w:rFonts w:ascii="Arial" w:eastAsiaTheme="minorEastAsia" w:hAnsi="Arial" w:cs="Arial"/>
          <w:sz w:val="20"/>
          <w:szCs w:val="20"/>
          <w:lang w:val="lt-LT" w:eastAsia="lt-LT"/>
        </w:rPr>
        <w:t>Dėl elektroninio identifikavimo priemonių sąrašo.</w:t>
      </w:r>
    </w:p>
    <w:p w14:paraId="0EC6CD45" w14:textId="3EA0AE1B" w:rsidR="007C02A7" w:rsidRPr="001C3C9D" w:rsidRDefault="007C02A7" w:rsidP="007C02A7">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 xml:space="preserve">Techninės specifikacijos 2.9.5 punkte nurodyta, kad Platforma turi palaikyti elektroninio identifikavimo priemones „įskaitant, bet neapsiribojant“ tam tikromis priemonėmis. </w:t>
      </w:r>
    </w:p>
    <w:p w14:paraId="2F60E932" w14:textId="3A76E73E" w:rsidR="007C02A7" w:rsidRPr="001C3C9D" w:rsidRDefault="007C02A7" w:rsidP="007C02A7">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 xml:space="preserve">Prašytume patikslinti, ar Techninėje specifikacijoje pateiktas elektroninio identifikavimo priemonių sąrašas yra baigtinis minimalių atitikties TS reikalavimų atžvilgiu, t. y. ar Paslaugų teikėjas privalo užtikrinti tik konkrečiai išvardytų priemonių palaikymą. </w:t>
      </w:r>
    </w:p>
    <w:p w14:paraId="0C802255" w14:textId="3D58907C" w:rsidR="007C02A7" w:rsidRPr="001C3C9D" w:rsidRDefault="007C02A7" w:rsidP="007C02A7">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Jeigu sąrašas nėra baigtinis, prašytume paaiškinti, ar formuluotė „bet neapsiribojant“ reiškia, kad Sutarties galiojimo metu gali būti reikalaujama privalomai palaikyti ir papildomas priemones.</w:t>
      </w:r>
    </w:p>
    <w:p w14:paraId="2663A6E0" w14:textId="2FC285F0" w:rsidR="00044C0D" w:rsidRPr="001C3C9D" w:rsidRDefault="007C02A7" w:rsidP="007C02A7">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 xml:space="preserve">Taip pat prašytume patikslinti, kokia tvarka ir terminais būtų reikalaujama integruoti naujas elektroninio identifikavimo priemones, kurios šiuo metu neegzistuoja ir / arba jų šiuo metu nepalaiko </w:t>
      </w:r>
      <w:r w:rsidR="004A2E78">
        <w:rPr>
          <w:rFonts w:ascii="Arial" w:eastAsiaTheme="minorHAnsi" w:hAnsi="Arial" w:cs="Arial"/>
          <w:sz w:val="20"/>
          <w:szCs w:val="20"/>
          <w:lang w:val="lt-LT" w:eastAsia="lt-LT"/>
        </w:rPr>
        <w:t>„X“</w:t>
      </w:r>
      <w:r w:rsidRPr="001C3C9D">
        <w:rPr>
          <w:rFonts w:ascii="Arial" w:eastAsiaTheme="minorHAnsi" w:hAnsi="Arial" w:cs="Arial"/>
          <w:sz w:val="20"/>
          <w:szCs w:val="20"/>
          <w:lang w:val="lt-LT" w:eastAsia="lt-LT"/>
        </w:rPr>
        <w:t xml:space="preserve"> pasirašymo platforma / SaaS paslauga. Ar tokių papildomų priemonių integravimas būtų laikomas papildomu darbu, už kurį mokama atskirai, ar tai būtų laikoma įeinančiu į pradinę Sutarties kainą?</w:t>
      </w:r>
    </w:p>
    <w:p w14:paraId="6EB363BF" w14:textId="77777777" w:rsidR="00044C0D" w:rsidRPr="001C3C9D" w:rsidRDefault="00044C0D" w:rsidP="00DE49B1">
      <w:pPr>
        <w:ind w:firstLine="567"/>
        <w:jc w:val="both"/>
        <w:rPr>
          <w:rFonts w:ascii="Arial" w:eastAsiaTheme="minorHAnsi" w:hAnsi="Arial" w:cs="Arial"/>
          <w:sz w:val="20"/>
          <w:szCs w:val="20"/>
          <w:lang w:val="lt-LT" w:eastAsia="lt-LT"/>
        </w:rPr>
      </w:pPr>
    </w:p>
    <w:p w14:paraId="5A680318" w14:textId="59E4CDA5" w:rsidR="00044C0D" w:rsidRPr="001C3C9D" w:rsidRDefault="007C02A7" w:rsidP="00DE49B1">
      <w:pPr>
        <w:ind w:firstLine="567"/>
        <w:jc w:val="both"/>
        <w:rPr>
          <w:rFonts w:ascii="Arial" w:eastAsiaTheme="minorHAnsi" w:hAnsi="Arial" w:cs="Arial"/>
          <w:sz w:val="20"/>
          <w:szCs w:val="20"/>
          <w:lang w:val="lt-LT" w:eastAsia="lt-LT"/>
        </w:rPr>
      </w:pPr>
      <w:r w:rsidRPr="001C3C9D">
        <w:rPr>
          <w:rFonts w:ascii="Arial" w:eastAsiaTheme="minorEastAsia" w:hAnsi="Arial" w:cs="Arial"/>
          <w:b/>
          <w:bCs/>
          <w:sz w:val="20"/>
          <w:szCs w:val="20"/>
          <w:lang w:val="lt-LT" w:eastAsia="lt-LT"/>
        </w:rPr>
        <w:t>Atsakymas:</w:t>
      </w:r>
    </w:p>
    <w:p w14:paraId="44EA2D98" w14:textId="7E1043E9" w:rsidR="00044C0D" w:rsidRPr="003A38BE" w:rsidRDefault="749E0128" w:rsidP="00312668">
      <w:pPr>
        <w:spacing w:line="300" w:lineRule="auto"/>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Techninė</w:t>
      </w:r>
      <w:r w:rsidR="1B2FCA9D" w:rsidRPr="003A38BE">
        <w:rPr>
          <w:rFonts w:ascii="Arial" w:eastAsia="Arial" w:hAnsi="Arial" w:cs="Arial"/>
          <w:i/>
          <w:iCs/>
          <w:sz w:val="20"/>
          <w:szCs w:val="20"/>
          <w:lang w:val="lt-LT"/>
        </w:rPr>
        <w:t>s</w:t>
      </w:r>
      <w:r w:rsidRPr="003A38BE">
        <w:rPr>
          <w:rFonts w:ascii="Arial" w:eastAsia="Arial" w:hAnsi="Arial" w:cs="Arial"/>
          <w:i/>
          <w:iCs/>
          <w:sz w:val="20"/>
          <w:szCs w:val="20"/>
          <w:lang w:val="lt-LT"/>
        </w:rPr>
        <w:t xml:space="preserve"> specifikacijo</w:t>
      </w:r>
      <w:r w:rsidR="10F87C08" w:rsidRPr="003A38BE">
        <w:rPr>
          <w:rFonts w:ascii="Arial" w:eastAsia="Arial" w:hAnsi="Arial" w:cs="Arial"/>
          <w:i/>
          <w:iCs/>
          <w:sz w:val="20"/>
          <w:szCs w:val="20"/>
          <w:lang w:val="lt-LT"/>
        </w:rPr>
        <w:t>s 2.</w:t>
      </w:r>
      <w:r w:rsidR="1B44A97B" w:rsidRPr="003A38BE">
        <w:rPr>
          <w:rFonts w:ascii="Arial" w:eastAsia="Arial" w:hAnsi="Arial" w:cs="Arial"/>
          <w:i/>
          <w:iCs/>
          <w:sz w:val="20"/>
          <w:szCs w:val="20"/>
          <w:lang w:val="lt-LT"/>
        </w:rPr>
        <w:t>9.</w:t>
      </w:r>
      <w:r w:rsidR="10F87C08" w:rsidRPr="003A38BE">
        <w:rPr>
          <w:rFonts w:ascii="Arial" w:eastAsia="Arial" w:hAnsi="Arial" w:cs="Arial"/>
          <w:i/>
          <w:iCs/>
          <w:sz w:val="20"/>
          <w:szCs w:val="20"/>
          <w:lang w:val="lt-LT"/>
        </w:rPr>
        <w:t xml:space="preserve">5 </w:t>
      </w:r>
      <w:r w:rsidR="207E10E5" w:rsidRPr="003A38BE">
        <w:rPr>
          <w:rFonts w:ascii="Arial" w:eastAsia="Arial" w:hAnsi="Arial" w:cs="Arial"/>
          <w:i/>
          <w:iCs/>
          <w:sz w:val="20"/>
          <w:szCs w:val="20"/>
          <w:lang w:val="lt-LT"/>
        </w:rPr>
        <w:t>pa</w:t>
      </w:r>
      <w:r w:rsidR="10F87C08" w:rsidRPr="003A38BE">
        <w:rPr>
          <w:rFonts w:ascii="Arial" w:eastAsia="Arial" w:hAnsi="Arial" w:cs="Arial"/>
          <w:i/>
          <w:iCs/>
          <w:sz w:val="20"/>
          <w:szCs w:val="20"/>
          <w:lang w:val="lt-LT"/>
        </w:rPr>
        <w:t>punkt</w:t>
      </w:r>
      <w:r w:rsidR="7412BEAD" w:rsidRPr="003A38BE">
        <w:rPr>
          <w:rFonts w:ascii="Arial" w:eastAsia="Arial" w:hAnsi="Arial" w:cs="Arial"/>
          <w:i/>
          <w:iCs/>
          <w:sz w:val="20"/>
          <w:szCs w:val="20"/>
          <w:lang w:val="lt-LT"/>
        </w:rPr>
        <w:t>yj</w:t>
      </w:r>
      <w:r w:rsidR="10F87C08" w:rsidRPr="003A38BE">
        <w:rPr>
          <w:rFonts w:ascii="Arial" w:eastAsia="Arial" w:hAnsi="Arial" w:cs="Arial"/>
          <w:i/>
          <w:iCs/>
          <w:sz w:val="20"/>
          <w:szCs w:val="20"/>
          <w:lang w:val="lt-LT"/>
        </w:rPr>
        <w:t>e</w:t>
      </w:r>
      <w:r w:rsidRPr="003A38BE">
        <w:rPr>
          <w:rFonts w:ascii="Arial" w:eastAsia="Arial" w:hAnsi="Arial" w:cs="Arial"/>
          <w:i/>
          <w:iCs/>
          <w:sz w:val="20"/>
          <w:szCs w:val="20"/>
          <w:lang w:val="lt-LT"/>
        </w:rPr>
        <w:t xml:space="preserve"> pateiktas elektroninio identifikavimo priemonių sąrašas nelaikytinas baigtiniu, o nustato minimalius pavyzdinius reikalavimus, kuriuos Paslaugų teikėjas turi užtikrinti. </w:t>
      </w:r>
      <w:r w:rsidR="6BC1B441" w:rsidRPr="003A38BE">
        <w:rPr>
          <w:rFonts w:ascii="Arial" w:eastAsia="Arial" w:hAnsi="Arial" w:cs="Arial"/>
          <w:i/>
          <w:iCs/>
          <w:sz w:val="20"/>
          <w:szCs w:val="20"/>
          <w:lang w:val="lt-LT"/>
        </w:rPr>
        <w:t>Aptariamas TS punktas turėtų būti aiškinamas sistemiškai, atsižvelgiant į kitus TS nurodytus punktus, ypatingai TS 2.3 ir 3.3 punktus.</w:t>
      </w:r>
    </w:p>
    <w:p w14:paraId="1D98F65D" w14:textId="0ECCB358" w:rsidR="00044C0D" w:rsidRPr="003A38BE" w:rsidRDefault="749E0128" w:rsidP="00312668">
      <w:pPr>
        <w:spacing w:line="300" w:lineRule="auto"/>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 xml:space="preserve">Formuluotė „įskaitant, bet neapsiribojant“ reiškia, kad Pirkėjas nesiekia apriboti galimų sprendimų apimties ir sudaro sąlygas Paslaugų teikėjui pasiūlyti platesnį, inovatyvų ir rinkos praktiką atitinkantį sprendimą. Pažymėtina, kad Sutarties galiojimo metu papildomų elektroninio identifikavimo priemonių integravimas gali būti svarstomas atsižvelgiant į teisės aktų pokyčius ar objektyvius </w:t>
      </w:r>
      <w:r w:rsidR="32D98ECC" w:rsidRPr="003A38BE">
        <w:rPr>
          <w:rFonts w:ascii="Arial" w:eastAsia="Arial" w:hAnsi="Arial" w:cs="Arial"/>
          <w:i/>
          <w:iCs/>
          <w:sz w:val="20"/>
          <w:szCs w:val="20"/>
          <w:lang w:val="lt-LT"/>
        </w:rPr>
        <w:t xml:space="preserve">Grupės </w:t>
      </w:r>
      <w:r w:rsidRPr="003A38BE">
        <w:rPr>
          <w:rFonts w:ascii="Arial" w:eastAsia="Arial" w:hAnsi="Arial" w:cs="Arial"/>
          <w:i/>
          <w:iCs/>
          <w:sz w:val="20"/>
          <w:szCs w:val="20"/>
          <w:lang w:val="lt-LT"/>
        </w:rPr>
        <w:t>veiklos poreikius. Tokie pakeitimai būtų derinami šalių susitarimu, laikantis</w:t>
      </w:r>
      <w:r w:rsidR="5D1D486B" w:rsidRPr="003A38BE">
        <w:rPr>
          <w:rFonts w:ascii="Arial" w:eastAsia="Arial" w:hAnsi="Arial" w:cs="Arial"/>
          <w:i/>
          <w:iCs/>
          <w:sz w:val="20"/>
          <w:szCs w:val="20"/>
          <w:lang w:val="lt-LT"/>
        </w:rPr>
        <w:t xml:space="preserve"> viešuosius pirkimus reglamentuojančių</w:t>
      </w:r>
      <w:r w:rsidR="0B8F08C0" w:rsidRPr="003A38BE">
        <w:rPr>
          <w:rFonts w:ascii="Arial" w:eastAsia="Arial" w:hAnsi="Arial" w:cs="Arial"/>
          <w:i/>
          <w:iCs/>
          <w:sz w:val="20"/>
          <w:szCs w:val="20"/>
          <w:lang w:val="lt-LT"/>
        </w:rPr>
        <w:t xml:space="preserve"> teisės akt</w:t>
      </w:r>
      <w:r w:rsidR="74A1EDBE" w:rsidRPr="003A38BE">
        <w:rPr>
          <w:rFonts w:ascii="Arial" w:eastAsia="Arial" w:hAnsi="Arial" w:cs="Arial"/>
          <w:i/>
          <w:iCs/>
          <w:sz w:val="20"/>
          <w:szCs w:val="20"/>
          <w:lang w:val="lt-LT"/>
        </w:rPr>
        <w:t>ų reikalavimų</w:t>
      </w:r>
      <w:r w:rsidRPr="003A38BE">
        <w:rPr>
          <w:rFonts w:ascii="Arial" w:eastAsia="Arial" w:hAnsi="Arial" w:cs="Arial"/>
          <w:i/>
          <w:iCs/>
          <w:sz w:val="20"/>
          <w:szCs w:val="20"/>
          <w:lang w:val="lt-LT"/>
        </w:rPr>
        <w:t xml:space="preserve">. </w:t>
      </w:r>
    </w:p>
    <w:p w14:paraId="63DD8523" w14:textId="2D6CD0EB" w:rsidR="00044C0D" w:rsidRPr="001C3C9D" w:rsidRDefault="00044C0D" w:rsidP="742CEB2D">
      <w:pPr>
        <w:ind w:firstLine="567"/>
        <w:jc w:val="both"/>
        <w:rPr>
          <w:rFonts w:ascii="Arial" w:eastAsiaTheme="minorEastAsia" w:hAnsi="Arial" w:cs="Arial"/>
          <w:sz w:val="20"/>
          <w:szCs w:val="20"/>
          <w:lang w:val="lt-LT" w:eastAsia="lt-LT"/>
        </w:rPr>
      </w:pPr>
    </w:p>
    <w:p w14:paraId="51CA6295" w14:textId="3911734D" w:rsidR="00044C0D" w:rsidRPr="001C3C9D" w:rsidRDefault="007C02A7" w:rsidP="007C02A7">
      <w:pPr>
        <w:pStyle w:val="ListParagraph"/>
        <w:numPr>
          <w:ilvl w:val="0"/>
          <w:numId w:val="4"/>
        </w:numPr>
        <w:jc w:val="both"/>
        <w:rPr>
          <w:rFonts w:ascii="Arial" w:eastAsiaTheme="minorHAnsi" w:hAnsi="Arial" w:cs="Arial"/>
          <w:sz w:val="20"/>
          <w:szCs w:val="20"/>
          <w:lang w:val="lt-LT" w:eastAsia="lt-LT"/>
        </w:rPr>
      </w:pPr>
      <w:r w:rsidRPr="001C3C9D">
        <w:rPr>
          <w:rFonts w:ascii="Arial" w:eastAsiaTheme="minorHAnsi" w:hAnsi="Arial" w:cs="Arial"/>
          <w:b/>
          <w:bCs/>
          <w:sz w:val="20"/>
          <w:szCs w:val="20"/>
          <w:lang w:val="lt-LT" w:eastAsia="lt-LT"/>
        </w:rPr>
        <w:t>Klausimas:</w:t>
      </w:r>
    </w:p>
    <w:p w14:paraId="53A146A6" w14:textId="4950A3D7" w:rsidR="007433E9" w:rsidRPr="001C3C9D" w:rsidRDefault="007433E9" w:rsidP="742CEB2D">
      <w:pPr>
        <w:ind w:firstLine="567"/>
        <w:jc w:val="both"/>
        <w:rPr>
          <w:rFonts w:ascii="Arial" w:eastAsiaTheme="minorEastAsia" w:hAnsi="Arial" w:cs="Arial"/>
          <w:sz w:val="20"/>
          <w:szCs w:val="20"/>
          <w:lang w:val="lt-LT" w:eastAsia="lt-LT"/>
        </w:rPr>
      </w:pPr>
      <w:r w:rsidRPr="001C3C9D">
        <w:rPr>
          <w:rFonts w:ascii="Arial" w:eastAsiaTheme="minorEastAsia" w:hAnsi="Arial" w:cs="Arial"/>
          <w:sz w:val="20"/>
          <w:szCs w:val="20"/>
          <w:lang w:val="lt-LT" w:eastAsia="lt-LT"/>
        </w:rPr>
        <w:t>Dėl geografinės AdES paslaugų apimties.</w:t>
      </w:r>
    </w:p>
    <w:p w14:paraId="083D67C3" w14:textId="12002AE0" w:rsidR="007433E9" w:rsidRPr="001C3C9D" w:rsidRDefault="007433E9" w:rsidP="007433E9">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Techninės specifikacijos 2.3 punkte nurodyta, kad Platforma turi būti prieinama 5 konkrečiose šalyse - Lietuvoje, Latvijoje, Estijoje, Suomijoje ir Lenkijoje. Tačiau 3.3 punkte papildomai nustatyta, kad „Platformos paslaugomis turi turėti galimybę pasinaudoti Naudotojai iš Europos valstybių, įskaitant Europos Sąjungos, Europos ekonominės erdvės ir kitas Europos šalis.“</w:t>
      </w:r>
    </w:p>
    <w:p w14:paraId="5657EA38" w14:textId="73DAFE49" w:rsidR="007433E9" w:rsidRPr="001C3C9D" w:rsidRDefault="007433E9" w:rsidP="007433E9">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Šios nuostatos sukuria neaiškumą dėl tikrosios geografinės paslaugų apimties, todėl prašytume patikslinti, ar AdES įsipareigojimas apima tik 5 nurodytas Ignitis grupės veiklos šalis, ar visas Europos valstybes.</w:t>
      </w:r>
    </w:p>
    <w:p w14:paraId="65BBEF39" w14:textId="52BF5D17" w:rsidR="007433E9" w:rsidRPr="001C3C9D" w:rsidRDefault="007433E9" w:rsidP="007433E9">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Taip pat prašytume patikslinti, ar 3.3 punkte vartojama formuluotė „kitas Europos šalis“ reiškia, kad Sutarties galiojimo metu gali būti reikalaujama teikti AdES paslaugas šalyse, kurios nebuvo konkrečiai žinomos pasiūlymo pateikimo metu.</w:t>
      </w:r>
    </w:p>
    <w:p w14:paraId="6FE846C3" w14:textId="75D53E49" w:rsidR="00044C0D" w:rsidRPr="001C3C9D" w:rsidRDefault="007433E9" w:rsidP="007433E9">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Papildomai prašytume patvirtinti, ar kainodara privalo būti vienoda visoms šalims, nepaisant to, kad skirtingose šalyse taikomų AdES priemonių savikaina ir tiekėjų kainodara gali reikšmingai skirtis.</w:t>
      </w:r>
    </w:p>
    <w:p w14:paraId="50D6E385" w14:textId="77777777" w:rsidR="00044C0D" w:rsidRPr="001C3C9D" w:rsidRDefault="00044C0D" w:rsidP="00DE49B1">
      <w:pPr>
        <w:ind w:firstLine="567"/>
        <w:jc w:val="both"/>
        <w:rPr>
          <w:rFonts w:ascii="Arial" w:eastAsiaTheme="minorHAnsi" w:hAnsi="Arial" w:cs="Arial"/>
          <w:sz w:val="20"/>
          <w:szCs w:val="20"/>
          <w:lang w:val="lt-LT" w:eastAsia="lt-LT"/>
        </w:rPr>
      </w:pPr>
    </w:p>
    <w:p w14:paraId="4DE99F7D" w14:textId="470571B8" w:rsidR="00044C0D" w:rsidRPr="001C3C9D" w:rsidRDefault="007433E9" w:rsidP="00DE49B1">
      <w:pPr>
        <w:ind w:firstLine="567"/>
        <w:jc w:val="both"/>
        <w:rPr>
          <w:rFonts w:ascii="Arial" w:eastAsiaTheme="minorHAnsi" w:hAnsi="Arial" w:cs="Arial"/>
          <w:sz w:val="20"/>
          <w:szCs w:val="20"/>
          <w:lang w:val="lt-LT" w:eastAsia="lt-LT"/>
        </w:rPr>
      </w:pPr>
      <w:r w:rsidRPr="001C3C9D">
        <w:rPr>
          <w:rFonts w:ascii="Arial" w:eastAsiaTheme="minorEastAsia" w:hAnsi="Arial" w:cs="Arial"/>
          <w:b/>
          <w:bCs/>
          <w:sz w:val="20"/>
          <w:szCs w:val="20"/>
          <w:lang w:val="lt-LT" w:eastAsia="lt-LT"/>
        </w:rPr>
        <w:t>Atsakymas:</w:t>
      </w:r>
    </w:p>
    <w:p w14:paraId="7771B55B" w14:textId="4181A609" w:rsidR="00044C0D" w:rsidRPr="003A38BE" w:rsidRDefault="1819F9B9" w:rsidP="00312668">
      <w:pPr>
        <w:spacing w:line="300" w:lineRule="auto"/>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 xml:space="preserve">Techninės specifikacijos 2.3 </w:t>
      </w:r>
      <w:r w:rsidR="5056AB19" w:rsidRPr="003A38BE">
        <w:rPr>
          <w:rFonts w:ascii="Arial" w:eastAsia="Arial" w:hAnsi="Arial" w:cs="Arial"/>
          <w:i/>
          <w:iCs/>
          <w:sz w:val="20"/>
          <w:szCs w:val="20"/>
          <w:lang w:val="lt-LT"/>
        </w:rPr>
        <w:t>pa</w:t>
      </w:r>
      <w:r w:rsidRPr="003A38BE">
        <w:rPr>
          <w:rFonts w:ascii="Arial" w:eastAsia="Arial" w:hAnsi="Arial" w:cs="Arial"/>
          <w:i/>
          <w:iCs/>
          <w:sz w:val="20"/>
          <w:szCs w:val="20"/>
          <w:lang w:val="lt-LT"/>
        </w:rPr>
        <w:t>punkt</w:t>
      </w:r>
      <w:r w:rsidR="340B1ACB" w:rsidRPr="003A38BE">
        <w:rPr>
          <w:rFonts w:ascii="Arial" w:eastAsia="Arial" w:hAnsi="Arial" w:cs="Arial"/>
          <w:i/>
          <w:iCs/>
          <w:sz w:val="20"/>
          <w:szCs w:val="20"/>
          <w:lang w:val="lt-LT"/>
        </w:rPr>
        <w:t>i</w:t>
      </w:r>
      <w:r w:rsidRPr="003A38BE">
        <w:rPr>
          <w:rFonts w:ascii="Arial" w:eastAsia="Arial" w:hAnsi="Arial" w:cs="Arial"/>
          <w:i/>
          <w:iCs/>
          <w:sz w:val="20"/>
          <w:szCs w:val="20"/>
          <w:lang w:val="lt-LT"/>
        </w:rPr>
        <w:t>s nustato geografinę apimtį Grupės vidaus naudojimo prasme, t. y.</w:t>
      </w:r>
      <w:r w:rsidR="60127BBD" w:rsidRPr="003A38BE">
        <w:rPr>
          <w:rFonts w:ascii="Arial" w:eastAsia="Arial" w:hAnsi="Arial" w:cs="Arial"/>
          <w:i/>
          <w:iCs/>
          <w:sz w:val="20"/>
          <w:szCs w:val="20"/>
          <w:lang w:val="lt-LT"/>
        </w:rPr>
        <w:t>,</w:t>
      </w:r>
      <w:r w:rsidRPr="003A38BE">
        <w:rPr>
          <w:rFonts w:ascii="Arial" w:eastAsia="Arial" w:hAnsi="Arial" w:cs="Arial"/>
          <w:i/>
          <w:iCs/>
          <w:sz w:val="20"/>
          <w:szCs w:val="20"/>
          <w:lang w:val="lt-LT"/>
        </w:rPr>
        <w:t xml:space="preserve"> Platforma privalo būti pilnai prieinama ir funkcionaliai pritaikyta Ignitis grupės įmonių darbuotojams Lietuvoje, Latvijoje, Estijoje, Suomijoje ir Lenkijoje. Tuo tarpu 3.3 </w:t>
      </w:r>
      <w:r w:rsidR="7A1EAF72" w:rsidRPr="003A38BE">
        <w:rPr>
          <w:rFonts w:ascii="Arial" w:eastAsia="Arial" w:hAnsi="Arial" w:cs="Arial"/>
          <w:i/>
          <w:iCs/>
          <w:sz w:val="20"/>
          <w:szCs w:val="20"/>
          <w:lang w:val="lt-LT"/>
        </w:rPr>
        <w:t>pa</w:t>
      </w:r>
      <w:r w:rsidRPr="003A38BE">
        <w:rPr>
          <w:rFonts w:ascii="Arial" w:eastAsia="Arial" w:hAnsi="Arial" w:cs="Arial"/>
          <w:i/>
          <w:iCs/>
          <w:sz w:val="20"/>
          <w:szCs w:val="20"/>
          <w:lang w:val="lt-LT"/>
        </w:rPr>
        <w:t>punkt</w:t>
      </w:r>
      <w:r w:rsidR="5D7BED1A" w:rsidRPr="003A38BE">
        <w:rPr>
          <w:rFonts w:ascii="Arial" w:eastAsia="Arial" w:hAnsi="Arial" w:cs="Arial"/>
          <w:i/>
          <w:iCs/>
          <w:sz w:val="20"/>
          <w:szCs w:val="20"/>
          <w:lang w:val="lt-LT"/>
        </w:rPr>
        <w:t>i</w:t>
      </w:r>
      <w:r w:rsidRPr="003A38BE">
        <w:rPr>
          <w:rFonts w:ascii="Arial" w:eastAsia="Arial" w:hAnsi="Arial" w:cs="Arial"/>
          <w:i/>
          <w:iCs/>
          <w:sz w:val="20"/>
          <w:szCs w:val="20"/>
          <w:lang w:val="lt-LT"/>
        </w:rPr>
        <w:t>s nedidina Paslaugų teikėjo įsipareigojimų geografinės aprėpties, o apibrėžia Platformos naudojimo scenarijus, kai dokumentų pasirašymo procese dalyvauja tretieji asmenys iš Europos valstybių</w:t>
      </w:r>
      <w:r w:rsidR="283052D4" w:rsidRPr="003A38BE">
        <w:rPr>
          <w:rFonts w:ascii="Arial" w:eastAsia="Arial" w:hAnsi="Arial" w:cs="Arial"/>
          <w:i/>
          <w:iCs/>
          <w:sz w:val="20"/>
          <w:szCs w:val="20"/>
          <w:lang w:val="lt-LT"/>
        </w:rPr>
        <w:t xml:space="preserve">, </w:t>
      </w:r>
      <w:r w:rsidR="283052D4" w:rsidRPr="003A38BE">
        <w:rPr>
          <w:rFonts w:ascii="Arial" w:eastAsia="Arial" w:hAnsi="Arial" w:cs="Arial"/>
          <w:i/>
          <w:iCs/>
          <w:color w:val="424242"/>
          <w:sz w:val="20"/>
          <w:szCs w:val="20"/>
          <w:lang w:val="lt-LT"/>
        </w:rPr>
        <w:t>įskaitant Europos Sąjungos, Europos ekonominės erdvės ir kitas Europos šalis</w:t>
      </w:r>
      <w:r w:rsidRPr="003A38BE">
        <w:rPr>
          <w:rFonts w:ascii="Arial" w:eastAsia="Arial" w:hAnsi="Arial" w:cs="Arial"/>
          <w:i/>
          <w:iCs/>
          <w:sz w:val="20"/>
          <w:szCs w:val="20"/>
          <w:lang w:val="lt-LT"/>
        </w:rPr>
        <w:t>. Atsižvelgiant į tai, Platforma turi užtikrinti techninę galimybę tokiems naudotojams pasinaudoti paslaugomis, tačiau tai nelaikytina reikalavimu pilnai lokalizuoti ar atskirai diegti sprendimą visose Europos valstybėse.</w:t>
      </w:r>
    </w:p>
    <w:p w14:paraId="016212C4" w14:textId="187CE2DD" w:rsidR="1819F9B9" w:rsidRPr="003A38BE" w:rsidRDefault="1819F9B9" w:rsidP="00312668">
      <w:pPr>
        <w:spacing w:line="300" w:lineRule="auto"/>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 xml:space="preserve">Formuluotė „kitos Europos šalys“ reiškia potencialią naudojimo geografiją naudotojų lygiu, o ne iš anksto apibrėžtą ar išplečiamą privalomų integracijų sąrašą. Nauji reikalavimai dėl papildomų šalių ar reikšmingų funkcinių plėtimų būtų vertinami ir įgyvendinami tik šalių susitarimu, laikantis </w:t>
      </w:r>
      <w:r w:rsidR="61470C50" w:rsidRPr="003A38BE">
        <w:rPr>
          <w:rFonts w:ascii="Arial" w:eastAsia="Arial" w:hAnsi="Arial" w:cs="Arial"/>
          <w:i/>
          <w:iCs/>
          <w:sz w:val="20"/>
          <w:szCs w:val="20"/>
          <w:lang w:val="lt-LT"/>
        </w:rPr>
        <w:t xml:space="preserve"> viešuosius pirkimus </w:t>
      </w:r>
      <w:r w:rsidR="61470C50" w:rsidRPr="003A38BE">
        <w:rPr>
          <w:rFonts w:ascii="Arial" w:eastAsia="Arial" w:hAnsi="Arial" w:cs="Arial"/>
          <w:i/>
          <w:iCs/>
          <w:sz w:val="20"/>
          <w:szCs w:val="20"/>
          <w:lang w:val="lt-LT"/>
        </w:rPr>
        <w:lastRenderedPageBreak/>
        <w:t>reglamentuojančių teisės aktų reikalavimų</w:t>
      </w:r>
      <w:r w:rsidRPr="003A38BE">
        <w:rPr>
          <w:rFonts w:ascii="Arial" w:eastAsia="Arial" w:hAnsi="Arial" w:cs="Arial"/>
          <w:i/>
          <w:iCs/>
          <w:sz w:val="20"/>
          <w:szCs w:val="20"/>
          <w:lang w:val="lt-LT"/>
        </w:rPr>
        <w:t>.</w:t>
      </w:r>
      <w:r w:rsidR="5F48A560" w:rsidRPr="003A38BE">
        <w:rPr>
          <w:rFonts w:ascii="Arial" w:eastAsia="Arial" w:hAnsi="Arial" w:cs="Arial"/>
          <w:i/>
          <w:iCs/>
          <w:sz w:val="20"/>
          <w:szCs w:val="20"/>
          <w:lang w:val="lt-LT"/>
        </w:rPr>
        <w:t xml:space="preserve"> </w:t>
      </w:r>
      <w:r w:rsidR="525B5126" w:rsidRPr="003A38BE">
        <w:rPr>
          <w:rFonts w:ascii="Arial" w:eastAsia="Arial" w:hAnsi="Arial" w:cs="Arial"/>
          <w:i/>
          <w:iCs/>
          <w:sz w:val="20"/>
          <w:szCs w:val="20"/>
          <w:lang w:val="lt-LT"/>
        </w:rPr>
        <w:t>Aiškumo dėlei,</w:t>
      </w:r>
      <w:r w:rsidR="384D765F" w:rsidRPr="003A38BE">
        <w:rPr>
          <w:rFonts w:ascii="Arial" w:eastAsia="Arial" w:hAnsi="Arial" w:cs="Arial"/>
          <w:i/>
          <w:iCs/>
          <w:sz w:val="20"/>
          <w:szCs w:val="20"/>
          <w:lang w:val="lt-LT"/>
        </w:rPr>
        <w:t xml:space="preserve"> TS naudojamas</w:t>
      </w:r>
      <w:r w:rsidR="5443D1C6" w:rsidRPr="003A38BE">
        <w:rPr>
          <w:rFonts w:ascii="Arial" w:eastAsia="Arial" w:hAnsi="Arial" w:cs="Arial"/>
          <w:i/>
          <w:iCs/>
          <w:sz w:val="20"/>
          <w:szCs w:val="20"/>
          <w:lang w:val="lt-LT"/>
        </w:rPr>
        <w:t xml:space="preserve"> terminas “ki</w:t>
      </w:r>
      <w:r w:rsidR="6407A6B5" w:rsidRPr="003A38BE">
        <w:rPr>
          <w:rFonts w:ascii="Arial" w:eastAsia="Arial" w:hAnsi="Arial" w:cs="Arial"/>
          <w:i/>
          <w:iCs/>
          <w:sz w:val="20"/>
          <w:szCs w:val="20"/>
          <w:lang w:val="lt-LT"/>
        </w:rPr>
        <w:t>tos Europos šalys” ar “Europos valstybės”</w:t>
      </w:r>
      <w:r w:rsidR="6A0E439E" w:rsidRPr="003A38BE">
        <w:rPr>
          <w:rFonts w:ascii="Arial" w:eastAsia="Arial" w:hAnsi="Arial" w:cs="Arial"/>
          <w:i/>
          <w:iCs/>
          <w:sz w:val="20"/>
          <w:szCs w:val="20"/>
          <w:lang w:val="lt-LT"/>
        </w:rPr>
        <w:t xml:space="preserve"> </w:t>
      </w:r>
      <w:r w:rsidR="7599CC58" w:rsidRPr="003A38BE">
        <w:rPr>
          <w:rFonts w:ascii="Arial" w:eastAsia="Arial" w:hAnsi="Arial" w:cs="Arial"/>
          <w:i/>
          <w:iCs/>
          <w:sz w:val="20"/>
          <w:szCs w:val="20"/>
          <w:lang w:val="lt-LT"/>
        </w:rPr>
        <w:t>šio Pirkimo kontekste turėtų būti aiškinamas</w:t>
      </w:r>
      <w:r w:rsidR="51D1CD89" w:rsidRPr="003A38BE">
        <w:rPr>
          <w:rFonts w:ascii="Arial" w:eastAsia="Arial" w:hAnsi="Arial" w:cs="Arial"/>
          <w:i/>
          <w:iCs/>
          <w:sz w:val="20"/>
          <w:szCs w:val="20"/>
          <w:lang w:val="lt-LT"/>
        </w:rPr>
        <w:t xml:space="preserve"> kaip</w:t>
      </w:r>
      <w:r w:rsidR="6A0E439E" w:rsidRPr="003A38BE">
        <w:rPr>
          <w:rFonts w:ascii="Arial" w:eastAsia="Arial" w:hAnsi="Arial" w:cs="Arial"/>
          <w:i/>
          <w:iCs/>
          <w:sz w:val="20"/>
          <w:szCs w:val="20"/>
          <w:lang w:val="lt-LT"/>
        </w:rPr>
        <w:t xml:space="preserve"> apimantis EEE (Europos Ekonominės Erdvės) valstybes, Didžiąją Britaniją ir Šveicariją.</w:t>
      </w:r>
      <w:r w:rsidR="6407A6B5" w:rsidRPr="003A38BE">
        <w:rPr>
          <w:rFonts w:ascii="Arial" w:eastAsia="Arial" w:hAnsi="Arial" w:cs="Arial"/>
          <w:i/>
          <w:iCs/>
          <w:sz w:val="20"/>
          <w:szCs w:val="20"/>
          <w:lang w:val="lt-LT"/>
        </w:rPr>
        <w:t xml:space="preserve"> </w:t>
      </w:r>
    </w:p>
    <w:p w14:paraId="1652328B" w14:textId="106507D2" w:rsidR="54CDA9A8" w:rsidRPr="003A38BE" w:rsidRDefault="54CDA9A8" w:rsidP="31C7F896">
      <w:pPr>
        <w:spacing w:line="300" w:lineRule="auto"/>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 xml:space="preserve">Dėl kainodaros </w:t>
      </w:r>
      <w:r w:rsidR="50D8701F" w:rsidRPr="003A38BE">
        <w:rPr>
          <w:rFonts w:ascii="Arial" w:eastAsia="Arial" w:hAnsi="Arial" w:cs="Arial"/>
          <w:i/>
          <w:iCs/>
          <w:sz w:val="20"/>
          <w:szCs w:val="20"/>
          <w:lang w:val="lt-LT"/>
        </w:rPr>
        <w:t xml:space="preserve">pažymime, kad </w:t>
      </w:r>
      <w:r w:rsidR="344141C2" w:rsidRPr="003A38BE">
        <w:rPr>
          <w:rFonts w:ascii="Arial" w:eastAsia="Arial" w:hAnsi="Arial" w:cs="Arial"/>
          <w:i/>
          <w:iCs/>
          <w:sz w:val="20"/>
          <w:szCs w:val="20"/>
          <w:lang w:val="lt-LT"/>
        </w:rPr>
        <w:t>tiekėjas privalės nurodyti siūlomus įkainius pagal pateiktą pasiūlymo formą Pirkimo objekto ap</w:t>
      </w:r>
      <w:r w:rsidR="6623F88F" w:rsidRPr="003A38BE">
        <w:rPr>
          <w:rFonts w:ascii="Arial" w:eastAsia="Arial" w:hAnsi="Arial" w:cs="Arial"/>
          <w:i/>
          <w:iCs/>
          <w:sz w:val="20"/>
          <w:szCs w:val="20"/>
          <w:lang w:val="lt-LT"/>
        </w:rPr>
        <w:t xml:space="preserve">imtyje, tačiau Sutarties SS 5.4 punkte </w:t>
      </w:r>
      <w:r w:rsidR="562E2D32" w:rsidRPr="003A38BE">
        <w:rPr>
          <w:rFonts w:ascii="Arial" w:eastAsia="Arial" w:hAnsi="Arial" w:cs="Arial"/>
          <w:i/>
          <w:iCs/>
          <w:sz w:val="20"/>
          <w:szCs w:val="20"/>
          <w:lang w:val="lt-LT"/>
        </w:rPr>
        <w:t xml:space="preserve">taip pat </w:t>
      </w:r>
      <w:r w:rsidR="6623F88F" w:rsidRPr="003A38BE">
        <w:rPr>
          <w:rFonts w:ascii="Arial" w:eastAsia="Arial" w:hAnsi="Arial" w:cs="Arial"/>
          <w:i/>
          <w:iCs/>
          <w:sz w:val="20"/>
          <w:szCs w:val="20"/>
          <w:lang w:val="lt-LT"/>
        </w:rPr>
        <w:t>yra numatyta galimybė įsigyti Susijusias paslaugas</w:t>
      </w:r>
      <w:r w:rsidR="35005F26" w:rsidRPr="003A38BE">
        <w:rPr>
          <w:rFonts w:ascii="Arial" w:eastAsia="Arial" w:hAnsi="Arial" w:cs="Arial"/>
          <w:i/>
          <w:iCs/>
          <w:sz w:val="20"/>
          <w:szCs w:val="20"/>
          <w:lang w:val="lt-LT"/>
        </w:rPr>
        <w:t>, kurios privalo būti pagrįstos</w:t>
      </w:r>
      <w:r w:rsidR="344141C2" w:rsidRPr="003A38BE">
        <w:rPr>
          <w:rFonts w:ascii="Arial" w:eastAsia="Arial" w:hAnsi="Arial" w:cs="Arial"/>
          <w:i/>
          <w:iCs/>
          <w:sz w:val="20"/>
          <w:szCs w:val="20"/>
          <w:lang w:val="lt-LT"/>
        </w:rPr>
        <w:t xml:space="preserve"> </w:t>
      </w:r>
      <w:r w:rsidR="5BE32110" w:rsidRPr="003A38BE">
        <w:rPr>
          <w:rFonts w:ascii="Arial" w:eastAsia="Arial" w:hAnsi="Arial" w:cs="Arial"/>
          <w:i/>
          <w:iCs/>
          <w:sz w:val="20"/>
          <w:szCs w:val="20"/>
          <w:lang w:val="lt-LT"/>
        </w:rPr>
        <w:t>realiai patiriamų paslaugų teikimo kaštų skirtumais ir negali būti naudojami nepagrįstam ekonominės naudos gavimui.</w:t>
      </w:r>
    </w:p>
    <w:p w14:paraId="6E9AF41E" w14:textId="5E8DBCE1" w:rsidR="00044C0D" w:rsidRPr="001C3C9D" w:rsidRDefault="00044C0D" w:rsidP="742CEB2D">
      <w:pPr>
        <w:ind w:firstLine="567"/>
        <w:jc w:val="both"/>
        <w:rPr>
          <w:rFonts w:ascii="Arial" w:eastAsiaTheme="minorEastAsia" w:hAnsi="Arial" w:cs="Arial"/>
          <w:sz w:val="20"/>
          <w:szCs w:val="20"/>
          <w:lang w:val="lt-LT" w:eastAsia="lt-LT"/>
        </w:rPr>
      </w:pPr>
    </w:p>
    <w:p w14:paraId="4F5BF8EC" w14:textId="1B53B306" w:rsidR="00044C0D" w:rsidRPr="001C3C9D" w:rsidRDefault="007433E9" w:rsidP="742CEB2D">
      <w:pPr>
        <w:pStyle w:val="ListParagraph"/>
        <w:numPr>
          <w:ilvl w:val="0"/>
          <w:numId w:val="4"/>
        </w:numPr>
        <w:jc w:val="both"/>
        <w:rPr>
          <w:rFonts w:ascii="Arial" w:eastAsiaTheme="minorEastAsia" w:hAnsi="Arial" w:cs="Arial"/>
          <w:sz w:val="20"/>
          <w:szCs w:val="20"/>
          <w:lang w:val="lt-LT" w:eastAsia="lt-LT"/>
        </w:rPr>
      </w:pPr>
      <w:r w:rsidRPr="001C3C9D">
        <w:rPr>
          <w:rFonts w:ascii="Arial" w:eastAsiaTheme="minorEastAsia" w:hAnsi="Arial" w:cs="Arial"/>
          <w:b/>
          <w:bCs/>
          <w:sz w:val="20"/>
          <w:szCs w:val="20"/>
          <w:lang w:val="lt-LT" w:eastAsia="lt-LT"/>
        </w:rPr>
        <w:t>Klausimas:</w:t>
      </w:r>
    </w:p>
    <w:p w14:paraId="644087FE" w14:textId="640C0920" w:rsidR="00044C0D" w:rsidRPr="001C3C9D" w:rsidRDefault="00082D08" w:rsidP="00DE49B1">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Ar pirkimo laimėtojui, prieš pasirašant sutartį, būtų suteikiama galimybė derėtis dėl tam tikrų esminių sutarties sąlygų?</w:t>
      </w:r>
    </w:p>
    <w:p w14:paraId="5760476E" w14:textId="26F3F9D8" w:rsidR="742CEB2D" w:rsidRPr="001C3C9D" w:rsidRDefault="742CEB2D" w:rsidP="742CEB2D">
      <w:pPr>
        <w:ind w:firstLine="567"/>
        <w:jc w:val="both"/>
        <w:rPr>
          <w:rFonts w:ascii="Arial" w:eastAsiaTheme="minorEastAsia" w:hAnsi="Arial" w:cs="Arial"/>
          <w:sz w:val="20"/>
          <w:szCs w:val="20"/>
          <w:lang w:val="lt-LT" w:eastAsia="lt-LT"/>
        </w:rPr>
      </w:pPr>
    </w:p>
    <w:p w14:paraId="43A77EFE" w14:textId="10968CAA" w:rsidR="00044C0D" w:rsidRPr="001C3C9D" w:rsidRDefault="07D9A277" w:rsidP="00DE49B1">
      <w:pPr>
        <w:ind w:firstLine="567"/>
        <w:jc w:val="both"/>
        <w:rPr>
          <w:rFonts w:ascii="Arial" w:eastAsiaTheme="minorHAnsi" w:hAnsi="Arial" w:cs="Arial"/>
          <w:sz w:val="20"/>
          <w:szCs w:val="20"/>
          <w:lang w:val="lt-LT" w:eastAsia="lt-LT"/>
        </w:rPr>
      </w:pPr>
      <w:r w:rsidRPr="001C3C9D">
        <w:rPr>
          <w:rFonts w:ascii="Arial" w:eastAsiaTheme="minorEastAsia" w:hAnsi="Arial" w:cs="Arial"/>
          <w:b/>
          <w:bCs/>
          <w:sz w:val="20"/>
          <w:szCs w:val="20"/>
          <w:lang w:val="lt-LT" w:eastAsia="lt-LT"/>
        </w:rPr>
        <w:t>Atsakymas:</w:t>
      </w:r>
    </w:p>
    <w:p w14:paraId="328713A2" w14:textId="3B805F05" w:rsidR="4C51DDD5" w:rsidRPr="003A38BE" w:rsidRDefault="51740B7C" w:rsidP="00312668">
      <w:pPr>
        <w:spacing w:line="259" w:lineRule="auto"/>
        <w:ind w:firstLine="540"/>
        <w:jc w:val="both"/>
        <w:rPr>
          <w:rFonts w:ascii="Arial" w:eastAsia="Arial" w:hAnsi="Arial" w:cs="Arial"/>
          <w:i/>
          <w:iCs/>
          <w:color w:val="000000" w:themeColor="text1"/>
          <w:sz w:val="20"/>
          <w:szCs w:val="20"/>
          <w:lang w:val="lt-LT"/>
        </w:rPr>
      </w:pPr>
      <w:r w:rsidRPr="003A38BE">
        <w:rPr>
          <w:rFonts w:ascii="Arial" w:eastAsia="Arial" w:hAnsi="Arial" w:cs="Arial"/>
          <w:i/>
          <w:iCs/>
          <w:color w:val="000000" w:themeColor="text1"/>
          <w:sz w:val="20"/>
          <w:szCs w:val="20"/>
          <w:lang w:val="lt-LT"/>
        </w:rPr>
        <w:t>Taip</w:t>
      </w:r>
      <w:r w:rsidR="644AC89D" w:rsidRPr="003A38BE">
        <w:rPr>
          <w:rFonts w:ascii="Arial" w:eastAsia="Arial" w:hAnsi="Arial" w:cs="Arial"/>
          <w:i/>
          <w:iCs/>
          <w:color w:val="000000" w:themeColor="text1"/>
          <w:sz w:val="20"/>
          <w:szCs w:val="20"/>
          <w:lang w:val="lt-LT"/>
        </w:rPr>
        <w:t xml:space="preserve">. </w:t>
      </w:r>
      <w:r w:rsidR="5A421584" w:rsidRPr="003A38BE">
        <w:rPr>
          <w:rFonts w:ascii="Arial" w:eastAsia="Arial" w:hAnsi="Arial" w:cs="Arial"/>
          <w:i/>
          <w:iCs/>
          <w:color w:val="000000" w:themeColor="text1"/>
          <w:sz w:val="20"/>
          <w:szCs w:val="20"/>
          <w:lang w:val="lt-LT"/>
        </w:rPr>
        <w:t>Su visais dalyviais, kurių Pirminiai pasiūlymai atitiks minimalius reikalavimus, bus vykdomos derybos</w:t>
      </w:r>
      <w:r w:rsidR="52202DC2" w:rsidRPr="003A38BE">
        <w:rPr>
          <w:rFonts w:ascii="Arial" w:eastAsia="Arial" w:hAnsi="Arial" w:cs="Arial"/>
          <w:i/>
          <w:iCs/>
          <w:color w:val="000000" w:themeColor="text1"/>
          <w:sz w:val="20"/>
          <w:szCs w:val="20"/>
          <w:lang w:val="lt-LT"/>
        </w:rPr>
        <w:t xml:space="preserve"> (įskaitant derybas dėl Pirkimo sutarties sąlygų)</w:t>
      </w:r>
      <w:r w:rsidR="5A421584" w:rsidRPr="003A38BE">
        <w:rPr>
          <w:rFonts w:ascii="Arial" w:eastAsia="Arial" w:hAnsi="Arial" w:cs="Arial"/>
          <w:i/>
          <w:iCs/>
          <w:color w:val="000000" w:themeColor="text1"/>
          <w:sz w:val="20"/>
          <w:szCs w:val="20"/>
          <w:lang w:val="lt-LT"/>
        </w:rPr>
        <w:t>.</w:t>
      </w:r>
      <w:r w:rsidR="28ACD461" w:rsidRPr="003A38BE">
        <w:rPr>
          <w:rFonts w:ascii="Arial" w:eastAsia="Arial" w:hAnsi="Arial" w:cs="Arial"/>
          <w:i/>
          <w:iCs/>
          <w:color w:val="000000" w:themeColor="text1"/>
          <w:sz w:val="20"/>
          <w:szCs w:val="20"/>
          <w:lang w:val="lt-LT"/>
        </w:rPr>
        <w:t xml:space="preserve"> Derybos bus vykdomos laikantis visų LR Viešųjų pirkimų įstatymo 66 straipsnyje nustatytų reikalavimų.</w:t>
      </w:r>
      <w:r w:rsidR="678490F6" w:rsidRPr="003A38BE">
        <w:rPr>
          <w:rFonts w:ascii="Arial" w:eastAsia="Arial" w:hAnsi="Arial" w:cs="Arial"/>
          <w:i/>
          <w:iCs/>
          <w:color w:val="000000" w:themeColor="text1"/>
          <w:sz w:val="20"/>
          <w:szCs w:val="20"/>
          <w:lang w:val="lt-LT"/>
        </w:rPr>
        <w:t xml:space="preserve"> </w:t>
      </w:r>
      <w:r w:rsidR="4C25D096" w:rsidRPr="003A38BE">
        <w:rPr>
          <w:rFonts w:ascii="Arial" w:eastAsia="Arial" w:hAnsi="Arial" w:cs="Arial"/>
          <w:i/>
          <w:iCs/>
          <w:color w:val="000000" w:themeColor="text1"/>
          <w:sz w:val="20"/>
          <w:szCs w:val="20"/>
          <w:lang w:val="lt-LT"/>
        </w:rPr>
        <w:t>Derybų objektas</w:t>
      </w:r>
      <w:r w:rsidR="6B43C634" w:rsidRPr="003A38BE">
        <w:rPr>
          <w:rFonts w:ascii="Arial" w:eastAsia="Arial" w:hAnsi="Arial" w:cs="Arial"/>
          <w:i/>
          <w:iCs/>
          <w:color w:val="000000" w:themeColor="text1"/>
          <w:sz w:val="20"/>
          <w:szCs w:val="20"/>
          <w:lang w:val="lt-LT"/>
        </w:rPr>
        <w:t xml:space="preserve"> </w:t>
      </w:r>
      <w:r w:rsidR="4C25D096" w:rsidRPr="003A38BE">
        <w:rPr>
          <w:rFonts w:ascii="Arial" w:eastAsia="Arial" w:hAnsi="Arial" w:cs="Arial"/>
          <w:i/>
          <w:iCs/>
          <w:color w:val="000000" w:themeColor="text1"/>
          <w:sz w:val="20"/>
          <w:szCs w:val="20"/>
          <w:lang w:val="lt-LT"/>
        </w:rPr>
        <w:t>ir</w:t>
      </w:r>
      <w:r w:rsidR="678490F6" w:rsidRPr="003A38BE">
        <w:rPr>
          <w:rFonts w:ascii="Arial" w:eastAsia="Arial" w:hAnsi="Arial" w:cs="Arial"/>
          <w:i/>
          <w:iCs/>
          <w:color w:val="000000" w:themeColor="text1"/>
          <w:sz w:val="20"/>
          <w:szCs w:val="20"/>
          <w:lang w:val="lt-LT"/>
        </w:rPr>
        <w:t xml:space="preserve"> taikomi reikalavimai yra detalia</w:t>
      </w:r>
      <w:r w:rsidR="3B21F6A6" w:rsidRPr="003A38BE">
        <w:rPr>
          <w:rFonts w:ascii="Arial" w:eastAsia="Arial" w:hAnsi="Arial" w:cs="Arial"/>
          <w:i/>
          <w:iCs/>
          <w:color w:val="000000" w:themeColor="text1"/>
          <w:sz w:val="20"/>
          <w:szCs w:val="20"/>
          <w:lang w:val="lt-LT"/>
        </w:rPr>
        <w:t>u</w:t>
      </w:r>
      <w:r w:rsidR="678490F6" w:rsidRPr="003A38BE">
        <w:rPr>
          <w:rFonts w:ascii="Arial" w:eastAsia="Arial" w:hAnsi="Arial" w:cs="Arial"/>
          <w:i/>
          <w:iCs/>
          <w:color w:val="000000" w:themeColor="text1"/>
          <w:sz w:val="20"/>
          <w:szCs w:val="20"/>
          <w:lang w:val="lt-LT"/>
        </w:rPr>
        <w:t xml:space="preserve"> </w:t>
      </w:r>
      <w:r w:rsidR="0DEA917B" w:rsidRPr="003A38BE">
        <w:rPr>
          <w:rFonts w:ascii="Arial" w:eastAsia="Arial" w:hAnsi="Arial" w:cs="Arial"/>
          <w:i/>
          <w:iCs/>
          <w:color w:val="000000" w:themeColor="text1"/>
          <w:sz w:val="20"/>
          <w:szCs w:val="20"/>
          <w:lang w:val="lt-LT"/>
        </w:rPr>
        <w:t>apibrėžti</w:t>
      </w:r>
      <w:r w:rsidRPr="003A38BE">
        <w:rPr>
          <w:rFonts w:ascii="Arial" w:eastAsia="Arial" w:hAnsi="Arial" w:cs="Arial"/>
          <w:i/>
          <w:iCs/>
          <w:color w:val="000000" w:themeColor="text1"/>
          <w:sz w:val="20"/>
          <w:szCs w:val="20"/>
          <w:lang w:val="lt-LT"/>
        </w:rPr>
        <w:t xml:space="preserve"> Bendrųjų pirkimo sąlygų (toliau - BPS)</w:t>
      </w:r>
      <w:r w:rsidR="53D9A139" w:rsidRPr="003A38BE">
        <w:rPr>
          <w:rFonts w:ascii="Arial" w:eastAsia="Arial" w:hAnsi="Arial" w:cs="Arial"/>
          <w:i/>
          <w:iCs/>
          <w:color w:val="000000" w:themeColor="text1"/>
          <w:sz w:val="20"/>
          <w:szCs w:val="20"/>
          <w:lang w:val="lt-LT"/>
        </w:rPr>
        <w:t xml:space="preserve"> 40 – 43 dalyse</w:t>
      </w:r>
      <w:r w:rsidR="7A586D52" w:rsidRPr="003A38BE">
        <w:rPr>
          <w:rFonts w:ascii="Arial" w:eastAsia="Arial" w:hAnsi="Arial" w:cs="Arial"/>
          <w:i/>
          <w:iCs/>
          <w:color w:val="000000" w:themeColor="text1"/>
          <w:sz w:val="20"/>
          <w:szCs w:val="20"/>
          <w:lang w:val="lt-LT"/>
        </w:rPr>
        <w:t>.</w:t>
      </w:r>
      <w:r w:rsidR="7A586D52" w:rsidRPr="003A38BE">
        <w:rPr>
          <w:rFonts w:ascii="Arial" w:eastAsiaTheme="minorEastAsia" w:hAnsi="Arial" w:cs="Arial"/>
          <w:i/>
          <w:iCs/>
          <w:sz w:val="20"/>
          <w:szCs w:val="20"/>
          <w:lang w:val="lt-LT" w:eastAsia="lt-LT"/>
        </w:rPr>
        <w:t xml:space="preserve"> </w:t>
      </w:r>
      <w:r w:rsidR="1BF24F60" w:rsidRPr="003A38BE">
        <w:rPr>
          <w:rFonts w:ascii="Arial" w:eastAsiaTheme="minorEastAsia" w:hAnsi="Arial" w:cs="Arial"/>
          <w:i/>
          <w:iCs/>
          <w:sz w:val="20"/>
          <w:szCs w:val="20"/>
          <w:lang w:val="lt-LT" w:eastAsia="lt-LT"/>
        </w:rPr>
        <w:t>Tuo tarpu d</w:t>
      </w:r>
      <w:r w:rsidR="4F2D831E" w:rsidRPr="003A38BE">
        <w:rPr>
          <w:rFonts w:ascii="Arial" w:eastAsiaTheme="minorEastAsia" w:hAnsi="Arial" w:cs="Arial"/>
          <w:i/>
          <w:iCs/>
          <w:sz w:val="20"/>
          <w:szCs w:val="20"/>
          <w:lang w:val="lt-LT" w:eastAsia="lt-LT"/>
        </w:rPr>
        <w:t>erybų apimties ribojimai</w:t>
      </w:r>
      <w:r w:rsidR="7A586D52" w:rsidRPr="003A38BE">
        <w:rPr>
          <w:rFonts w:ascii="Arial" w:eastAsiaTheme="minorEastAsia" w:hAnsi="Arial" w:cs="Arial"/>
          <w:i/>
          <w:iCs/>
          <w:sz w:val="20"/>
          <w:szCs w:val="20"/>
          <w:lang w:val="lt-LT" w:eastAsia="lt-LT"/>
        </w:rPr>
        <w:t xml:space="preserve"> </w:t>
      </w:r>
      <w:r w:rsidR="7C87EEAB" w:rsidRPr="003A38BE">
        <w:rPr>
          <w:rFonts w:ascii="Arial" w:eastAsiaTheme="minorEastAsia" w:hAnsi="Arial" w:cs="Arial"/>
          <w:i/>
          <w:iCs/>
          <w:sz w:val="20"/>
          <w:szCs w:val="20"/>
          <w:lang w:val="lt-LT" w:eastAsia="lt-LT"/>
        </w:rPr>
        <w:t xml:space="preserve">detalizuoti </w:t>
      </w:r>
      <w:r w:rsidR="0E787BDD" w:rsidRPr="003A38BE">
        <w:rPr>
          <w:rFonts w:ascii="Arial" w:eastAsiaTheme="minorEastAsia" w:hAnsi="Arial" w:cs="Arial"/>
          <w:i/>
          <w:iCs/>
          <w:sz w:val="20"/>
          <w:szCs w:val="20"/>
          <w:lang w:val="lt-LT" w:eastAsia="lt-LT"/>
        </w:rPr>
        <w:t>Specialiųjų pirkimo sąlygų 16 punkte</w:t>
      </w:r>
      <w:r w:rsidR="06BE1387" w:rsidRPr="003A38BE">
        <w:rPr>
          <w:rFonts w:ascii="Arial" w:eastAsiaTheme="minorEastAsia" w:hAnsi="Arial" w:cs="Arial"/>
          <w:i/>
          <w:iCs/>
          <w:sz w:val="20"/>
          <w:szCs w:val="20"/>
          <w:lang w:val="lt-LT" w:eastAsia="lt-LT"/>
        </w:rPr>
        <w:t>, kuriame</w:t>
      </w:r>
      <w:r w:rsidR="0E787BDD" w:rsidRPr="003A38BE">
        <w:rPr>
          <w:rFonts w:ascii="Arial" w:eastAsiaTheme="minorEastAsia" w:hAnsi="Arial" w:cs="Arial"/>
          <w:i/>
          <w:iCs/>
          <w:sz w:val="20"/>
          <w:szCs w:val="20"/>
          <w:lang w:val="lt-LT" w:eastAsia="lt-LT"/>
        </w:rPr>
        <w:t xml:space="preserve"> nurodyta, kad </w:t>
      </w:r>
      <w:r w:rsidR="0E787BDD" w:rsidRPr="003A38BE">
        <w:rPr>
          <w:rFonts w:ascii="Arial" w:eastAsia="Arial" w:hAnsi="Arial" w:cs="Arial"/>
          <w:i/>
          <w:iCs/>
          <w:color w:val="000000" w:themeColor="text1"/>
          <w:sz w:val="20"/>
          <w:szCs w:val="20"/>
          <w:lang w:val="lt-LT"/>
        </w:rPr>
        <w:t>Pirkime derybos nebus vykdomos dėl:</w:t>
      </w:r>
      <w:r w:rsidR="3B725331" w:rsidRPr="003A38BE">
        <w:rPr>
          <w:rFonts w:ascii="Arial" w:eastAsia="Arial" w:hAnsi="Arial" w:cs="Arial"/>
          <w:i/>
          <w:iCs/>
          <w:color w:val="000000" w:themeColor="text1"/>
          <w:sz w:val="20"/>
          <w:szCs w:val="20"/>
          <w:lang w:val="lt-LT"/>
        </w:rPr>
        <w:t xml:space="preserve"> </w:t>
      </w:r>
      <w:r w:rsidR="0E787BDD" w:rsidRPr="003A38BE">
        <w:rPr>
          <w:rFonts w:ascii="Arial" w:eastAsia="Arial" w:hAnsi="Arial" w:cs="Arial"/>
          <w:i/>
          <w:iCs/>
          <w:color w:val="000000" w:themeColor="text1"/>
          <w:sz w:val="20"/>
          <w:szCs w:val="20"/>
          <w:lang w:val="lt-LT"/>
        </w:rPr>
        <w:t>BPS 41.2. punkte nurodytų sąlygų</w:t>
      </w:r>
      <w:r w:rsidR="35B88694" w:rsidRPr="003A38BE">
        <w:rPr>
          <w:rFonts w:ascii="Arial" w:eastAsia="Arial" w:hAnsi="Arial" w:cs="Arial"/>
          <w:i/>
          <w:iCs/>
          <w:color w:val="000000" w:themeColor="text1"/>
          <w:sz w:val="20"/>
          <w:szCs w:val="20"/>
          <w:lang w:val="lt-LT"/>
        </w:rPr>
        <w:t xml:space="preserve"> ir </w:t>
      </w:r>
      <w:r w:rsidR="0E787BDD" w:rsidRPr="003A38BE">
        <w:rPr>
          <w:rFonts w:ascii="Arial" w:eastAsia="Arial" w:hAnsi="Arial" w:cs="Arial"/>
          <w:i/>
          <w:iCs/>
          <w:color w:val="000000" w:themeColor="text1"/>
          <w:sz w:val="20"/>
          <w:szCs w:val="20"/>
          <w:lang w:val="lt-LT"/>
        </w:rPr>
        <w:t xml:space="preserve">SPS priedo „Techninės specifikacijos“: 2.1 </w:t>
      </w:r>
      <w:r w:rsidR="3CEAA02D" w:rsidRPr="003A38BE">
        <w:rPr>
          <w:rFonts w:ascii="Arial" w:eastAsia="Arial" w:hAnsi="Arial" w:cs="Arial"/>
          <w:i/>
          <w:iCs/>
          <w:color w:val="000000" w:themeColor="text1"/>
          <w:sz w:val="20"/>
          <w:szCs w:val="20"/>
          <w:lang w:val="lt-LT"/>
        </w:rPr>
        <w:t>papunkčio.</w:t>
      </w:r>
      <w:r w:rsidR="4357936D" w:rsidRPr="003A38BE">
        <w:rPr>
          <w:rFonts w:ascii="Arial" w:eastAsia="Arial" w:hAnsi="Arial" w:cs="Arial"/>
          <w:i/>
          <w:iCs/>
          <w:color w:val="000000" w:themeColor="text1"/>
          <w:sz w:val="20"/>
          <w:szCs w:val="20"/>
          <w:lang w:val="lt-LT"/>
        </w:rPr>
        <w:t xml:space="preserve"> </w:t>
      </w:r>
    </w:p>
    <w:p w14:paraId="57CA0760" w14:textId="6AFA7666" w:rsidR="742CEB2D" w:rsidRPr="001C3C9D" w:rsidRDefault="742CEB2D" w:rsidP="742CEB2D">
      <w:pPr>
        <w:ind w:firstLine="567"/>
        <w:jc w:val="both"/>
        <w:rPr>
          <w:rFonts w:ascii="Arial" w:eastAsiaTheme="minorEastAsia" w:hAnsi="Arial" w:cs="Arial"/>
          <w:sz w:val="20"/>
          <w:szCs w:val="20"/>
          <w:lang w:val="lt-LT" w:eastAsia="lt-LT"/>
        </w:rPr>
      </w:pPr>
    </w:p>
    <w:p w14:paraId="0FE65019" w14:textId="05EFECD0" w:rsidR="00044C0D" w:rsidRPr="001C3C9D" w:rsidRDefault="002D5D18" w:rsidP="002D5D18">
      <w:pPr>
        <w:pStyle w:val="ListParagraph"/>
        <w:numPr>
          <w:ilvl w:val="0"/>
          <w:numId w:val="4"/>
        </w:numPr>
        <w:jc w:val="both"/>
        <w:rPr>
          <w:rFonts w:ascii="Arial" w:eastAsiaTheme="minorHAnsi" w:hAnsi="Arial" w:cs="Arial"/>
          <w:sz w:val="20"/>
          <w:szCs w:val="20"/>
          <w:lang w:val="lt-LT" w:eastAsia="lt-LT"/>
        </w:rPr>
      </w:pPr>
      <w:r w:rsidRPr="001C3C9D">
        <w:rPr>
          <w:rFonts w:ascii="Arial" w:eastAsiaTheme="minorHAnsi" w:hAnsi="Arial" w:cs="Arial"/>
          <w:b/>
          <w:bCs/>
          <w:sz w:val="20"/>
          <w:szCs w:val="20"/>
          <w:lang w:val="lt-LT" w:eastAsia="lt-LT"/>
        </w:rPr>
        <w:t>Klausimas:</w:t>
      </w:r>
    </w:p>
    <w:p w14:paraId="3D1A1800" w14:textId="1FB5B0E7" w:rsidR="00082D08" w:rsidRPr="001C3C9D" w:rsidRDefault="002D5D18" w:rsidP="00DE49B1">
      <w:pPr>
        <w:ind w:firstLine="567"/>
        <w:jc w:val="both"/>
        <w:rPr>
          <w:rFonts w:ascii="Arial" w:eastAsiaTheme="minorHAnsi" w:hAnsi="Arial" w:cs="Arial"/>
          <w:sz w:val="20"/>
          <w:szCs w:val="20"/>
          <w:lang w:val="lt-LT" w:eastAsia="lt-LT"/>
        </w:rPr>
      </w:pPr>
      <w:r w:rsidRPr="001C3C9D">
        <w:rPr>
          <w:rFonts w:ascii="Arial" w:eastAsiaTheme="minorHAnsi" w:hAnsi="Arial" w:cs="Arial"/>
          <w:sz w:val="20"/>
          <w:szCs w:val="20"/>
          <w:lang w:val="lt-LT" w:eastAsia="lt-LT"/>
        </w:rPr>
        <w:t>Jei derybos būtų galimos, tačiau šalims nepavykus rasti sutarimo, ar laimėtojas galėtų atsiimti savo pasiūlymą ir pasitraukti iš pirkimo be neigiamų pasekmių, o teisė sudaryti sutartį tokiu atveju pereitų kitam eilėje esančiam tiekėjui?</w:t>
      </w:r>
    </w:p>
    <w:p w14:paraId="7E50BF1B" w14:textId="77777777" w:rsidR="00082D08" w:rsidRPr="001C3C9D" w:rsidRDefault="00082D08" w:rsidP="00DE49B1">
      <w:pPr>
        <w:ind w:firstLine="567"/>
        <w:jc w:val="both"/>
        <w:rPr>
          <w:rFonts w:ascii="Arial" w:eastAsiaTheme="minorHAnsi" w:hAnsi="Arial" w:cs="Arial"/>
          <w:sz w:val="20"/>
          <w:szCs w:val="20"/>
          <w:lang w:val="lt-LT" w:eastAsia="lt-LT"/>
        </w:rPr>
      </w:pPr>
    </w:p>
    <w:p w14:paraId="455561E8" w14:textId="707919D3" w:rsidR="00082D08" w:rsidRPr="001C3C9D" w:rsidRDefault="002D5D18" w:rsidP="742CEB2D">
      <w:pPr>
        <w:ind w:firstLine="567"/>
        <w:jc w:val="both"/>
        <w:rPr>
          <w:rFonts w:ascii="Arial" w:eastAsiaTheme="minorEastAsia" w:hAnsi="Arial" w:cs="Arial"/>
          <w:sz w:val="20"/>
          <w:szCs w:val="20"/>
          <w:lang w:val="lt-LT" w:eastAsia="lt-LT"/>
        </w:rPr>
      </w:pPr>
      <w:r w:rsidRPr="001C3C9D">
        <w:rPr>
          <w:rFonts w:ascii="Arial" w:eastAsiaTheme="minorEastAsia" w:hAnsi="Arial" w:cs="Arial"/>
          <w:b/>
          <w:bCs/>
          <w:sz w:val="20"/>
          <w:szCs w:val="20"/>
          <w:lang w:val="lt-LT" w:eastAsia="lt-LT"/>
        </w:rPr>
        <w:t>Atsakymas:</w:t>
      </w:r>
    </w:p>
    <w:p w14:paraId="638690CC" w14:textId="77777777" w:rsidR="00082D08" w:rsidRPr="001C3C9D" w:rsidRDefault="00082D08" w:rsidP="00DE49B1">
      <w:pPr>
        <w:ind w:firstLine="567"/>
        <w:jc w:val="both"/>
        <w:rPr>
          <w:rFonts w:ascii="Arial" w:eastAsiaTheme="minorHAnsi" w:hAnsi="Arial" w:cs="Arial"/>
          <w:sz w:val="20"/>
          <w:szCs w:val="20"/>
          <w:lang w:val="lt-LT" w:eastAsia="lt-LT"/>
        </w:rPr>
      </w:pPr>
    </w:p>
    <w:p w14:paraId="307F8821" w14:textId="7AE47D69" w:rsidR="51482C91" w:rsidRPr="003A38BE" w:rsidRDefault="51482C91" w:rsidP="00312668">
      <w:pPr>
        <w:spacing w:line="259" w:lineRule="auto"/>
        <w:ind w:firstLine="567"/>
        <w:jc w:val="both"/>
        <w:rPr>
          <w:rFonts w:ascii="Arial" w:eastAsia="Calibri" w:hAnsi="Arial" w:cs="Arial"/>
          <w:i/>
          <w:iCs/>
          <w:sz w:val="20"/>
          <w:szCs w:val="20"/>
          <w:lang w:val="lt-LT"/>
        </w:rPr>
      </w:pPr>
      <w:r w:rsidRPr="003A38BE">
        <w:rPr>
          <w:rFonts w:ascii="Arial" w:eastAsiaTheme="minorEastAsia" w:hAnsi="Arial" w:cs="Arial"/>
          <w:i/>
          <w:iCs/>
          <w:sz w:val="20"/>
          <w:szCs w:val="20"/>
          <w:lang w:val="lt-LT" w:eastAsia="lt-LT"/>
        </w:rPr>
        <w:t>BPS 36.4 punkte nustatyta, kad kol nepasibaigė Galutinių pasiūlymų pateikimo terminas</w:t>
      </w:r>
      <w:r w:rsidR="1D70A3F3" w:rsidRPr="003A38BE">
        <w:rPr>
          <w:rFonts w:ascii="Arial" w:eastAsiaTheme="minorEastAsia" w:hAnsi="Arial" w:cs="Arial"/>
          <w:i/>
          <w:iCs/>
          <w:sz w:val="20"/>
          <w:szCs w:val="20"/>
          <w:lang w:val="lt-LT" w:eastAsia="lt-LT"/>
        </w:rPr>
        <w:t xml:space="preserve"> (šį terminą nustato Pirkimo vykdytojas užbaigus derybų procedūras)</w:t>
      </w:r>
      <w:r w:rsidRPr="003A38BE">
        <w:rPr>
          <w:rFonts w:ascii="Arial" w:eastAsiaTheme="minorEastAsia" w:hAnsi="Arial" w:cs="Arial"/>
          <w:i/>
          <w:iCs/>
          <w:sz w:val="20"/>
          <w:szCs w:val="20"/>
          <w:lang w:val="lt-LT" w:eastAsia="lt-LT"/>
        </w:rPr>
        <w:t xml:space="preserve">, tiekėjas gali pakeisti (pateikti iš naujo) arba atšaukti savo Galutinį pasiūlymą, neprarasdamas teisės į savo pasiūlymo galiojimo užtikrinimą (jei toks užtikrinimas yra reikalaujamas). Kartu pažymėtina, kad </w:t>
      </w:r>
      <w:r w:rsidR="14DB4B44" w:rsidRPr="003A38BE">
        <w:rPr>
          <w:rFonts w:ascii="Arial" w:eastAsiaTheme="minorEastAsia" w:hAnsi="Arial" w:cs="Arial"/>
          <w:i/>
          <w:iCs/>
          <w:sz w:val="20"/>
          <w:szCs w:val="20"/>
          <w:lang w:val="lt-LT" w:eastAsia="lt-LT"/>
        </w:rPr>
        <w:t>d</w:t>
      </w:r>
      <w:r w:rsidR="25B8830D" w:rsidRPr="003A38BE">
        <w:rPr>
          <w:rFonts w:ascii="Arial" w:eastAsiaTheme="minorEastAsia" w:hAnsi="Arial" w:cs="Arial"/>
          <w:i/>
          <w:iCs/>
          <w:sz w:val="20"/>
          <w:szCs w:val="20"/>
          <w:lang w:val="lt-LT" w:eastAsia="lt-LT"/>
        </w:rPr>
        <w:t>alyvio, pateikusio Pirminį pasiūlymą, tačiau po derybų nepateikusio atskiro Galutinio pasiūlymo, paskutinis pateiktas pasiūlymas (Pirminis pasiūlymas arba patikslintas Pirminis pasiūlymas (įskaitant derybų metu atliktus patikslinimus ir (ar) papildymus, jei tokie atlikti)) bus vertinamas kaip Galutinis pasiūlymas, išskyrus atvejus kai Dalyvis</w:t>
      </w:r>
      <w:r w:rsidR="25B8830D" w:rsidRPr="003A38BE">
        <w:rPr>
          <w:rFonts w:ascii="Arial" w:eastAsiaTheme="minorEastAsia" w:hAnsi="Arial" w:cs="Arial"/>
          <w:b/>
          <w:bCs/>
          <w:i/>
          <w:iCs/>
          <w:sz w:val="20"/>
          <w:szCs w:val="20"/>
          <w:lang w:val="lt-LT" w:eastAsia="lt-LT"/>
        </w:rPr>
        <w:t xml:space="preserve"> aiškiai Pirkimo vykdytojui raštu </w:t>
      </w:r>
      <w:r w:rsidR="25B8830D" w:rsidRPr="003A38BE">
        <w:rPr>
          <w:rFonts w:ascii="Arial" w:eastAsiaTheme="minorEastAsia" w:hAnsi="Arial" w:cs="Arial"/>
          <w:i/>
          <w:iCs/>
          <w:sz w:val="20"/>
          <w:szCs w:val="20"/>
          <w:lang w:val="lt-LT" w:eastAsia="lt-LT"/>
        </w:rPr>
        <w:t>nurodo, kad atsisako toliau dalyvauti pirkimo procedūrose. Tokiu atveju, pasiūlymas toliau nebevertinamas (BPS 36.3 p.).</w:t>
      </w:r>
    </w:p>
    <w:p w14:paraId="154BAB61" w14:textId="1C27388F" w:rsidR="79980ADA" w:rsidRPr="003A38BE" w:rsidRDefault="79980ADA" w:rsidP="00312668">
      <w:pPr>
        <w:spacing w:line="259" w:lineRule="auto"/>
        <w:ind w:firstLine="450"/>
        <w:jc w:val="both"/>
        <w:rPr>
          <w:rFonts w:ascii="Arial" w:eastAsia="Arial" w:hAnsi="Arial" w:cs="Arial"/>
          <w:i/>
          <w:iCs/>
          <w:sz w:val="20"/>
          <w:szCs w:val="20"/>
          <w:lang w:val="lt-LT"/>
        </w:rPr>
      </w:pPr>
      <w:r w:rsidRPr="003A38BE">
        <w:rPr>
          <w:rFonts w:ascii="Arial" w:eastAsiaTheme="minorEastAsia" w:hAnsi="Arial" w:cs="Arial"/>
          <w:i/>
          <w:iCs/>
          <w:sz w:val="20"/>
          <w:szCs w:val="20"/>
          <w:lang w:val="lt-LT" w:eastAsia="lt-LT"/>
        </w:rPr>
        <w:t xml:space="preserve">Šiuo atveju Galutinio pasiūlymo užtikrinimas yra numatytas Specialiųjų pirkimo sąlygų 15 punkte, kuriame įtvirtinta, kad </w:t>
      </w:r>
      <w:r w:rsidRPr="003A38BE">
        <w:rPr>
          <w:rFonts w:ascii="Arial" w:eastAsia="Calibri" w:hAnsi="Arial" w:cs="Arial"/>
          <w:i/>
          <w:iCs/>
          <w:color w:val="000000" w:themeColor="text1"/>
          <w:sz w:val="20"/>
          <w:szCs w:val="20"/>
          <w:lang w:val="lt-LT"/>
        </w:rPr>
        <w:t>Galutinio pasiūlymo galiojimas užtikrinamas 1 proc. dydžio bauda nuo Sutarties kainos EUR be PVM.</w:t>
      </w:r>
      <w:r w:rsidR="767DF7AD" w:rsidRPr="003A38BE">
        <w:rPr>
          <w:rFonts w:ascii="Arial" w:eastAsia="Calibri" w:hAnsi="Arial" w:cs="Arial"/>
          <w:i/>
          <w:iCs/>
          <w:color w:val="000000" w:themeColor="text1"/>
          <w:sz w:val="20"/>
          <w:szCs w:val="20"/>
          <w:lang w:val="lt-LT"/>
        </w:rPr>
        <w:t xml:space="preserve"> </w:t>
      </w:r>
      <w:r w:rsidRPr="003A38BE">
        <w:rPr>
          <w:rFonts w:ascii="Arial" w:eastAsiaTheme="minorEastAsia" w:hAnsi="Arial" w:cs="Arial"/>
          <w:i/>
          <w:iCs/>
          <w:sz w:val="20"/>
          <w:szCs w:val="20"/>
          <w:lang w:val="lt-LT" w:eastAsia="lt-LT"/>
        </w:rPr>
        <w:t>Pagrindai, kuriems esant gali būti taikoma</w:t>
      </w:r>
      <w:r w:rsidR="0B3A4971" w:rsidRPr="003A38BE">
        <w:rPr>
          <w:rFonts w:ascii="Arial" w:eastAsiaTheme="minorEastAsia" w:hAnsi="Arial" w:cs="Arial"/>
          <w:i/>
          <w:iCs/>
          <w:sz w:val="20"/>
          <w:szCs w:val="20"/>
          <w:lang w:val="lt-LT" w:eastAsia="lt-LT"/>
        </w:rPr>
        <w:t xml:space="preserve"> SPS 15 p.</w:t>
      </w:r>
      <w:r w:rsidRPr="003A38BE">
        <w:rPr>
          <w:rFonts w:ascii="Arial" w:eastAsiaTheme="minorEastAsia" w:hAnsi="Arial" w:cs="Arial"/>
          <w:i/>
          <w:iCs/>
          <w:sz w:val="20"/>
          <w:szCs w:val="20"/>
          <w:lang w:val="lt-LT" w:eastAsia="lt-LT"/>
        </w:rPr>
        <w:t xml:space="preserve"> numatyta</w:t>
      </w:r>
      <w:r w:rsidR="0F2C096B" w:rsidRPr="003A38BE">
        <w:rPr>
          <w:rFonts w:ascii="Arial" w:eastAsiaTheme="minorEastAsia" w:hAnsi="Arial" w:cs="Arial"/>
          <w:i/>
          <w:iCs/>
          <w:sz w:val="20"/>
          <w:szCs w:val="20"/>
          <w:lang w:val="lt-LT" w:eastAsia="lt-LT"/>
        </w:rPr>
        <w:t xml:space="preserve"> bauda</w:t>
      </w:r>
      <w:r w:rsidR="1A6D7FCA" w:rsidRPr="003A38BE">
        <w:rPr>
          <w:rFonts w:ascii="Arial" w:eastAsiaTheme="minorEastAsia" w:hAnsi="Arial" w:cs="Arial"/>
          <w:i/>
          <w:iCs/>
          <w:sz w:val="20"/>
          <w:szCs w:val="20"/>
          <w:lang w:val="lt-LT" w:eastAsia="lt-LT"/>
        </w:rPr>
        <w:t xml:space="preserve">, yra detalizuoti BPS 34.2 punkte, </w:t>
      </w:r>
      <w:r w:rsidR="1D2509DB" w:rsidRPr="003A38BE">
        <w:rPr>
          <w:rFonts w:ascii="Arial" w:eastAsiaTheme="minorEastAsia" w:hAnsi="Arial" w:cs="Arial"/>
          <w:i/>
          <w:iCs/>
          <w:sz w:val="20"/>
          <w:szCs w:val="20"/>
          <w:lang w:val="lt-LT" w:eastAsia="lt-LT"/>
        </w:rPr>
        <w:t>nustatančiame,</w:t>
      </w:r>
      <w:r w:rsidR="1A6D7FCA" w:rsidRPr="003A38BE">
        <w:rPr>
          <w:rFonts w:ascii="Arial" w:eastAsiaTheme="minorEastAsia" w:hAnsi="Arial" w:cs="Arial"/>
          <w:i/>
          <w:iCs/>
          <w:sz w:val="20"/>
          <w:szCs w:val="20"/>
          <w:lang w:val="lt-LT" w:eastAsia="lt-LT"/>
        </w:rPr>
        <w:t xml:space="preserve"> kad </w:t>
      </w:r>
      <w:r w:rsidRPr="003A38BE">
        <w:rPr>
          <w:rFonts w:ascii="Arial" w:eastAsiaTheme="minorEastAsia" w:hAnsi="Arial" w:cs="Arial"/>
          <w:i/>
          <w:iCs/>
          <w:sz w:val="20"/>
          <w:szCs w:val="20"/>
          <w:lang w:val="lt-LT" w:eastAsia="lt-LT"/>
        </w:rPr>
        <w:t xml:space="preserve"> </w:t>
      </w:r>
      <w:r w:rsidR="78347697" w:rsidRPr="003A38BE">
        <w:rPr>
          <w:rFonts w:ascii="Arial" w:eastAsia="Arial" w:hAnsi="Arial" w:cs="Arial"/>
          <w:i/>
          <w:iCs/>
          <w:sz w:val="20"/>
          <w:szCs w:val="20"/>
          <w:lang w:val="lt-LT"/>
        </w:rPr>
        <w:t>Pirkimo vykdytojas turi teisę reikalauti sumokėti SPS nurodyto dydžio baudą, jeigu Dalyvis atsisako sudaryti Sutartį. Laikoma, kad Dalyvis atsisakė sudaryti Sutartį, kai yra bent vienas iš BPS 51.1 punkto (a) – (d) papunkčiuose nurodytų atvejų.</w:t>
      </w:r>
      <w:r w:rsidR="55E84998" w:rsidRPr="003A38BE">
        <w:rPr>
          <w:rFonts w:ascii="Arial" w:eastAsia="Arial" w:hAnsi="Arial" w:cs="Arial"/>
          <w:i/>
          <w:iCs/>
          <w:sz w:val="20"/>
          <w:szCs w:val="20"/>
          <w:lang w:val="lt-LT"/>
        </w:rPr>
        <w:t xml:space="preserve"> </w:t>
      </w:r>
      <w:r w:rsidR="6A6B427F" w:rsidRPr="003A38BE">
        <w:rPr>
          <w:rFonts w:ascii="Arial" w:eastAsia="Arial" w:hAnsi="Arial" w:cs="Arial"/>
          <w:i/>
          <w:iCs/>
          <w:sz w:val="20"/>
          <w:szCs w:val="20"/>
          <w:lang w:val="lt-LT"/>
        </w:rPr>
        <w:t>Atitinkamai BPS 51.1 punkte nustatyta, kad l</w:t>
      </w:r>
      <w:r w:rsidR="78347697" w:rsidRPr="003A38BE">
        <w:rPr>
          <w:rFonts w:ascii="Arial" w:eastAsia="Arial" w:hAnsi="Arial" w:cs="Arial"/>
          <w:i/>
          <w:iCs/>
          <w:sz w:val="20"/>
          <w:szCs w:val="20"/>
          <w:lang w:val="lt-LT"/>
        </w:rPr>
        <w:t xml:space="preserve">aimėjusiam Dalyviui Pirkimo vykdytojas siūlo pasirašyti Sutartį. Jei Dalyvis, kuriam buvo pasiūlyta sudaryti Sutartį: </w:t>
      </w:r>
    </w:p>
    <w:p w14:paraId="4D432A94" w14:textId="1A0C0CD8" w:rsidR="78347697" w:rsidRPr="003A38BE" w:rsidRDefault="78347697" w:rsidP="00312668">
      <w:pPr>
        <w:ind w:firstLine="450"/>
        <w:jc w:val="both"/>
        <w:rPr>
          <w:rFonts w:ascii="Arial" w:eastAsia="Arial" w:hAnsi="Arial" w:cs="Arial"/>
          <w:i/>
          <w:iCs/>
          <w:sz w:val="20"/>
          <w:szCs w:val="20"/>
          <w:lang w:val="lt-LT"/>
        </w:rPr>
      </w:pPr>
      <w:r w:rsidRPr="003A38BE">
        <w:rPr>
          <w:rFonts w:ascii="Arial" w:eastAsia="Arial" w:hAnsi="Arial" w:cs="Arial"/>
          <w:i/>
          <w:iCs/>
          <w:sz w:val="20"/>
          <w:szCs w:val="20"/>
          <w:lang w:val="lt-LT"/>
        </w:rPr>
        <w:t>(a) raštu atsisako tai padaryti;</w:t>
      </w:r>
    </w:p>
    <w:p w14:paraId="1B3D03C2" w14:textId="21F195AB" w:rsidR="78347697" w:rsidRPr="003A38BE" w:rsidRDefault="78347697" w:rsidP="00312668">
      <w:pPr>
        <w:ind w:firstLine="450"/>
        <w:jc w:val="both"/>
        <w:rPr>
          <w:rFonts w:ascii="Arial" w:eastAsia="Arial" w:hAnsi="Arial" w:cs="Arial"/>
          <w:i/>
          <w:iCs/>
          <w:sz w:val="20"/>
          <w:szCs w:val="20"/>
          <w:lang w:val="lt-LT"/>
        </w:rPr>
      </w:pPr>
      <w:r w:rsidRPr="003A38BE">
        <w:rPr>
          <w:rFonts w:ascii="Arial" w:eastAsia="Arial" w:hAnsi="Arial" w:cs="Arial"/>
          <w:i/>
          <w:iCs/>
          <w:sz w:val="20"/>
          <w:szCs w:val="20"/>
          <w:lang w:val="lt-LT"/>
        </w:rPr>
        <w:t>(b) atsisako pasirašyti Sutartį pagal pirkimo dokumentuose nustatytus terminus bei sąlygas;</w:t>
      </w:r>
    </w:p>
    <w:p w14:paraId="6F2D01D1" w14:textId="4DEA916E" w:rsidR="78347697" w:rsidRPr="003A38BE" w:rsidRDefault="78347697" w:rsidP="00312668">
      <w:pPr>
        <w:ind w:firstLine="450"/>
        <w:jc w:val="both"/>
        <w:rPr>
          <w:rFonts w:ascii="Arial" w:eastAsia="Arial" w:hAnsi="Arial" w:cs="Arial"/>
          <w:i/>
          <w:iCs/>
          <w:sz w:val="20"/>
          <w:szCs w:val="20"/>
          <w:lang w:val="lt-LT"/>
        </w:rPr>
      </w:pPr>
      <w:r w:rsidRPr="003A38BE">
        <w:rPr>
          <w:rFonts w:ascii="Arial" w:eastAsia="Arial" w:hAnsi="Arial" w:cs="Arial"/>
          <w:i/>
          <w:iCs/>
          <w:sz w:val="20"/>
          <w:szCs w:val="20"/>
          <w:lang w:val="lt-LT"/>
        </w:rPr>
        <w:t>(c) nepasirašo Sutarties per nustatytą laikotarpį;</w:t>
      </w:r>
    </w:p>
    <w:p w14:paraId="7E286827" w14:textId="61700F41" w:rsidR="78347697" w:rsidRPr="003A38BE" w:rsidRDefault="78347697" w:rsidP="00312668">
      <w:pPr>
        <w:ind w:firstLine="450"/>
        <w:jc w:val="both"/>
        <w:rPr>
          <w:rFonts w:ascii="Arial" w:eastAsia="Arial" w:hAnsi="Arial" w:cs="Arial"/>
          <w:i/>
          <w:iCs/>
          <w:sz w:val="20"/>
          <w:szCs w:val="20"/>
          <w:lang w:val="lt-LT"/>
        </w:rPr>
      </w:pPr>
      <w:r w:rsidRPr="003A38BE">
        <w:rPr>
          <w:rFonts w:ascii="Arial" w:eastAsia="Arial" w:hAnsi="Arial" w:cs="Arial"/>
          <w:i/>
          <w:iCs/>
          <w:sz w:val="20"/>
          <w:szCs w:val="20"/>
          <w:lang w:val="lt-LT"/>
        </w:rPr>
        <w:t>(d) nepateikia pirkimo dokumentuose nustatyto Sutarties įvykdymo užtikrinimo (jei taikoma) arba neįvykdo kitų Sutartyje nustatytų jos įsigaliojimo sąlygų (jei taikoma), laikoma, kad toks Dalyvis atsisakė pasirašyti Sutartį.</w:t>
      </w:r>
      <w:r w:rsidRPr="003A38BE">
        <w:rPr>
          <w:rFonts w:ascii="Arial" w:hAnsi="Arial" w:cs="Arial"/>
          <w:i/>
          <w:iCs/>
          <w:sz w:val="20"/>
          <w:szCs w:val="20"/>
          <w:lang w:val="lt-LT"/>
        </w:rPr>
        <w:tab/>
      </w:r>
    </w:p>
    <w:p w14:paraId="5CD83905" w14:textId="3F81250F" w:rsidR="78347697" w:rsidRPr="003A38BE" w:rsidRDefault="78347697" w:rsidP="00312668">
      <w:pPr>
        <w:ind w:firstLine="567"/>
        <w:jc w:val="both"/>
        <w:rPr>
          <w:rFonts w:ascii="Arial" w:eastAsia="Arial" w:hAnsi="Arial" w:cs="Arial"/>
          <w:i/>
          <w:iCs/>
          <w:sz w:val="20"/>
          <w:szCs w:val="20"/>
          <w:lang w:val="lt-LT"/>
        </w:rPr>
      </w:pPr>
      <w:r w:rsidRPr="003A38BE">
        <w:rPr>
          <w:rFonts w:ascii="Arial" w:eastAsia="Arial" w:hAnsi="Arial" w:cs="Arial"/>
          <w:i/>
          <w:iCs/>
          <w:sz w:val="20"/>
          <w:szCs w:val="20"/>
          <w:lang w:val="lt-LT"/>
        </w:rPr>
        <w:t>Tokiu atveju siūloma pasirašyti Sutartį kitam Dalyviui, pasiūlymų eilėje esančiam po atsisakiusio sudaryti Sutartį Dalyvio (kitam Dalyviui, pasiūlymų eilėje esančiam pirmam po Dalyvių, su kuriais buvo priimtas sprendimas sudaryti preliminariąją sutartį).</w:t>
      </w:r>
    </w:p>
    <w:p w14:paraId="4E8B66AF" w14:textId="22E1041B" w:rsidR="02C4A823" w:rsidRPr="003A38BE" w:rsidRDefault="02C4A823" w:rsidP="31C7F896">
      <w:pPr>
        <w:spacing w:line="259" w:lineRule="auto"/>
        <w:ind w:firstLine="567"/>
        <w:jc w:val="both"/>
        <w:rPr>
          <w:rFonts w:ascii="Arial" w:eastAsiaTheme="minorEastAsia" w:hAnsi="Arial" w:cs="Arial"/>
          <w:i/>
          <w:iCs/>
          <w:sz w:val="20"/>
          <w:szCs w:val="20"/>
          <w:lang w:val="lt-LT" w:eastAsia="lt-LT"/>
        </w:rPr>
      </w:pPr>
      <w:r w:rsidRPr="003A38BE">
        <w:rPr>
          <w:rFonts w:ascii="Arial" w:eastAsiaTheme="minorEastAsia" w:hAnsi="Arial" w:cs="Arial"/>
          <w:i/>
          <w:iCs/>
          <w:sz w:val="20"/>
          <w:szCs w:val="20"/>
          <w:lang w:val="lt-LT" w:eastAsia="lt-LT"/>
        </w:rPr>
        <w:t xml:space="preserve">Taigi kol nėra pasibaigęs </w:t>
      </w:r>
      <w:r w:rsidR="4103810F" w:rsidRPr="003A38BE">
        <w:rPr>
          <w:rFonts w:ascii="Arial" w:eastAsiaTheme="minorEastAsia" w:hAnsi="Arial" w:cs="Arial"/>
          <w:i/>
          <w:iCs/>
          <w:sz w:val="20"/>
          <w:szCs w:val="20"/>
          <w:lang w:val="lt-LT" w:eastAsia="lt-LT"/>
        </w:rPr>
        <w:t>Galutinio pasiūlymo pateikimo terminas, tol arba galima atšaukti / pakeisti Galutinį pasiūlymą, arba aiškiai raštu informuoti Pirkimo vykdytoją</w:t>
      </w:r>
      <w:r w:rsidR="005774A4" w:rsidRPr="003A38BE">
        <w:rPr>
          <w:rFonts w:ascii="Arial" w:eastAsiaTheme="minorEastAsia" w:hAnsi="Arial" w:cs="Arial"/>
          <w:i/>
          <w:iCs/>
          <w:sz w:val="20"/>
          <w:szCs w:val="20"/>
          <w:lang w:val="lt-LT" w:eastAsia="lt-LT"/>
        </w:rPr>
        <w:t xml:space="preserve"> apie atsisakymą dalyvauti tolesnėse procedūrose, nepatiriant jokių neigiamų pasekmių.</w:t>
      </w:r>
    </w:p>
    <w:p w14:paraId="1631B1E0" w14:textId="77777777" w:rsidR="00AD4D4D" w:rsidRPr="001C3C9D" w:rsidRDefault="00AD4D4D" w:rsidP="00DE49B1">
      <w:pPr>
        <w:pStyle w:val="Tekstas"/>
        <w:tabs>
          <w:tab w:val="clear" w:pos="6804"/>
          <w:tab w:val="left" w:pos="4215"/>
        </w:tabs>
        <w:ind w:firstLine="567"/>
        <w:jc w:val="both"/>
        <w:rPr>
          <w:rFonts w:ascii="Arial" w:hAnsi="Arial" w:cs="Arial"/>
          <w:sz w:val="20"/>
          <w:lang w:val="lt-LT"/>
        </w:rPr>
      </w:pPr>
    </w:p>
    <w:p w14:paraId="26A1FE59" w14:textId="77777777" w:rsidR="006A70EF" w:rsidRPr="001C3C9D" w:rsidRDefault="006A70EF" w:rsidP="00DE49B1">
      <w:pPr>
        <w:pStyle w:val="Tekstas"/>
        <w:tabs>
          <w:tab w:val="clear" w:pos="6804"/>
        </w:tabs>
        <w:ind w:firstLine="567"/>
        <w:jc w:val="both"/>
        <w:rPr>
          <w:rFonts w:ascii="Arial" w:hAnsi="Arial" w:cs="Arial"/>
          <w:sz w:val="20"/>
          <w:lang w:val="lt-LT"/>
        </w:rPr>
      </w:pPr>
    </w:p>
    <w:p w14:paraId="5EBDB0BB" w14:textId="387C6055" w:rsidR="004E1453" w:rsidRPr="001C3C9D" w:rsidRDefault="00AC31F2" w:rsidP="00A50417">
      <w:pPr>
        <w:pStyle w:val="Tekstas"/>
        <w:tabs>
          <w:tab w:val="clear" w:pos="6804"/>
        </w:tabs>
        <w:ind w:firstLine="567"/>
        <w:jc w:val="both"/>
        <w:rPr>
          <w:rFonts w:ascii="Arial" w:hAnsi="Arial" w:cs="Arial"/>
          <w:color w:val="595959" w:themeColor="text1" w:themeTint="A6"/>
          <w:sz w:val="20"/>
          <w:lang w:val="lt-LT"/>
        </w:rPr>
      </w:pPr>
      <w:sdt>
        <w:sdtPr>
          <w:rPr>
            <w:rFonts w:ascii="Arial" w:hAnsi="Arial" w:cs="Arial"/>
            <w:bCs/>
            <w:sz w:val="20"/>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312668" w:rsidRPr="001C3C9D">
            <w:rPr>
              <w:rFonts w:ascii="Arial" w:hAnsi="Arial" w:cs="Arial"/>
              <w:bCs/>
              <w:sz w:val="20"/>
              <w:lang w:val="lt-LT"/>
            </w:rPr>
            <w:t>Pirkimų projektų vadovė Renata Brusokienė, Mob. +370 618 48578</w:t>
          </w:r>
        </w:sdtContent>
      </w:sdt>
    </w:p>
    <w:p w14:paraId="7B67B6F9" w14:textId="77777777" w:rsidR="00777D81" w:rsidRPr="001C3C9D" w:rsidRDefault="00777D81" w:rsidP="00FF23F6">
      <w:pPr>
        <w:ind w:right="-141"/>
        <w:rPr>
          <w:rFonts w:ascii="Arial" w:hAnsi="Arial" w:cs="Arial"/>
          <w:color w:val="595959" w:themeColor="text1" w:themeTint="A6"/>
          <w:sz w:val="20"/>
          <w:szCs w:val="20"/>
          <w:lang w:val="lt-LT"/>
        </w:rPr>
      </w:pPr>
    </w:p>
    <w:sectPr w:rsidR="00777D81" w:rsidRPr="001C3C9D" w:rsidSect="0050149C">
      <w:headerReference w:type="even" r:id="rId11"/>
      <w:headerReference w:type="default" r:id="rId12"/>
      <w:footerReference w:type="even" r:id="rId13"/>
      <w:footerReference w:type="default" r:id="rId14"/>
      <w:headerReference w:type="first" r:id="rId15"/>
      <w:footerReference w:type="first" r:id="rId16"/>
      <w:pgSz w:w="11900" w:h="16840"/>
      <w:pgMar w:top="1389"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F0AD" w14:textId="77777777" w:rsidR="00AC31F2" w:rsidRDefault="00AC31F2" w:rsidP="000C042A">
      <w:r>
        <w:separator/>
      </w:r>
    </w:p>
  </w:endnote>
  <w:endnote w:type="continuationSeparator" w:id="0">
    <w:p w14:paraId="6BD1643A" w14:textId="77777777" w:rsidR="00AC31F2" w:rsidRDefault="00AC31F2" w:rsidP="000C042A">
      <w:r>
        <w:continuationSeparator/>
      </w:r>
    </w:p>
  </w:endnote>
  <w:endnote w:type="continuationNotice" w:id="1">
    <w:p w14:paraId="04EA3B36" w14:textId="77777777" w:rsidR="00AC31F2" w:rsidRDefault="00AC3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672B" w14:textId="77777777" w:rsidR="00AC31F2" w:rsidRDefault="00AC31F2" w:rsidP="000C042A">
      <w:r>
        <w:separator/>
      </w:r>
    </w:p>
  </w:footnote>
  <w:footnote w:type="continuationSeparator" w:id="0">
    <w:p w14:paraId="5F26DCBA" w14:textId="77777777" w:rsidR="00AC31F2" w:rsidRDefault="00AC31F2" w:rsidP="000C042A">
      <w:r>
        <w:continuationSeparator/>
      </w:r>
    </w:p>
  </w:footnote>
  <w:footnote w:type="continuationNotice" w:id="1">
    <w:p w14:paraId="11155EBF" w14:textId="77777777" w:rsidR="00AC31F2" w:rsidRDefault="00AC3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AC31F2">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053C"/>
    <w:multiLevelType w:val="hybridMultilevel"/>
    <w:tmpl w:val="6E8C49D2"/>
    <w:lvl w:ilvl="0" w:tplc="4DF64124">
      <w:start w:val="14"/>
      <w:numFmt w:val="bullet"/>
      <w:lvlText w:val="–"/>
      <w:lvlJc w:val="left"/>
      <w:pPr>
        <w:ind w:left="720" w:hanging="360"/>
      </w:pPr>
      <w:rPr>
        <w:rFonts w:ascii="Arial" w:hAnsi="Arial" w:hint="default"/>
      </w:rPr>
    </w:lvl>
    <w:lvl w:ilvl="1" w:tplc="93B0419C">
      <w:start w:val="1"/>
      <w:numFmt w:val="bullet"/>
      <w:lvlText w:val="o"/>
      <w:lvlJc w:val="left"/>
      <w:pPr>
        <w:ind w:left="1440" w:hanging="360"/>
      </w:pPr>
      <w:rPr>
        <w:rFonts w:ascii="Courier New" w:hAnsi="Courier New" w:hint="default"/>
      </w:rPr>
    </w:lvl>
    <w:lvl w:ilvl="2" w:tplc="8916B12C">
      <w:start w:val="1"/>
      <w:numFmt w:val="bullet"/>
      <w:lvlText w:val=""/>
      <w:lvlJc w:val="left"/>
      <w:pPr>
        <w:ind w:left="2160" w:hanging="360"/>
      </w:pPr>
      <w:rPr>
        <w:rFonts w:ascii="Wingdings" w:hAnsi="Wingdings" w:hint="default"/>
      </w:rPr>
    </w:lvl>
    <w:lvl w:ilvl="3" w:tplc="534AD67C">
      <w:start w:val="1"/>
      <w:numFmt w:val="bullet"/>
      <w:lvlText w:val=""/>
      <w:lvlJc w:val="left"/>
      <w:pPr>
        <w:ind w:left="2880" w:hanging="360"/>
      </w:pPr>
      <w:rPr>
        <w:rFonts w:ascii="Symbol" w:hAnsi="Symbol" w:hint="default"/>
      </w:rPr>
    </w:lvl>
    <w:lvl w:ilvl="4" w:tplc="0C766BEC">
      <w:start w:val="1"/>
      <w:numFmt w:val="bullet"/>
      <w:lvlText w:val="o"/>
      <w:lvlJc w:val="left"/>
      <w:pPr>
        <w:ind w:left="3600" w:hanging="360"/>
      </w:pPr>
      <w:rPr>
        <w:rFonts w:ascii="Courier New" w:hAnsi="Courier New" w:hint="default"/>
      </w:rPr>
    </w:lvl>
    <w:lvl w:ilvl="5" w:tplc="BEF4367A">
      <w:start w:val="1"/>
      <w:numFmt w:val="bullet"/>
      <w:lvlText w:val=""/>
      <w:lvlJc w:val="left"/>
      <w:pPr>
        <w:ind w:left="4320" w:hanging="360"/>
      </w:pPr>
      <w:rPr>
        <w:rFonts w:ascii="Wingdings" w:hAnsi="Wingdings" w:hint="default"/>
      </w:rPr>
    </w:lvl>
    <w:lvl w:ilvl="6" w:tplc="41C6C438">
      <w:start w:val="1"/>
      <w:numFmt w:val="bullet"/>
      <w:lvlText w:val=""/>
      <w:lvlJc w:val="left"/>
      <w:pPr>
        <w:ind w:left="5040" w:hanging="360"/>
      </w:pPr>
      <w:rPr>
        <w:rFonts w:ascii="Symbol" w:hAnsi="Symbol" w:hint="default"/>
      </w:rPr>
    </w:lvl>
    <w:lvl w:ilvl="7" w:tplc="3D823660">
      <w:start w:val="1"/>
      <w:numFmt w:val="bullet"/>
      <w:lvlText w:val="o"/>
      <w:lvlJc w:val="left"/>
      <w:pPr>
        <w:ind w:left="5760" w:hanging="360"/>
      </w:pPr>
      <w:rPr>
        <w:rFonts w:ascii="Courier New" w:hAnsi="Courier New" w:hint="default"/>
      </w:rPr>
    </w:lvl>
    <w:lvl w:ilvl="8" w:tplc="7D627CE6">
      <w:start w:val="1"/>
      <w:numFmt w:val="bullet"/>
      <w:lvlText w:val=""/>
      <w:lvlJc w:val="left"/>
      <w:pPr>
        <w:ind w:left="6480" w:hanging="360"/>
      </w:pPr>
      <w:rPr>
        <w:rFonts w:ascii="Wingdings" w:hAnsi="Wingdings" w:hint="default"/>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83D1EAC"/>
    <w:multiLevelType w:val="hybridMultilevel"/>
    <w:tmpl w:val="0A581C2A"/>
    <w:lvl w:ilvl="0" w:tplc="F20EBA42">
      <w:start w:val="1"/>
      <w:numFmt w:val="decimal"/>
      <w:lvlText w:val="%1."/>
      <w:lvlJc w:val="left"/>
      <w:pPr>
        <w:ind w:left="927" w:hanging="36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47732664">
    <w:abstractNumId w:val="0"/>
  </w:num>
  <w:num w:numId="2" w16cid:durableId="526675679">
    <w:abstractNumId w:val="3"/>
  </w:num>
  <w:num w:numId="3" w16cid:durableId="1949964827">
    <w:abstractNumId w:val="1"/>
  </w:num>
  <w:num w:numId="4" w16cid:durableId="161771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346C8"/>
    <w:rsid w:val="00041DEF"/>
    <w:rsid w:val="00044C0D"/>
    <w:rsid w:val="00056A91"/>
    <w:rsid w:val="00062F36"/>
    <w:rsid w:val="00067CEE"/>
    <w:rsid w:val="00071DD9"/>
    <w:rsid w:val="00074F23"/>
    <w:rsid w:val="00077571"/>
    <w:rsid w:val="00082D08"/>
    <w:rsid w:val="000833F8"/>
    <w:rsid w:val="00084BF8"/>
    <w:rsid w:val="00097581"/>
    <w:rsid w:val="000A3443"/>
    <w:rsid w:val="000B79D8"/>
    <w:rsid w:val="000C042A"/>
    <w:rsid w:val="000C5E08"/>
    <w:rsid w:val="000D5A58"/>
    <w:rsid w:val="000F5F10"/>
    <w:rsid w:val="001079F4"/>
    <w:rsid w:val="00110836"/>
    <w:rsid w:val="001122AD"/>
    <w:rsid w:val="00142A8B"/>
    <w:rsid w:val="0014602F"/>
    <w:rsid w:val="00151B81"/>
    <w:rsid w:val="0015237E"/>
    <w:rsid w:val="00160BE4"/>
    <w:rsid w:val="00162258"/>
    <w:rsid w:val="00170BCB"/>
    <w:rsid w:val="001730EA"/>
    <w:rsid w:val="001809EE"/>
    <w:rsid w:val="001908C0"/>
    <w:rsid w:val="001957D3"/>
    <w:rsid w:val="0019677A"/>
    <w:rsid w:val="001A12C9"/>
    <w:rsid w:val="001B1DF1"/>
    <w:rsid w:val="001C04C2"/>
    <w:rsid w:val="001C16B4"/>
    <w:rsid w:val="001C1764"/>
    <w:rsid w:val="001C3C9D"/>
    <w:rsid w:val="001E0746"/>
    <w:rsid w:val="001E1650"/>
    <w:rsid w:val="001E7685"/>
    <w:rsid w:val="001F3DB4"/>
    <w:rsid w:val="001F7967"/>
    <w:rsid w:val="002169FA"/>
    <w:rsid w:val="0021714B"/>
    <w:rsid w:val="0022365E"/>
    <w:rsid w:val="002366B4"/>
    <w:rsid w:val="0024526E"/>
    <w:rsid w:val="00251B99"/>
    <w:rsid w:val="0026091A"/>
    <w:rsid w:val="00266D81"/>
    <w:rsid w:val="00271162"/>
    <w:rsid w:val="00276059"/>
    <w:rsid w:val="0028235A"/>
    <w:rsid w:val="00287F7A"/>
    <w:rsid w:val="002A3AF4"/>
    <w:rsid w:val="002D1648"/>
    <w:rsid w:val="002D5D18"/>
    <w:rsid w:val="002D6187"/>
    <w:rsid w:val="002F5B42"/>
    <w:rsid w:val="00312668"/>
    <w:rsid w:val="00314C69"/>
    <w:rsid w:val="00326AC1"/>
    <w:rsid w:val="00335294"/>
    <w:rsid w:val="003353F7"/>
    <w:rsid w:val="00350E88"/>
    <w:rsid w:val="00366285"/>
    <w:rsid w:val="00367E4B"/>
    <w:rsid w:val="00374C47"/>
    <w:rsid w:val="00375A13"/>
    <w:rsid w:val="0038264B"/>
    <w:rsid w:val="00397663"/>
    <w:rsid w:val="003A29C8"/>
    <w:rsid w:val="003A38BE"/>
    <w:rsid w:val="003A70EE"/>
    <w:rsid w:val="003B2820"/>
    <w:rsid w:val="003B66B9"/>
    <w:rsid w:val="003C4D05"/>
    <w:rsid w:val="003C600E"/>
    <w:rsid w:val="003D5661"/>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A2E78"/>
    <w:rsid w:val="004B468B"/>
    <w:rsid w:val="004C7082"/>
    <w:rsid w:val="004E1453"/>
    <w:rsid w:val="004F5439"/>
    <w:rsid w:val="0050149C"/>
    <w:rsid w:val="0050154F"/>
    <w:rsid w:val="0054544B"/>
    <w:rsid w:val="005614FE"/>
    <w:rsid w:val="005664DF"/>
    <w:rsid w:val="005774A4"/>
    <w:rsid w:val="00597847"/>
    <w:rsid w:val="005A173D"/>
    <w:rsid w:val="005A377C"/>
    <w:rsid w:val="005B18C2"/>
    <w:rsid w:val="005C04DE"/>
    <w:rsid w:val="005F42FF"/>
    <w:rsid w:val="00621DBB"/>
    <w:rsid w:val="0063141E"/>
    <w:rsid w:val="006315FE"/>
    <w:rsid w:val="00640436"/>
    <w:rsid w:val="00641E7F"/>
    <w:rsid w:val="00647C94"/>
    <w:rsid w:val="00653613"/>
    <w:rsid w:val="00662A6C"/>
    <w:rsid w:val="006763C4"/>
    <w:rsid w:val="006818D9"/>
    <w:rsid w:val="00687FB4"/>
    <w:rsid w:val="0069181F"/>
    <w:rsid w:val="00692B2C"/>
    <w:rsid w:val="006A70EF"/>
    <w:rsid w:val="006B0B47"/>
    <w:rsid w:val="006B61D0"/>
    <w:rsid w:val="006C2BF9"/>
    <w:rsid w:val="006C5167"/>
    <w:rsid w:val="006D0597"/>
    <w:rsid w:val="00700CEF"/>
    <w:rsid w:val="00700D94"/>
    <w:rsid w:val="00704A98"/>
    <w:rsid w:val="0070568B"/>
    <w:rsid w:val="007056D1"/>
    <w:rsid w:val="007119F0"/>
    <w:rsid w:val="007205F9"/>
    <w:rsid w:val="00721EBE"/>
    <w:rsid w:val="007354E6"/>
    <w:rsid w:val="00737E9E"/>
    <w:rsid w:val="007433E9"/>
    <w:rsid w:val="00757915"/>
    <w:rsid w:val="00757926"/>
    <w:rsid w:val="00761BB3"/>
    <w:rsid w:val="007749D0"/>
    <w:rsid w:val="007752D9"/>
    <w:rsid w:val="00777785"/>
    <w:rsid w:val="00777D81"/>
    <w:rsid w:val="007826EE"/>
    <w:rsid w:val="0078333C"/>
    <w:rsid w:val="00783B49"/>
    <w:rsid w:val="00791069"/>
    <w:rsid w:val="00791696"/>
    <w:rsid w:val="007A38CE"/>
    <w:rsid w:val="007B48AF"/>
    <w:rsid w:val="007B76DB"/>
    <w:rsid w:val="007C02A7"/>
    <w:rsid w:val="007C16E1"/>
    <w:rsid w:val="007C1C4E"/>
    <w:rsid w:val="007E3A53"/>
    <w:rsid w:val="007F7930"/>
    <w:rsid w:val="008031AD"/>
    <w:rsid w:val="008061D5"/>
    <w:rsid w:val="008069EB"/>
    <w:rsid w:val="00813D69"/>
    <w:rsid w:val="008539BB"/>
    <w:rsid w:val="00854638"/>
    <w:rsid w:val="008560DE"/>
    <w:rsid w:val="008579D8"/>
    <w:rsid w:val="0086657E"/>
    <w:rsid w:val="00891A79"/>
    <w:rsid w:val="008920C3"/>
    <w:rsid w:val="00896A4E"/>
    <w:rsid w:val="008970DF"/>
    <w:rsid w:val="00897F8A"/>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70868"/>
    <w:rsid w:val="00980CAC"/>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067A"/>
    <w:rsid w:val="00A8398D"/>
    <w:rsid w:val="00A90CBB"/>
    <w:rsid w:val="00AA21EE"/>
    <w:rsid w:val="00AA3CFC"/>
    <w:rsid w:val="00AA47F7"/>
    <w:rsid w:val="00AA54F2"/>
    <w:rsid w:val="00AB0A90"/>
    <w:rsid w:val="00AB36DC"/>
    <w:rsid w:val="00AB387A"/>
    <w:rsid w:val="00AC31F2"/>
    <w:rsid w:val="00AC4901"/>
    <w:rsid w:val="00AC61FA"/>
    <w:rsid w:val="00AD0E0F"/>
    <w:rsid w:val="00AD11CC"/>
    <w:rsid w:val="00AD4D4D"/>
    <w:rsid w:val="00AD7B1E"/>
    <w:rsid w:val="00AE0D23"/>
    <w:rsid w:val="00AF3542"/>
    <w:rsid w:val="00B00DD8"/>
    <w:rsid w:val="00B036F5"/>
    <w:rsid w:val="00B045C4"/>
    <w:rsid w:val="00B3030F"/>
    <w:rsid w:val="00B35287"/>
    <w:rsid w:val="00B41EA1"/>
    <w:rsid w:val="00B47B87"/>
    <w:rsid w:val="00B83A03"/>
    <w:rsid w:val="00B851EE"/>
    <w:rsid w:val="00B91A59"/>
    <w:rsid w:val="00B92E76"/>
    <w:rsid w:val="00B942D1"/>
    <w:rsid w:val="00B94A49"/>
    <w:rsid w:val="00BA5F8B"/>
    <w:rsid w:val="00BA6A69"/>
    <w:rsid w:val="00BC4646"/>
    <w:rsid w:val="00BC6770"/>
    <w:rsid w:val="00BD0824"/>
    <w:rsid w:val="00BD117A"/>
    <w:rsid w:val="00BD470B"/>
    <w:rsid w:val="00BD6B85"/>
    <w:rsid w:val="00BD70C1"/>
    <w:rsid w:val="00BE27DA"/>
    <w:rsid w:val="00BE2BBC"/>
    <w:rsid w:val="00BE33FC"/>
    <w:rsid w:val="00BF07AA"/>
    <w:rsid w:val="00BF72BD"/>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30736"/>
    <w:rsid w:val="00D3287E"/>
    <w:rsid w:val="00D40468"/>
    <w:rsid w:val="00D61708"/>
    <w:rsid w:val="00D62296"/>
    <w:rsid w:val="00D714A0"/>
    <w:rsid w:val="00D7603F"/>
    <w:rsid w:val="00D836C2"/>
    <w:rsid w:val="00D84920"/>
    <w:rsid w:val="00D85AC3"/>
    <w:rsid w:val="00D91A3E"/>
    <w:rsid w:val="00DA2B56"/>
    <w:rsid w:val="00DA71F2"/>
    <w:rsid w:val="00DB5109"/>
    <w:rsid w:val="00DB5491"/>
    <w:rsid w:val="00DB7910"/>
    <w:rsid w:val="00DE15C5"/>
    <w:rsid w:val="00DE35CE"/>
    <w:rsid w:val="00DE49B1"/>
    <w:rsid w:val="00DE5486"/>
    <w:rsid w:val="00DF361F"/>
    <w:rsid w:val="00E05F2A"/>
    <w:rsid w:val="00E126B8"/>
    <w:rsid w:val="00E348F2"/>
    <w:rsid w:val="00E41A9F"/>
    <w:rsid w:val="00E517E6"/>
    <w:rsid w:val="00E628B1"/>
    <w:rsid w:val="00E6337E"/>
    <w:rsid w:val="00E7011C"/>
    <w:rsid w:val="00E74C78"/>
    <w:rsid w:val="00E8214B"/>
    <w:rsid w:val="00E84371"/>
    <w:rsid w:val="00E873AC"/>
    <w:rsid w:val="00E9307C"/>
    <w:rsid w:val="00EA297C"/>
    <w:rsid w:val="00EA43BE"/>
    <w:rsid w:val="00EB4427"/>
    <w:rsid w:val="00EB482E"/>
    <w:rsid w:val="00EC2EEC"/>
    <w:rsid w:val="00ED2884"/>
    <w:rsid w:val="00ED4551"/>
    <w:rsid w:val="00ED72F9"/>
    <w:rsid w:val="00EF27F7"/>
    <w:rsid w:val="00EF629E"/>
    <w:rsid w:val="00EF62F2"/>
    <w:rsid w:val="00F02599"/>
    <w:rsid w:val="00F04707"/>
    <w:rsid w:val="00F074F5"/>
    <w:rsid w:val="00F10596"/>
    <w:rsid w:val="00F1442A"/>
    <w:rsid w:val="00F17FCE"/>
    <w:rsid w:val="00F2420F"/>
    <w:rsid w:val="00F373CD"/>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0532"/>
    <w:rsid w:val="00FD1907"/>
    <w:rsid w:val="00FD5DB2"/>
    <w:rsid w:val="00FE1FB4"/>
    <w:rsid w:val="00FE1FCF"/>
    <w:rsid w:val="00FE5964"/>
    <w:rsid w:val="00FF23F6"/>
    <w:rsid w:val="00FF2D41"/>
    <w:rsid w:val="00FF406C"/>
    <w:rsid w:val="018A77BC"/>
    <w:rsid w:val="02C4A823"/>
    <w:rsid w:val="02F35CBD"/>
    <w:rsid w:val="03DFA567"/>
    <w:rsid w:val="04CA09F8"/>
    <w:rsid w:val="04DAFF76"/>
    <w:rsid w:val="06AB6AF5"/>
    <w:rsid w:val="06BE1387"/>
    <w:rsid w:val="07D9A277"/>
    <w:rsid w:val="0814ABC7"/>
    <w:rsid w:val="08E96F38"/>
    <w:rsid w:val="098F7EA7"/>
    <w:rsid w:val="0A8E025D"/>
    <w:rsid w:val="0B203F9A"/>
    <w:rsid w:val="0B3A4971"/>
    <w:rsid w:val="0B8F08C0"/>
    <w:rsid w:val="0C6F761B"/>
    <w:rsid w:val="0D674AB1"/>
    <w:rsid w:val="0DEA917B"/>
    <w:rsid w:val="0E62F11F"/>
    <w:rsid w:val="0E787BDD"/>
    <w:rsid w:val="0F2C096B"/>
    <w:rsid w:val="0FA6D660"/>
    <w:rsid w:val="0FAB3993"/>
    <w:rsid w:val="0FDC52F8"/>
    <w:rsid w:val="0FFA62EC"/>
    <w:rsid w:val="10E19141"/>
    <w:rsid w:val="10F87C08"/>
    <w:rsid w:val="110F173E"/>
    <w:rsid w:val="117F6BA1"/>
    <w:rsid w:val="12120BB2"/>
    <w:rsid w:val="12678009"/>
    <w:rsid w:val="13C06B83"/>
    <w:rsid w:val="13E54A0F"/>
    <w:rsid w:val="147E68B2"/>
    <w:rsid w:val="14DB4B44"/>
    <w:rsid w:val="1819F9B9"/>
    <w:rsid w:val="18B52DAD"/>
    <w:rsid w:val="18BDE9E3"/>
    <w:rsid w:val="19156674"/>
    <w:rsid w:val="19B48436"/>
    <w:rsid w:val="1A6D7FCA"/>
    <w:rsid w:val="1AABBA5F"/>
    <w:rsid w:val="1AE2DE92"/>
    <w:rsid w:val="1B2FCA9D"/>
    <w:rsid w:val="1B44A97B"/>
    <w:rsid w:val="1B4F9D62"/>
    <w:rsid w:val="1BF24F60"/>
    <w:rsid w:val="1C0685BF"/>
    <w:rsid w:val="1C44B258"/>
    <w:rsid w:val="1CD2415F"/>
    <w:rsid w:val="1CF71DA0"/>
    <w:rsid w:val="1D2509DB"/>
    <w:rsid w:val="1D5C856D"/>
    <w:rsid w:val="1D70A3F3"/>
    <w:rsid w:val="1DA9AB51"/>
    <w:rsid w:val="1FA8DA94"/>
    <w:rsid w:val="20487F93"/>
    <w:rsid w:val="207E10E5"/>
    <w:rsid w:val="218A770A"/>
    <w:rsid w:val="21AB0CBA"/>
    <w:rsid w:val="22AE17A5"/>
    <w:rsid w:val="22DABF0B"/>
    <w:rsid w:val="22E2D8F5"/>
    <w:rsid w:val="22EE7B8C"/>
    <w:rsid w:val="23FBD2A1"/>
    <w:rsid w:val="2563E438"/>
    <w:rsid w:val="25B8830D"/>
    <w:rsid w:val="2606E5EC"/>
    <w:rsid w:val="27614FE9"/>
    <w:rsid w:val="277D6715"/>
    <w:rsid w:val="27D369C7"/>
    <w:rsid w:val="281406ED"/>
    <w:rsid w:val="283052D4"/>
    <w:rsid w:val="28ACD461"/>
    <w:rsid w:val="2A0C88AC"/>
    <w:rsid w:val="2A15E0C6"/>
    <w:rsid w:val="2A7535B4"/>
    <w:rsid w:val="2B50B8C8"/>
    <w:rsid w:val="2B7D1E69"/>
    <w:rsid w:val="2C2D711F"/>
    <w:rsid w:val="2CC12845"/>
    <w:rsid w:val="2DA46FD4"/>
    <w:rsid w:val="2F7D4505"/>
    <w:rsid w:val="2F8A4076"/>
    <w:rsid w:val="2FFA8BD6"/>
    <w:rsid w:val="300CD452"/>
    <w:rsid w:val="3011968C"/>
    <w:rsid w:val="31C7F896"/>
    <w:rsid w:val="32156020"/>
    <w:rsid w:val="327558D5"/>
    <w:rsid w:val="32D98ECC"/>
    <w:rsid w:val="3338F1D7"/>
    <w:rsid w:val="340B1ACB"/>
    <w:rsid w:val="341E65D5"/>
    <w:rsid w:val="344141C2"/>
    <w:rsid w:val="34D8B335"/>
    <w:rsid w:val="35005F26"/>
    <w:rsid w:val="356641A8"/>
    <w:rsid w:val="35737D9E"/>
    <w:rsid w:val="35878B04"/>
    <w:rsid w:val="35B88694"/>
    <w:rsid w:val="360F1738"/>
    <w:rsid w:val="3659BBB0"/>
    <w:rsid w:val="3723BE00"/>
    <w:rsid w:val="384D765F"/>
    <w:rsid w:val="3879F48E"/>
    <w:rsid w:val="39A12994"/>
    <w:rsid w:val="3B21F6A6"/>
    <w:rsid w:val="3B725331"/>
    <w:rsid w:val="3CEAA02D"/>
    <w:rsid w:val="3CFF6F74"/>
    <w:rsid w:val="3DE179A9"/>
    <w:rsid w:val="3E633E05"/>
    <w:rsid w:val="3FAB4314"/>
    <w:rsid w:val="4103810F"/>
    <w:rsid w:val="42AE6E6A"/>
    <w:rsid w:val="42BFF537"/>
    <w:rsid w:val="4357936D"/>
    <w:rsid w:val="43A5F6CF"/>
    <w:rsid w:val="440378C3"/>
    <w:rsid w:val="445CC5C1"/>
    <w:rsid w:val="44B411CA"/>
    <w:rsid w:val="45177D3E"/>
    <w:rsid w:val="4521AB9C"/>
    <w:rsid w:val="45A21F1A"/>
    <w:rsid w:val="46483208"/>
    <w:rsid w:val="466B0685"/>
    <w:rsid w:val="467300C1"/>
    <w:rsid w:val="46B2FD2B"/>
    <w:rsid w:val="46E43BC5"/>
    <w:rsid w:val="481BAD00"/>
    <w:rsid w:val="48A3884C"/>
    <w:rsid w:val="490C42DC"/>
    <w:rsid w:val="4917DC74"/>
    <w:rsid w:val="49540C29"/>
    <w:rsid w:val="49573A6D"/>
    <w:rsid w:val="49C81F60"/>
    <w:rsid w:val="49CB1629"/>
    <w:rsid w:val="4A2F8A19"/>
    <w:rsid w:val="4A9E3400"/>
    <w:rsid w:val="4AD2A75C"/>
    <w:rsid w:val="4B8982A7"/>
    <w:rsid w:val="4B92DE07"/>
    <w:rsid w:val="4BD846BE"/>
    <w:rsid w:val="4C25D096"/>
    <w:rsid w:val="4C49325A"/>
    <w:rsid w:val="4C4FDBBA"/>
    <w:rsid w:val="4C51DDD5"/>
    <w:rsid w:val="4D11BFFC"/>
    <w:rsid w:val="4E81B29A"/>
    <w:rsid w:val="4F2D831E"/>
    <w:rsid w:val="4FAA8B03"/>
    <w:rsid w:val="5056AB19"/>
    <w:rsid w:val="50A8C90A"/>
    <w:rsid w:val="50D8701F"/>
    <w:rsid w:val="51482C91"/>
    <w:rsid w:val="51740B7C"/>
    <w:rsid w:val="51AFC70D"/>
    <w:rsid w:val="51D1CD89"/>
    <w:rsid w:val="52202DC2"/>
    <w:rsid w:val="525B5126"/>
    <w:rsid w:val="529D52DE"/>
    <w:rsid w:val="53221A3B"/>
    <w:rsid w:val="53CD9224"/>
    <w:rsid w:val="53D9A139"/>
    <w:rsid w:val="5443D1C6"/>
    <w:rsid w:val="544E6D5F"/>
    <w:rsid w:val="54CDA9A8"/>
    <w:rsid w:val="55208CE3"/>
    <w:rsid w:val="5579EB31"/>
    <w:rsid w:val="55E84998"/>
    <w:rsid w:val="562E2D32"/>
    <w:rsid w:val="568CB538"/>
    <w:rsid w:val="56F4143C"/>
    <w:rsid w:val="57133F5A"/>
    <w:rsid w:val="572B5301"/>
    <w:rsid w:val="57BD0486"/>
    <w:rsid w:val="586AD6DB"/>
    <w:rsid w:val="58D76DA1"/>
    <w:rsid w:val="5A31FD62"/>
    <w:rsid w:val="5A421584"/>
    <w:rsid w:val="5ABA9C12"/>
    <w:rsid w:val="5B587709"/>
    <w:rsid w:val="5BE32110"/>
    <w:rsid w:val="5C25A841"/>
    <w:rsid w:val="5CEEAF54"/>
    <w:rsid w:val="5D1D486B"/>
    <w:rsid w:val="5D7BED1A"/>
    <w:rsid w:val="5DEC7758"/>
    <w:rsid w:val="5F3AFDCF"/>
    <w:rsid w:val="5F48A560"/>
    <w:rsid w:val="5FAF5A20"/>
    <w:rsid w:val="5FE96149"/>
    <w:rsid w:val="60127BBD"/>
    <w:rsid w:val="60510505"/>
    <w:rsid w:val="60746007"/>
    <w:rsid w:val="61470C50"/>
    <w:rsid w:val="623F5193"/>
    <w:rsid w:val="630168F7"/>
    <w:rsid w:val="63FD02C7"/>
    <w:rsid w:val="6407A6B5"/>
    <w:rsid w:val="644AC89D"/>
    <w:rsid w:val="64B1A185"/>
    <w:rsid w:val="6571D747"/>
    <w:rsid w:val="6610A544"/>
    <w:rsid w:val="6623F88F"/>
    <w:rsid w:val="6658885C"/>
    <w:rsid w:val="678490F6"/>
    <w:rsid w:val="683ED73F"/>
    <w:rsid w:val="6A0E439E"/>
    <w:rsid w:val="6A1401EA"/>
    <w:rsid w:val="6A3E2AA6"/>
    <w:rsid w:val="6A6B427F"/>
    <w:rsid w:val="6AD84898"/>
    <w:rsid w:val="6B43C634"/>
    <w:rsid w:val="6BA11A09"/>
    <w:rsid w:val="6BC1B441"/>
    <w:rsid w:val="6C475227"/>
    <w:rsid w:val="6CC22C17"/>
    <w:rsid w:val="6D7EB0FD"/>
    <w:rsid w:val="6F0E06D8"/>
    <w:rsid w:val="6F5C487B"/>
    <w:rsid w:val="6F94BC8A"/>
    <w:rsid w:val="7014D4CE"/>
    <w:rsid w:val="70F91E9B"/>
    <w:rsid w:val="711C5672"/>
    <w:rsid w:val="7203623F"/>
    <w:rsid w:val="72A63DE6"/>
    <w:rsid w:val="72ED48EC"/>
    <w:rsid w:val="73B73C67"/>
    <w:rsid w:val="73F63FA6"/>
    <w:rsid w:val="7412BEAD"/>
    <w:rsid w:val="741FED73"/>
    <w:rsid w:val="742CEB2D"/>
    <w:rsid w:val="7436B696"/>
    <w:rsid w:val="749E0128"/>
    <w:rsid w:val="74A1EDBE"/>
    <w:rsid w:val="7562AE6C"/>
    <w:rsid w:val="7599CC58"/>
    <w:rsid w:val="7658EAAB"/>
    <w:rsid w:val="767DF7AD"/>
    <w:rsid w:val="76A40B4F"/>
    <w:rsid w:val="76ED8F19"/>
    <w:rsid w:val="782FBFE5"/>
    <w:rsid w:val="78347697"/>
    <w:rsid w:val="78719C0A"/>
    <w:rsid w:val="78C80B3C"/>
    <w:rsid w:val="78CA79B3"/>
    <w:rsid w:val="79980ADA"/>
    <w:rsid w:val="79DC22BE"/>
    <w:rsid w:val="79FBC417"/>
    <w:rsid w:val="7A1EAF72"/>
    <w:rsid w:val="7A586D52"/>
    <w:rsid w:val="7B1FEF52"/>
    <w:rsid w:val="7C87EEAB"/>
    <w:rsid w:val="7DFFFFF5"/>
    <w:rsid w:val="7E619BFF"/>
    <w:rsid w:val="7ED65EC1"/>
    <w:rsid w:val="7F265C60"/>
    <w:rsid w:val="7FAB9A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F3D45B2A-1D72-49AC-B046-BC3AB834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paragraph" w:customStyle="1" w:styleId="Style1">
    <w:name w:val="Style1"/>
    <w:basedOn w:val="Normal"/>
    <w:link w:val="Style1Char"/>
    <w:qFormat/>
    <w:rsid w:val="00C41B4E"/>
    <w:pPr>
      <w:ind w:right="-141"/>
    </w:pPr>
    <w:rPr>
      <w:rFonts w:ascii="Arial" w:hAnsi="Arial" w:cs="Arial"/>
      <w:b/>
      <w:caps/>
      <w:sz w:val="22"/>
      <w:szCs w:val="22"/>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basedOn w:val="Normal"/>
    <w:uiPriority w:val="34"/>
    <w:qFormat/>
    <w:rsid w:val="00044C0D"/>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97F8A"/>
    <w:rPr>
      <w:b/>
      <w:bCs/>
    </w:rPr>
  </w:style>
  <w:style w:type="character" w:customStyle="1" w:styleId="CommentSubjectChar">
    <w:name w:val="Comment Subject Char"/>
    <w:basedOn w:val="CommentTextChar"/>
    <w:link w:val="CommentSubject"/>
    <w:uiPriority w:val="99"/>
    <w:semiHidden/>
    <w:rsid w:val="00897F8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1B81"/>
    <w:rsid w:val="00175DBC"/>
    <w:rsid w:val="001B1EB1"/>
    <w:rsid w:val="00201743"/>
    <w:rsid w:val="0025267D"/>
    <w:rsid w:val="00367E4B"/>
    <w:rsid w:val="00384D37"/>
    <w:rsid w:val="003960AA"/>
    <w:rsid w:val="003A0A93"/>
    <w:rsid w:val="003E6058"/>
    <w:rsid w:val="006057A0"/>
    <w:rsid w:val="00640436"/>
    <w:rsid w:val="00647C94"/>
    <w:rsid w:val="007119F0"/>
    <w:rsid w:val="00737E9E"/>
    <w:rsid w:val="007766B6"/>
    <w:rsid w:val="00777785"/>
    <w:rsid w:val="007C240C"/>
    <w:rsid w:val="0086140A"/>
    <w:rsid w:val="00873D8F"/>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3287E"/>
    <w:rsid w:val="00DA2B56"/>
    <w:rsid w:val="00DE35CE"/>
    <w:rsid w:val="00E325DF"/>
    <w:rsid w:val="00E84371"/>
    <w:rsid w:val="00ED5889"/>
    <w:rsid w:val="00ED72F9"/>
    <w:rsid w:val="00F074F5"/>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a42471e8-0d1a-4f81-bc52-4f8e64cb90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61ED757C97314BB77B80CA2650300A" ma:contentTypeVersion="10" ma:contentTypeDescription="Create a new document." ma:contentTypeScope="" ma:versionID="721cab96de3ec3bce0650567726cca24">
  <xsd:schema xmlns:xsd="http://www.w3.org/2001/XMLSchema" xmlns:xs="http://www.w3.org/2001/XMLSchema" xmlns:p="http://schemas.microsoft.com/office/2006/metadata/properties" xmlns:ns2="a42471e8-0d1a-4f81-bc52-4f8e64cb9009" xmlns:ns3="3db48862-3d5a-4b5b-a8ee-b1270852f994" targetNamespace="http://schemas.microsoft.com/office/2006/metadata/properties" ma:root="true" ma:fieldsID="f6135a2f658ab57370d728846834c957" ns2:_="" ns3:_="">
    <xsd:import namespace="a42471e8-0d1a-4f81-bc52-4f8e64cb90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71e8-0d1a-4f81-bc52-4f8e64cb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db48862-3d5a-4b5b-a8ee-b1270852f994"/>
    <ds:schemaRef ds:uri="a42471e8-0d1a-4f81-bc52-4f8e64cb9009"/>
  </ds:schemaRefs>
</ds:datastoreItem>
</file>

<file path=customXml/itemProps4.xml><?xml version="1.0" encoding="utf-8"?>
<ds:datastoreItem xmlns:ds="http://schemas.openxmlformats.org/officeDocument/2006/customXml" ds:itemID="{2A7C2D04-0B63-49B4-9605-D35B34948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71e8-0d1a-4f81-bc52-4f8e64cb90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7817</Words>
  <Characters>4456</Characters>
  <Application>Microsoft Office Word</Application>
  <DocSecurity>0</DocSecurity>
  <Lines>37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Renata Brusokienė</cp:lastModifiedBy>
  <cp:revision>157</cp:revision>
  <dcterms:created xsi:type="dcterms:W3CDTF">2024-10-28T23:56:00Z</dcterms:created>
  <dcterms:modified xsi:type="dcterms:W3CDTF">2026-05-28T11:01:00Z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0x0101007161ED757C97314BB77B80CA2650300A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