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7CF3" w14:textId="1F8777D5" w:rsidR="000C5B79" w:rsidRDefault="00877262" w:rsidP="000C5B79">
      <w:pPr>
        <w:pStyle w:val="Antrat1"/>
        <w:spacing w:after="40"/>
        <w:jc w:val="center"/>
      </w:pPr>
      <w:r>
        <w:t>TECHNINĖ SPECIFIKACIJA</w:t>
      </w:r>
    </w:p>
    <w:p w14:paraId="5A1BF0CC" w14:textId="22E5A4B0" w:rsidR="004C5774" w:rsidRDefault="00877262" w:rsidP="000C5B79">
      <w:pPr>
        <w:spacing w:after="20"/>
        <w:jc w:val="center"/>
        <w:rPr>
          <w:b/>
          <w:bCs/>
          <w:color w:val="2E5FA3"/>
          <w:sz w:val="24"/>
          <w:szCs w:val="24"/>
        </w:rPr>
      </w:pPr>
      <w:r>
        <w:rPr>
          <w:b/>
          <w:bCs/>
          <w:color w:val="2E5FA3"/>
          <w:sz w:val="24"/>
          <w:szCs w:val="24"/>
        </w:rPr>
        <w:t>Keturratis (ATV) ir priekaba transportavimui</w:t>
      </w:r>
    </w:p>
    <w:p w14:paraId="2764B45A" w14:textId="77777777" w:rsidR="000C5B79" w:rsidRDefault="000C5B79" w:rsidP="000C5B79">
      <w:pPr>
        <w:spacing w:after="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600"/>
        <w:gridCol w:w="6000"/>
      </w:tblGrid>
      <w:tr w:rsidR="004C5774" w14:paraId="1CCF5115" w14:textId="77777777">
        <w:trPr>
          <w:tblHeader/>
        </w:trPr>
        <w:tc>
          <w:tcPr>
            <w:tcW w:w="6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14:paraId="7CF1A875" w14:textId="77777777" w:rsidR="004C5774" w:rsidRDefault="00877262">
            <w:pPr>
              <w:jc w:val="center"/>
            </w:pPr>
            <w:r>
              <w:rPr>
                <w:b/>
                <w:bCs/>
                <w:color w:val="FFFFFF"/>
              </w:rPr>
              <w:t>Nr.</w:t>
            </w:r>
          </w:p>
        </w:tc>
        <w:tc>
          <w:tcPr>
            <w:tcW w:w="26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14:paraId="5DD8955A" w14:textId="77777777" w:rsidR="004C5774" w:rsidRDefault="00877262">
            <w:pPr>
              <w:jc w:val="center"/>
            </w:pPr>
            <w:r>
              <w:rPr>
                <w:b/>
                <w:bCs/>
                <w:color w:val="FFFFFF"/>
              </w:rPr>
              <w:t>Savybė / Reikalavimas</w:t>
            </w:r>
          </w:p>
        </w:tc>
        <w:tc>
          <w:tcPr>
            <w:tcW w:w="60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40" w:type="dxa"/>
              <w:bottom w:w="80" w:type="dxa"/>
              <w:right w:w="140" w:type="dxa"/>
            </w:tcMar>
            <w:vAlign w:val="center"/>
          </w:tcPr>
          <w:p w14:paraId="58E6797B" w14:textId="77777777" w:rsidR="004C5774" w:rsidRDefault="00877262">
            <w:pPr>
              <w:jc w:val="center"/>
            </w:pPr>
            <w:r>
              <w:rPr>
                <w:b/>
                <w:bCs/>
                <w:color w:val="FFFFFF"/>
              </w:rPr>
              <w:t>Techninė charakteristika</w:t>
            </w:r>
          </w:p>
        </w:tc>
      </w:tr>
      <w:tr w:rsidR="004C5774" w14:paraId="67BBBE8C" w14:textId="77777777">
        <w:tc>
          <w:tcPr>
            <w:tcW w:w="9200" w:type="dxa"/>
            <w:gridSpan w:val="3"/>
            <w:tcBorders>
              <w:top w:val="single" w:sz="4" w:space="0" w:color="AAAAAA"/>
              <w:left w:val="single" w:sz="4" w:space="0" w:color="AAAAAA"/>
              <w:bottom w:val="single" w:sz="4" w:space="0" w:color="AAAAAA"/>
              <w:right w:val="single" w:sz="4" w:space="0" w:color="AAAAAA"/>
            </w:tcBorders>
            <w:shd w:val="clear" w:color="auto" w:fill="1F3864"/>
            <w:tcMar>
              <w:top w:w="100" w:type="dxa"/>
              <w:left w:w="180" w:type="dxa"/>
              <w:bottom w:w="100" w:type="dxa"/>
              <w:right w:w="140" w:type="dxa"/>
            </w:tcMar>
          </w:tcPr>
          <w:p w14:paraId="58664D99" w14:textId="79A0B940" w:rsidR="004C5774" w:rsidRDefault="00877262">
            <w:r>
              <w:rPr>
                <w:b/>
                <w:bCs/>
                <w:color w:val="FFFFFF"/>
                <w:sz w:val="21"/>
                <w:szCs w:val="21"/>
              </w:rPr>
              <w:t>I. REIKALAVIMAI KETURRA</w:t>
            </w:r>
            <w:r w:rsidR="00D91742">
              <w:rPr>
                <w:b/>
                <w:bCs/>
                <w:color w:val="FFFFFF"/>
                <w:sz w:val="21"/>
                <w:szCs w:val="21"/>
              </w:rPr>
              <w:t>Č</w:t>
            </w:r>
            <w:r>
              <w:rPr>
                <w:b/>
                <w:bCs/>
                <w:color w:val="FFFFFF"/>
                <w:sz w:val="21"/>
                <w:szCs w:val="21"/>
              </w:rPr>
              <w:t>IUI</w:t>
            </w:r>
          </w:p>
        </w:tc>
      </w:tr>
      <w:tr w:rsidR="004C5774" w14:paraId="18D2D2A6"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889E424" w14:textId="77777777" w:rsidR="004C5774" w:rsidRDefault="00877262">
            <w:pPr>
              <w:jc w:val="center"/>
            </w:pPr>
            <w:r>
              <w:t>1</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D020667" w14:textId="77777777" w:rsidR="004C5774" w:rsidRDefault="00877262">
            <w:r>
              <w:rPr>
                <w:b/>
                <w:bCs/>
              </w:rPr>
              <w:t>Keturračio rūšis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61BC88A3" w14:textId="0E2965F7" w:rsidR="004C5774" w:rsidRDefault="00AD4D78">
            <w:r>
              <w:t>Galingasis k</w:t>
            </w:r>
            <w:r w:rsidR="00877262">
              <w:t>eturratis (</w:t>
            </w:r>
            <w:r>
              <w:t>angl. „</w:t>
            </w:r>
            <w:r w:rsidR="00877262" w:rsidRPr="00AD4D78">
              <w:rPr>
                <w:i/>
                <w:iCs/>
              </w:rPr>
              <w:t>ATV – All Terrain Vehicle</w:t>
            </w:r>
            <w:r>
              <w:t>“</w:t>
            </w:r>
            <w:r w:rsidR="00877262">
              <w:t>).</w:t>
            </w:r>
          </w:p>
        </w:tc>
      </w:tr>
      <w:tr w:rsidR="004C5774" w14:paraId="2DF37767"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6AE7E053" w14:textId="77777777" w:rsidR="004C5774" w:rsidRDefault="00877262">
            <w:pPr>
              <w:jc w:val="center"/>
            </w:pPr>
            <w:r>
              <w:t>2</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5C95CEEE" w14:textId="77777777" w:rsidR="004C5774" w:rsidRDefault="00877262">
            <w:r>
              <w:rPr>
                <w:b/>
                <w:bCs/>
              </w:rPr>
              <w:t>Vairuotojo pažymėjimas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7A30672F" w14:textId="77777777" w:rsidR="004C5774" w:rsidRDefault="00877262">
            <w:r>
              <w:t>Keturratį legaliai galima vairuoti bendrojo naudojimo keliuose, turint B kategorijos vairuotojo pažymėjimą.</w:t>
            </w:r>
          </w:p>
        </w:tc>
      </w:tr>
      <w:tr w:rsidR="004C5774" w14:paraId="17196E59"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03871AC" w14:textId="77777777" w:rsidR="004C5774" w:rsidRDefault="00877262">
            <w:pPr>
              <w:jc w:val="center"/>
            </w:pPr>
            <w:r>
              <w:t>3</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06DC9B9" w14:textId="77777777" w:rsidR="004C5774" w:rsidRDefault="00877262">
            <w:r>
              <w:rPr>
                <w:b/>
                <w:bCs/>
              </w:rPr>
              <w:t>Pagaminimas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7DEDF4C4" w14:textId="77777777" w:rsidR="00A030D4" w:rsidRDefault="00A030D4">
            <w:r>
              <w:t>P</w:t>
            </w:r>
            <w:r w:rsidR="00877262">
              <w:t xml:space="preserve">agamintas ne anksčiau kaip prieš 12 mėnesių iki pasiūlymo pateikimo termino pabaigos. </w:t>
            </w:r>
          </w:p>
          <w:p w14:paraId="4EE089F5" w14:textId="532CEF87" w:rsidR="004C5774" w:rsidRDefault="00877262">
            <w:r>
              <w:t>Keturratis turi atitikti techninius reikalavimus, patvirtintus Valstybinės kelių transporto inspekcijos prie Susisiekimo ministerijos viršininko 2008 m. liepos 29 d. įsakymu Nr. 2B-290 „Dėl techninių motorinių transporto priemonių ir jų priekabų reikalavimų“.</w:t>
            </w:r>
          </w:p>
        </w:tc>
      </w:tr>
      <w:tr w:rsidR="004C5774" w14:paraId="0C0065B5"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45AB06DA" w14:textId="77777777" w:rsidR="004C5774" w:rsidRDefault="00877262">
            <w:pPr>
              <w:jc w:val="center"/>
            </w:pPr>
            <w:r>
              <w:t>4</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4D32ADB7" w14:textId="77777777" w:rsidR="004C5774" w:rsidRDefault="00877262">
            <w:r>
              <w:rPr>
                <w:b/>
                <w:bCs/>
              </w:rPr>
              <w:t>Minimali prošvaisa</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2C3F1B20" w14:textId="77777777" w:rsidR="004C5774" w:rsidRDefault="00877262">
            <w:r>
              <w:t>Ne mažiau kaip 250 mm.</w:t>
            </w:r>
          </w:p>
        </w:tc>
      </w:tr>
      <w:tr w:rsidR="004C5774" w14:paraId="7429893B"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64A8462" w14:textId="77777777" w:rsidR="004C5774" w:rsidRDefault="00877262">
            <w:pPr>
              <w:jc w:val="center"/>
            </w:pPr>
            <w:r>
              <w:t>5</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3C55CD8" w14:textId="77777777" w:rsidR="004C5774" w:rsidRDefault="00877262">
            <w:r>
              <w:rPr>
                <w:b/>
                <w:bCs/>
              </w:rPr>
              <w:t>Variklis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7587C1FA" w14:textId="77777777" w:rsidR="004C5774" w:rsidRDefault="00877262">
            <w:r>
              <w:t>Benzininis, keturtaktis, skysčiu aušinamas.</w:t>
            </w:r>
          </w:p>
        </w:tc>
      </w:tr>
      <w:tr w:rsidR="004C5774" w14:paraId="7BB1066C"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78828E8C" w14:textId="77777777" w:rsidR="004C5774" w:rsidRDefault="00877262">
            <w:pPr>
              <w:jc w:val="center"/>
            </w:pPr>
            <w:r>
              <w:t>6</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43A38346" w14:textId="77777777" w:rsidR="004C5774" w:rsidRDefault="00877262">
            <w:r>
              <w:rPr>
                <w:b/>
                <w:bCs/>
              </w:rPr>
              <w:t>Variklio darbinis tūris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72EFFC5A" w14:textId="72C8FEAA" w:rsidR="004C5774" w:rsidRDefault="00877262">
            <w:r>
              <w:t xml:space="preserve">Ne mažiau kaip </w:t>
            </w:r>
            <w:r w:rsidR="00372056">
              <w:t>7</w:t>
            </w:r>
            <w:r>
              <w:t>00 cm³ (cc).</w:t>
            </w:r>
          </w:p>
        </w:tc>
      </w:tr>
      <w:tr w:rsidR="004C5774" w14:paraId="10546398"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15055A5" w14:textId="77777777" w:rsidR="004C5774" w:rsidRDefault="00877262">
            <w:pPr>
              <w:jc w:val="center"/>
            </w:pPr>
            <w:r>
              <w:t>7</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1F270E3" w14:textId="77777777" w:rsidR="004C5774" w:rsidRDefault="00877262">
            <w:r>
              <w:rPr>
                <w:b/>
                <w:bCs/>
              </w:rPr>
              <w:t>Didžiausia variklio galia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1CE1750E" w14:textId="77777777" w:rsidR="004C5774" w:rsidRDefault="00877262">
            <w:r>
              <w:t>Ne mažiau kaip 35 kW.</w:t>
            </w:r>
          </w:p>
        </w:tc>
      </w:tr>
      <w:tr w:rsidR="004C5774" w14:paraId="7713E7BE"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107D78F7" w14:textId="77777777" w:rsidR="004C5774" w:rsidRDefault="00877262">
            <w:pPr>
              <w:jc w:val="center"/>
            </w:pPr>
            <w:r>
              <w:t>8</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38965ECB" w14:textId="33396A4D" w:rsidR="004C5774" w:rsidRDefault="00AD4D78">
            <w:r>
              <w:rPr>
                <w:b/>
                <w:bCs/>
              </w:rPr>
              <w:t>Sėdimos vietos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7BBF5B06" w14:textId="7FF72B1F" w:rsidR="004C5774" w:rsidRDefault="00877262">
            <w:r>
              <w:t>2 sėdimos vietos</w:t>
            </w:r>
            <w:r w:rsidR="00AD4D78">
              <w:t xml:space="preserve"> (sau vairuotoju)</w:t>
            </w:r>
          </w:p>
        </w:tc>
      </w:tr>
      <w:tr w:rsidR="004C5774" w14:paraId="27D3AEA5"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1AE59E3" w14:textId="77777777" w:rsidR="004C5774" w:rsidRDefault="00877262">
            <w:pPr>
              <w:jc w:val="center"/>
            </w:pPr>
            <w:r>
              <w:t>9</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8BB28AA" w14:textId="77777777" w:rsidR="004C5774" w:rsidRDefault="00877262">
            <w:r>
              <w:rPr>
                <w:b/>
                <w:bCs/>
              </w:rPr>
              <w:t>Žibintai</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2F13DB60" w14:textId="0C0C1179" w:rsidR="004C5774" w:rsidRDefault="00877262">
            <w:r>
              <w:t>Priekiniai pagrindiniai šviesos žibintai</w:t>
            </w:r>
            <w:r w:rsidR="00AD4D78">
              <w:t xml:space="preserve"> - LED</w:t>
            </w:r>
          </w:p>
        </w:tc>
      </w:tr>
      <w:tr w:rsidR="004C5774" w14:paraId="49D0B4CD"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7EDFAF54" w14:textId="77777777" w:rsidR="004C5774" w:rsidRDefault="00877262">
            <w:pPr>
              <w:jc w:val="center"/>
            </w:pPr>
            <w:r>
              <w:t>10</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66561CFA" w14:textId="77777777" w:rsidR="004C5774" w:rsidRDefault="00877262">
            <w:r>
              <w:rPr>
                <w:b/>
                <w:bCs/>
              </w:rPr>
              <w:t>Galinio vaizdo veidrodėliai</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10A29F94" w14:textId="77777777" w:rsidR="004C5774" w:rsidRDefault="00877262">
            <w:r>
              <w:t>2 vnt. galinio vaizdo veidrodėliai.</w:t>
            </w:r>
          </w:p>
        </w:tc>
      </w:tr>
      <w:tr w:rsidR="004C5774" w14:paraId="63C5546F"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6B4F39D" w14:textId="77777777" w:rsidR="004C5774" w:rsidRDefault="00877262">
            <w:pPr>
              <w:jc w:val="center"/>
            </w:pPr>
            <w:r>
              <w:t>11</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6F2B164" w14:textId="77777777" w:rsidR="004C5774" w:rsidRDefault="00877262">
            <w:r>
              <w:rPr>
                <w:b/>
                <w:bCs/>
              </w:rPr>
              <w:t>Funkcinė įranga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678C1D9F" w14:textId="77777777" w:rsidR="004C5774" w:rsidRDefault="00877262">
            <w:pPr>
              <w:pStyle w:val="Sraopastraipa"/>
              <w:numPr>
                <w:ilvl w:val="0"/>
                <w:numId w:val="2"/>
              </w:numPr>
              <w:spacing w:after="20"/>
            </w:pPr>
            <w:r>
              <w:t>Elektrinis vairo stiprintuvas.</w:t>
            </w:r>
          </w:p>
          <w:p w14:paraId="055943DE" w14:textId="77777777" w:rsidR="004C5774" w:rsidRDefault="00877262">
            <w:pPr>
              <w:pStyle w:val="Sraopastraipa"/>
              <w:numPr>
                <w:ilvl w:val="0"/>
                <w:numId w:val="2"/>
              </w:numPr>
              <w:spacing w:after="20"/>
            </w:pPr>
            <w:r>
              <w:t>Elektrinis starteris.</w:t>
            </w:r>
          </w:p>
          <w:p w14:paraId="4C8D4CBA" w14:textId="77777777" w:rsidR="004C5774" w:rsidRDefault="00877262">
            <w:pPr>
              <w:pStyle w:val="Sraopastraipa"/>
              <w:numPr>
                <w:ilvl w:val="0"/>
                <w:numId w:val="2"/>
              </w:numPr>
              <w:spacing w:after="20"/>
            </w:pPr>
            <w:r>
              <w:t>12 V ir USB įkrovimo lizdai.</w:t>
            </w:r>
          </w:p>
        </w:tc>
      </w:tr>
      <w:tr w:rsidR="004C5774" w14:paraId="5D41589F"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24451080" w14:textId="77777777" w:rsidR="004C5774" w:rsidRDefault="00877262">
            <w:pPr>
              <w:jc w:val="center"/>
            </w:pPr>
            <w:r>
              <w:t>12</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0896C0BE" w14:textId="77777777" w:rsidR="004C5774" w:rsidRDefault="00877262">
            <w:r>
              <w:rPr>
                <w:b/>
                <w:bCs/>
              </w:rPr>
              <w:t>Ratai ir padangos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1A6CDC04" w14:textId="77777777" w:rsidR="004C5774" w:rsidRDefault="00877262">
            <w:r>
              <w:t>Ratų išorinis skersmuo 25–27 coliai. Bekelei skirtos padangos.</w:t>
            </w:r>
          </w:p>
        </w:tc>
      </w:tr>
      <w:tr w:rsidR="004C5774" w14:paraId="606278D2"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EF1BD6E" w14:textId="77777777" w:rsidR="004C5774" w:rsidRDefault="00877262">
            <w:pPr>
              <w:jc w:val="center"/>
            </w:pPr>
            <w:r>
              <w:t>13</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AFCED7F" w14:textId="77777777" w:rsidR="004C5774" w:rsidRDefault="00877262">
            <w:r>
              <w:rPr>
                <w:b/>
                <w:bCs/>
              </w:rPr>
              <w:t>Pavara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242FCE05" w14:textId="77777777" w:rsidR="004C5774" w:rsidRDefault="00877262">
            <w:pPr>
              <w:pStyle w:val="Sraopastraipa"/>
              <w:numPr>
                <w:ilvl w:val="0"/>
                <w:numId w:val="2"/>
              </w:numPr>
              <w:spacing w:after="20"/>
            </w:pPr>
            <w:r>
              <w:t>Automatinė pavarų dėžė.</w:t>
            </w:r>
          </w:p>
          <w:p w14:paraId="58FF6816" w14:textId="77777777" w:rsidR="004C5774" w:rsidRDefault="00877262">
            <w:pPr>
              <w:pStyle w:val="Sraopastraipa"/>
              <w:numPr>
                <w:ilvl w:val="0"/>
                <w:numId w:val="2"/>
              </w:numPr>
              <w:spacing w:after="20"/>
            </w:pPr>
            <w:r>
              <w:t>Visų ratų pavara (4WD).</w:t>
            </w:r>
          </w:p>
          <w:p w14:paraId="5948FEC4" w14:textId="77777777" w:rsidR="004C5774" w:rsidRDefault="00877262">
            <w:pPr>
              <w:pStyle w:val="Sraopastraipa"/>
              <w:numPr>
                <w:ilvl w:val="0"/>
                <w:numId w:val="2"/>
              </w:numPr>
              <w:spacing w:after="20"/>
            </w:pPr>
            <w:r>
              <w:t>Diferencialų blokiruotė.</w:t>
            </w:r>
          </w:p>
        </w:tc>
      </w:tr>
      <w:tr w:rsidR="004C5774" w14:paraId="192CD4D4"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3CC20567" w14:textId="77777777" w:rsidR="004C5774" w:rsidRDefault="00877262">
            <w:pPr>
              <w:jc w:val="center"/>
            </w:pPr>
            <w:r>
              <w:t>14</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7A561695" w14:textId="77777777" w:rsidR="004C5774" w:rsidRDefault="00877262">
            <w:r>
              <w:rPr>
                <w:b/>
                <w:bCs/>
              </w:rPr>
              <w:t>Gervė</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53AD4DFC" w14:textId="77777777" w:rsidR="004C5774" w:rsidRDefault="00877262">
            <w:pPr>
              <w:pStyle w:val="Sraopastraipa"/>
              <w:numPr>
                <w:ilvl w:val="0"/>
                <w:numId w:val="2"/>
              </w:numPr>
              <w:spacing w:after="20"/>
            </w:pPr>
            <w:r>
              <w:t>Priekinėje dalyje, gamintojo numatytoje vietoje, sumontuota elektrinė gervė, valdoma iš vairuotojo vietos.</w:t>
            </w:r>
          </w:p>
          <w:p w14:paraId="52C55DDE" w14:textId="77777777" w:rsidR="004C5774" w:rsidRDefault="00877262">
            <w:pPr>
              <w:pStyle w:val="Sraopastraipa"/>
              <w:numPr>
                <w:ilvl w:val="0"/>
                <w:numId w:val="2"/>
              </w:numPr>
              <w:spacing w:after="20"/>
            </w:pPr>
            <w:r>
              <w:t xml:space="preserve">Gervė atspari vandeniui ir purvui – apsaugos klasė ne mažiau IP </w:t>
            </w:r>
            <w:r w:rsidR="00C37ECE">
              <w:t>55</w:t>
            </w:r>
            <w:r>
              <w:t>.</w:t>
            </w:r>
          </w:p>
          <w:p w14:paraId="3A95A021" w14:textId="4CE5A423" w:rsidR="00C37ECE" w:rsidRDefault="00C37ECE">
            <w:pPr>
              <w:pStyle w:val="Sraopastraipa"/>
              <w:numPr>
                <w:ilvl w:val="0"/>
                <w:numId w:val="2"/>
              </w:numPr>
              <w:spacing w:after="20"/>
            </w:pPr>
            <w:r>
              <w:t xml:space="preserve">Gervės tempimo galia </w:t>
            </w:r>
            <w:r w:rsidR="00C12D20">
              <w:t>nemažiau 1000 kg.</w:t>
            </w:r>
            <w:r>
              <w:t xml:space="preserve"> </w:t>
            </w:r>
          </w:p>
        </w:tc>
      </w:tr>
      <w:tr w:rsidR="004C5774" w14:paraId="7497BBFD"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7ED7D63" w14:textId="77777777" w:rsidR="004C5774" w:rsidRDefault="00877262">
            <w:pPr>
              <w:jc w:val="center"/>
            </w:pPr>
            <w:r>
              <w:t>15</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CF03DE5" w14:textId="77777777" w:rsidR="004C5774" w:rsidRDefault="00877262">
            <w:r>
              <w:rPr>
                <w:b/>
                <w:bCs/>
              </w:rPr>
              <w:t>Bagažinė ir degalų bakelis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4783487E" w14:textId="77777777" w:rsidR="004C5774" w:rsidRDefault="00877262">
            <w:pPr>
              <w:pStyle w:val="Sraopastraipa"/>
              <w:numPr>
                <w:ilvl w:val="0"/>
                <w:numId w:val="2"/>
              </w:numPr>
              <w:spacing w:after="20"/>
            </w:pPr>
            <w:r>
              <w:t>Plastikinė uždaroma bagažinė (dėžė), skirta siūlomam keturračio modeliui.</w:t>
            </w:r>
          </w:p>
          <w:p w14:paraId="1280DC7F" w14:textId="5E287C0C" w:rsidR="004C5774" w:rsidRDefault="00877262">
            <w:pPr>
              <w:pStyle w:val="Sraopastraipa"/>
              <w:numPr>
                <w:ilvl w:val="0"/>
                <w:numId w:val="2"/>
              </w:numPr>
              <w:spacing w:after="20"/>
            </w:pPr>
            <w:r>
              <w:t>Prie bagažinės</w:t>
            </w:r>
            <w:r w:rsidR="00AD4D78">
              <w:t xml:space="preserve"> ar kitoje gamintojo numatytoje vietoje</w:t>
            </w:r>
            <w:r>
              <w:t xml:space="preserve"> pritvirtinamas degalų kanistras (ne mažiau 5 l talpos).</w:t>
            </w:r>
          </w:p>
        </w:tc>
      </w:tr>
      <w:tr w:rsidR="004C5774" w14:paraId="3628D8E5"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7C13E087" w14:textId="77777777" w:rsidR="004C5774" w:rsidRDefault="00877262">
            <w:pPr>
              <w:jc w:val="center"/>
            </w:pPr>
            <w:r>
              <w:t>16</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2199928E" w14:textId="77777777" w:rsidR="004C5774" w:rsidRDefault="00877262">
            <w:r>
              <w:rPr>
                <w:b/>
                <w:bCs/>
              </w:rPr>
              <w:t>Sukabinimo įtaisas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1B9820A3" w14:textId="77777777" w:rsidR="004C5774" w:rsidRDefault="00877262">
            <w:r>
              <w:t>Vilkimo kablys priekabai su elektros instaliacija.</w:t>
            </w:r>
          </w:p>
        </w:tc>
      </w:tr>
      <w:tr w:rsidR="004C5774" w14:paraId="48784162"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8158E33" w14:textId="77777777" w:rsidR="004C5774" w:rsidRDefault="00877262">
            <w:pPr>
              <w:jc w:val="center"/>
            </w:pPr>
            <w:r>
              <w:t>17</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DFD1F88" w14:textId="77777777" w:rsidR="004C5774" w:rsidRDefault="00877262">
            <w:r>
              <w:rPr>
                <w:b/>
                <w:bCs/>
              </w:rPr>
              <w:t>Apsauginė įranga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02AF788E" w14:textId="19BC8530" w:rsidR="004C5774" w:rsidRDefault="00877262">
            <w:pPr>
              <w:pStyle w:val="Sraopastraipa"/>
              <w:numPr>
                <w:ilvl w:val="0"/>
                <w:numId w:val="2"/>
              </w:numPr>
              <w:spacing w:after="20"/>
            </w:pPr>
            <w:r>
              <w:t xml:space="preserve">Plastikinė (ne mažiau 8 mm storio) arba metalinė (ne mažiau 3 mm storio) keturračio dugno apsauga. Apsauga turi dengti variklio, transmisijos, degalų bako, diferencialų, rėmo ir kitų pažeidžiamų komponentų zonas; pritaikyta konkrečiam modeliui su techninio aptarnavimo prieigos taškais ir </w:t>
            </w:r>
            <w:r w:rsidR="00A030D4">
              <w:t xml:space="preserve">purvo </w:t>
            </w:r>
            <w:r>
              <w:t>nutekėjimo angomis.</w:t>
            </w:r>
          </w:p>
          <w:p w14:paraId="20B09264" w14:textId="77777777" w:rsidR="004C5774" w:rsidRDefault="00877262">
            <w:pPr>
              <w:pStyle w:val="Sraopastraipa"/>
              <w:numPr>
                <w:ilvl w:val="0"/>
                <w:numId w:val="2"/>
              </w:numPr>
              <w:spacing w:after="20"/>
            </w:pPr>
            <w:r>
              <w:t>Metalinė keturračio priekio apsauga nuo krūmų (bamperis / skydas).</w:t>
            </w:r>
          </w:p>
          <w:p w14:paraId="30ECBFA7" w14:textId="77777777" w:rsidR="004C5774" w:rsidRDefault="00877262">
            <w:pPr>
              <w:pStyle w:val="Sraopastraipa"/>
              <w:numPr>
                <w:ilvl w:val="0"/>
                <w:numId w:val="2"/>
              </w:numPr>
              <w:spacing w:after="20"/>
            </w:pPr>
            <w:r>
              <w:t>Metalinio lanko keturračio galo apsauga.</w:t>
            </w:r>
          </w:p>
          <w:p w14:paraId="0581326D" w14:textId="77777777" w:rsidR="004C5774" w:rsidRDefault="00877262">
            <w:pPr>
              <w:pStyle w:val="Sraopastraipa"/>
              <w:numPr>
                <w:ilvl w:val="0"/>
                <w:numId w:val="2"/>
              </w:numPr>
              <w:spacing w:after="20"/>
            </w:pPr>
            <w:r>
              <w:t>Rankų apsaugos (angl. hand guards).</w:t>
            </w:r>
          </w:p>
        </w:tc>
      </w:tr>
      <w:tr w:rsidR="004C5774" w14:paraId="4CE355B0"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487138DF" w14:textId="77777777" w:rsidR="004C5774" w:rsidRDefault="00877262">
            <w:pPr>
              <w:jc w:val="center"/>
            </w:pPr>
            <w:r>
              <w:t>18</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3A9FAEE9" w14:textId="77777777" w:rsidR="004C5774" w:rsidRDefault="00877262">
            <w:r>
              <w:rPr>
                <w:b/>
                <w:bCs/>
              </w:rPr>
              <w:t>Registravimas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1B05E9B4" w14:textId="77777777" w:rsidR="004C5774" w:rsidRDefault="00877262">
            <w:r>
              <w:t>Keturratis turi būti paruoštas eksploatacijai ir tinkamai įregistruotas Lietuvos Respublikoje Viešojo saugumo tarnybos prie Lietuvos Respublikos vidaus reikalų ministerijos vardu (su priskirtais valstybiniais numerio ženklais). Kartu pateikiamas privalomosios techninės apžiūros dokumentas.</w:t>
            </w:r>
          </w:p>
        </w:tc>
      </w:tr>
      <w:tr w:rsidR="004C5774" w14:paraId="28A55EC3"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85B1CB9" w14:textId="77777777" w:rsidR="004C5774" w:rsidRDefault="00877262">
            <w:pPr>
              <w:jc w:val="center"/>
            </w:pPr>
            <w:r>
              <w:t>19</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A69D29A" w14:textId="77777777" w:rsidR="004C5774" w:rsidRDefault="00877262">
            <w:r>
              <w:rPr>
                <w:b/>
                <w:bCs/>
              </w:rPr>
              <w:t>Techninė priežiūra ir garantinis aptarnavimas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5F2BD29D" w14:textId="77777777" w:rsidR="004C5774" w:rsidRDefault="00AD4D78">
            <w:r>
              <w:t>Vilniuje arba Kaune</w:t>
            </w:r>
            <w:r w:rsidR="00877262">
              <w:t xml:space="preserve"> turi veikti keturračio gamintojo arba jo įgalioto atstovo techninės priežiūros dirbtuvės, galinčios atlikti garantinę ir pogarantinę priežiūrą. Tiekėjas privalo pateikti dirbtuvių pavadinimą, adresą ir kontaktinius duomenis.</w:t>
            </w:r>
          </w:p>
          <w:p w14:paraId="78C13F46" w14:textId="19E0D689" w:rsidR="00AD4D78" w:rsidRDefault="00AD4D78">
            <w:r>
              <w:t>Dirbtuvės gali būti ir kituose miestuose, tokiu atveju keturračio transportavimą iki dirbtuvių ir atgal (garantiniu laikotarpiu) turės atlikti tiekėjas.</w:t>
            </w:r>
          </w:p>
        </w:tc>
      </w:tr>
      <w:tr w:rsidR="004C5774" w14:paraId="4F62B8E1"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6B311BE7" w14:textId="77777777" w:rsidR="004C5774" w:rsidRDefault="00877262">
            <w:pPr>
              <w:jc w:val="center"/>
            </w:pPr>
            <w:r>
              <w:t>20</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56086E8B" w14:textId="77777777" w:rsidR="004C5774" w:rsidRDefault="00877262">
            <w:r>
              <w:rPr>
                <w:b/>
                <w:bCs/>
              </w:rPr>
              <w:t>Garantija</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1C85ADA1" w14:textId="77777777" w:rsidR="004C5774" w:rsidRDefault="00877262">
            <w:r>
              <w:t>Keturračiui suteikiama ne mažiau kaip 24 (dvidešimt keturių) mėnesių gamintojo garantija.</w:t>
            </w:r>
          </w:p>
        </w:tc>
      </w:tr>
      <w:tr w:rsidR="004C5774" w14:paraId="61057A6C" w14:textId="77777777">
        <w:tc>
          <w:tcPr>
            <w:tcW w:w="9200" w:type="dxa"/>
            <w:gridSpan w:val="3"/>
            <w:tcBorders>
              <w:top w:val="single" w:sz="4" w:space="0" w:color="AAAAAA"/>
              <w:left w:val="single" w:sz="4" w:space="0" w:color="AAAAAA"/>
              <w:bottom w:val="single" w:sz="4" w:space="0" w:color="AAAAAA"/>
              <w:right w:val="single" w:sz="4" w:space="0" w:color="AAAAAA"/>
            </w:tcBorders>
            <w:shd w:val="clear" w:color="auto" w:fill="1F3864"/>
            <w:tcMar>
              <w:top w:w="100" w:type="dxa"/>
              <w:left w:w="180" w:type="dxa"/>
              <w:bottom w:w="100" w:type="dxa"/>
              <w:right w:w="140" w:type="dxa"/>
            </w:tcMar>
          </w:tcPr>
          <w:p w14:paraId="195B5CD8" w14:textId="77777777" w:rsidR="004C5774" w:rsidRDefault="00877262">
            <w:r>
              <w:rPr>
                <w:b/>
                <w:bCs/>
                <w:color w:val="FFFFFF"/>
                <w:sz w:val="21"/>
                <w:szCs w:val="21"/>
              </w:rPr>
              <w:t>II. PAPILDOMA ĮRANGA IR ĮRENGIMAI</w:t>
            </w:r>
          </w:p>
        </w:tc>
      </w:tr>
      <w:tr w:rsidR="004C5774" w14:paraId="27CB0501"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A3664AA" w14:textId="77777777" w:rsidR="004C5774" w:rsidRDefault="00877262">
            <w:pPr>
              <w:jc w:val="center"/>
            </w:pPr>
            <w:r>
              <w:t>21</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3C0A906" w14:textId="77777777" w:rsidR="004C5774" w:rsidRDefault="00877262">
            <w:r>
              <w:rPr>
                <w:b/>
                <w:bCs/>
              </w:rPr>
              <w:t>Šviesos ir garso signalizacija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112107CD" w14:textId="77777777" w:rsidR="004C5774" w:rsidRDefault="00877262">
            <w:pPr>
              <w:pStyle w:val="Sraopastraipa"/>
              <w:numPr>
                <w:ilvl w:val="0"/>
                <w:numId w:val="2"/>
              </w:numPr>
              <w:spacing w:after="20"/>
            </w:pPr>
            <w:r>
              <w:t>Priekinėje dalyje montuojami 2 vnt. LED mėlynos spalvos švyturėliai, ne mažiau 5 W galingumo.</w:t>
            </w:r>
          </w:p>
          <w:p w14:paraId="3B34F4ED" w14:textId="77777777" w:rsidR="004C5774" w:rsidRDefault="00877262">
            <w:pPr>
              <w:pStyle w:val="Sraopastraipa"/>
              <w:numPr>
                <w:ilvl w:val="0"/>
                <w:numId w:val="2"/>
              </w:numPr>
              <w:spacing w:after="20"/>
            </w:pPr>
            <w:r>
              <w:t>Ant šoninių veidrodėlių korpuso arba ant keturračio šonų sumontuoti 2 vnt. LED mėlynos spalvos švyturėliai, ne mažiau 5 W galingumo.</w:t>
            </w:r>
          </w:p>
          <w:p w14:paraId="79A4FD70" w14:textId="77777777" w:rsidR="004C5774" w:rsidRDefault="00877262">
            <w:pPr>
              <w:pStyle w:val="Sraopastraipa"/>
              <w:numPr>
                <w:ilvl w:val="0"/>
                <w:numId w:val="2"/>
              </w:numPr>
              <w:spacing w:after="20"/>
            </w:pPr>
            <w:r>
              <w:t>Galinėje dalyje montuojami 2 vnt. LED mėlynos šviesos švyturėliai, ne mažiau 5 W galingumo.</w:t>
            </w:r>
          </w:p>
          <w:p w14:paraId="499BAD9E" w14:textId="441F1BE8" w:rsidR="004C5774" w:rsidRDefault="00877262">
            <w:pPr>
              <w:pStyle w:val="Sraopastraipa"/>
              <w:numPr>
                <w:ilvl w:val="0"/>
                <w:numId w:val="2"/>
              </w:numPr>
              <w:spacing w:after="20"/>
            </w:pPr>
            <w:r>
              <w:t>Specialiųjų garso ir šviesos signalų valdymo pultas sumontuotas</w:t>
            </w:r>
            <w:r w:rsidR="00A030D4">
              <w:t xml:space="preserve"> vairuotojui</w:t>
            </w:r>
            <w:r>
              <w:t xml:space="preserve"> patogiai pasiekiamoje vietoje (pageidautinai prie vairo).</w:t>
            </w:r>
          </w:p>
          <w:p w14:paraId="74607105" w14:textId="77777777" w:rsidR="004C5774" w:rsidRDefault="00877262">
            <w:pPr>
              <w:pStyle w:val="Sraopastraipa"/>
              <w:numPr>
                <w:ilvl w:val="0"/>
                <w:numId w:val="2"/>
              </w:numPr>
              <w:spacing w:after="20"/>
            </w:pPr>
            <w:r>
              <w:t>Sumontuotas garso signalo garsiakalbis-sirena su stiprintuvu (ne mažiau 30 W galingumo, apsaugos klasė ne mažiau IP 66) ir mikrofonu balso pranešimams.</w:t>
            </w:r>
          </w:p>
          <w:p w14:paraId="32DCB8DD" w14:textId="77777777" w:rsidR="004C5774" w:rsidRDefault="00877262">
            <w:pPr>
              <w:pStyle w:val="Sraopastraipa"/>
              <w:numPr>
                <w:ilvl w:val="0"/>
                <w:numId w:val="2"/>
              </w:numPr>
              <w:spacing w:after="20"/>
            </w:pPr>
            <w:r>
              <w:t>Visa šviesos signalizacijos įranga turi atitikti JT/EEK normos R65 reikalavimus.</w:t>
            </w:r>
          </w:p>
          <w:p w14:paraId="58ACCD6D" w14:textId="77777777" w:rsidR="004C5774" w:rsidRDefault="00877262">
            <w:pPr>
              <w:pStyle w:val="Sraopastraipa"/>
              <w:numPr>
                <w:ilvl w:val="0"/>
                <w:numId w:val="2"/>
              </w:numPr>
              <w:spacing w:after="20"/>
            </w:pPr>
            <w:r>
              <w:t>Švyturėliai turi būti sandarūs (turi atlaikyti aukšto slėgio plovimą).</w:t>
            </w:r>
          </w:p>
          <w:p w14:paraId="7851B1F3" w14:textId="77777777" w:rsidR="004C5774" w:rsidRDefault="00877262">
            <w:pPr>
              <w:pStyle w:val="Sraopastraipa"/>
              <w:numPr>
                <w:ilvl w:val="0"/>
                <w:numId w:val="2"/>
              </w:numPr>
              <w:spacing w:after="20"/>
            </w:pPr>
            <w:r>
              <w:t>Ne mažiau kaip 3 skirtingi garso signalų tonai.</w:t>
            </w:r>
          </w:p>
          <w:p w14:paraId="7124B1EF" w14:textId="77777777" w:rsidR="004C5774" w:rsidRDefault="00877262">
            <w:pPr>
              <w:pStyle w:val="Sraopastraipa"/>
              <w:numPr>
                <w:ilvl w:val="0"/>
                <w:numId w:val="2"/>
              </w:numPr>
              <w:spacing w:after="20"/>
            </w:pPr>
            <w:r>
              <w:t>Tikslios montavimo vietos suderinamos su Užsakovu prieš montavimą.</w:t>
            </w:r>
          </w:p>
        </w:tc>
      </w:tr>
      <w:tr w:rsidR="004C5774" w14:paraId="200FF660"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328BAF7C" w14:textId="77777777" w:rsidR="004C5774" w:rsidRDefault="00877262">
            <w:pPr>
              <w:jc w:val="center"/>
            </w:pPr>
            <w:r>
              <w:t>22</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33D803C3" w14:textId="77777777" w:rsidR="004C5774" w:rsidRDefault="00877262">
            <w:r>
              <w:rPr>
                <w:b/>
                <w:bCs/>
              </w:rPr>
              <w:t>Žymėjimas ir spalva</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01150FE8" w14:textId="6193072E" w:rsidR="004C5774" w:rsidRDefault="00877262">
            <w:r>
              <w:t xml:space="preserve">Pagrindinė spalva: tamsiai mėlyna RAL MIL CLASSIC 5013. Jeigu </w:t>
            </w:r>
            <w:r w:rsidR="00A030D4">
              <w:t>gamintojas</w:t>
            </w:r>
            <w:r>
              <w:t xml:space="preserve"> neturi nurodytos spalvos, </w:t>
            </w:r>
            <w:r w:rsidR="00A030D4">
              <w:t xml:space="preserve">tiekėjas </w:t>
            </w:r>
            <w:r>
              <w:t xml:space="preserve">turi sudaryti galimybę Užsakovui rinktis ne mažiau kaip iš 3 tamsių spalvų pagal gamintojo katalogą. Jei nė viena spalva Užsakovui netinka – transporto priemonė apklijuojama specialia plėvele </w:t>
            </w:r>
            <w:r w:rsidR="00A030D4">
              <w:t xml:space="preserve">arba nudažoma </w:t>
            </w:r>
            <w:r>
              <w:t>pagal nurodyt</w:t>
            </w:r>
            <w:r w:rsidR="00A030D4">
              <w:t>ą</w:t>
            </w:r>
            <w:r>
              <w:t xml:space="preserve"> spalvų kod</w:t>
            </w:r>
            <w:r w:rsidR="00A030D4">
              <w:t>ą</w:t>
            </w:r>
            <w:r>
              <w:t xml:space="preserve"> arba lygiaver</w:t>
            </w:r>
            <w:r w:rsidR="00A030D4">
              <w:t>tį</w:t>
            </w:r>
            <w:r>
              <w:t xml:space="preserve">. </w:t>
            </w:r>
            <w:r w:rsidR="00A030D4">
              <w:t>Atspalvis</w:t>
            </w:r>
            <w:r>
              <w:t xml:space="preserve"> galutinai derinama</w:t>
            </w:r>
            <w:r w:rsidR="00A030D4">
              <w:t>s</w:t>
            </w:r>
            <w:r>
              <w:t xml:space="preserve"> su Užsakovu.</w:t>
            </w:r>
          </w:p>
        </w:tc>
      </w:tr>
      <w:tr w:rsidR="004C5774" w14:paraId="0E553E64"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F6B721B" w14:textId="77777777" w:rsidR="004C5774" w:rsidRDefault="00877262">
            <w:pPr>
              <w:jc w:val="center"/>
            </w:pPr>
            <w:r>
              <w:t>23</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80541BF" w14:textId="77777777" w:rsidR="004C5774" w:rsidRDefault="00877262">
            <w:r>
              <w:rPr>
                <w:b/>
                <w:bCs/>
              </w:rPr>
              <w:t>Žymėjimo plėvelė – techniniai reikalavimai</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7CB82CF7" w14:textId="6CF8C1BF" w:rsidR="004C5774" w:rsidRDefault="00877262">
            <w:pPr>
              <w:pStyle w:val="Sraopastraipa"/>
              <w:numPr>
                <w:ilvl w:val="0"/>
                <w:numId w:val="2"/>
              </w:numPr>
              <w:spacing w:after="20"/>
            </w:pPr>
            <w:r>
              <w:t xml:space="preserve">Žalios spalvos juosta (RAL 6016): šviesą atspindinti (retrorefleksinė) lipni plėvelė </w:t>
            </w:r>
            <w:r w:rsidR="00B52B1C">
              <w:t xml:space="preserve">klijuojama </w:t>
            </w:r>
            <w:r>
              <w:t xml:space="preserve">ant kėbulo </w:t>
            </w:r>
            <w:r w:rsidR="00A030D4">
              <w:t xml:space="preserve">priekio, </w:t>
            </w:r>
            <w:r>
              <w:t>šonų ir galo; plotis – 150 mm; kampai užapvalinami, paliekant ~10 mm tarpą nuo kėbulo krašto.</w:t>
            </w:r>
          </w:p>
          <w:p w14:paraId="40A1E99B" w14:textId="1E2D9B2C" w:rsidR="004C5774" w:rsidRDefault="00877262">
            <w:pPr>
              <w:pStyle w:val="Sraopastraipa"/>
              <w:numPr>
                <w:ilvl w:val="0"/>
                <w:numId w:val="2"/>
              </w:numPr>
              <w:spacing w:after="20"/>
            </w:pPr>
            <w:r>
              <w:t>Tarnybos emblema: apvalus logotipo lipdukas, 300 mm skersmens (arba 150 mm, jei paviršius neleidžia);</w:t>
            </w:r>
          </w:p>
          <w:p w14:paraId="1E8BAC1D" w14:textId="77777777" w:rsidR="004C5774" w:rsidRDefault="00877262">
            <w:pPr>
              <w:pStyle w:val="Sraopastraipa"/>
              <w:numPr>
                <w:ilvl w:val="0"/>
                <w:numId w:val="2"/>
              </w:numPr>
              <w:spacing w:after="20"/>
            </w:pPr>
            <w:r>
              <w:t>Borto numeris: klijuojamas ant žalios juostos abiejuose šonuose ir gale (raidžių aukštis ~140 mm).</w:t>
            </w:r>
          </w:p>
          <w:p w14:paraId="6F568EFA" w14:textId="09AFD3DA" w:rsidR="004C5774" w:rsidRDefault="00A030D4">
            <w:pPr>
              <w:pStyle w:val="Sraopastraipa"/>
              <w:numPr>
                <w:ilvl w:val="0"/>
                <w:numId w:val="2"/>
              </w:numPr>
              <w:spacing w:after="20"/>
            </w:pPr>
            <w:r>
              <w:t>Naudojama p</w:t>
            </w:r>
            <w:r w:rsidR="00877262">
              <w:t>rofesionalios klasės PVC arba poliesterio retrorefleksinė lipni plėvelė su apsauginiu UV laminatu, atspari –40 °C iki +80 °C ir aukšto slėgio plovimui.</w:t>
            </w:r>
          </w:p>
          <w:p w14:paraId="66B800BB" w14:textId="77777777" w:rsidR="004C5774" w:rsidRDefault="00877262">
            <w:pPr>
              <w:pStyle w:val="Sraopastraipa"/>
              <w:numPr>
                <w:ilvl w:val="0"/>
                <w:numId w:val="2"/>
              </w:numPr>
              <w:spacing w:after="20"/>
            </w:pPr>
            <w:r>
              <w:t>Plėvelės gamintojo deklaruojama eksploatacijos trukmė – ne mažiau kaip 6 metai.</w:t>
            </w:r>
          </w:p>
          <w:p w14:paraId="54F87F11" w14:textId="77777777" w:rsidR="004C5774" w:rsidRDefault="00877262">
            <w:pPr>
              <w:pStyle w:val="Sraopastraipa"/>
              <w:numPr>
                <w:ilvl w:val="0"/>
                <w:numId w:val="2"/>
              </w:numPr>
              <w:spacing w:after="20"/>
            </w:pPr>
            <w:r>
              <w:t>Apklijavimo darbams taikoma ne mažiau kaip 2 metų garantija nuo priėmimo–perdavimo akto pasirašymo dienos.</w:t>
            </w:r>
          </w:p>
          <w:p w14:paraId="3C010623" w14:textId="61AC57FB" w:rsidR="00B52B1C" w:rsidRDefault="00B52B1C">
            <w:pPr>
              <w:pStyle w:val="Sraopastraipa"/>
              <w:numPr>
                <w:ilvl w:val="0"/>
                <w:numId w:val="2"/>
              </w:numPr>
              <w:spacing w:after="20"/>
            </w:pPr>
            <w:r>
              <w:t>Tiksl</w:t>
            </w:r>
            <w:r>
              <w:t xml:space="preserve">us apklijavimo maketas derinamas </w:t>
            </w:r>
            <w:r>
              <w:t xml:space="preserve">su Užsakovu prieš </w:t>
            </w:r>
            <w:r>
              <w:t>apklijavimą.</w:t>
            </w:r>
            <w:r>
              <w:t>.</w:t>
            </w:r>
          </w:p>
        </w:tc>
      </w:tr>
      <w:tr w:rsidR="004C5774" w14:paraId="7CD2B85C"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7747355A" w14:textId="77777777" w:rsidR="004C5774" w:rsidRDefault="00877262">
            <w:pPr>
              <w:jc w:val="center"/>
            </w:pPr>
            <w:r>
              <w:t>24</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01D6B24A" w14:textId="77777777" w:rsidR="004C5774" w:rsidRDefault="00877262">
            <w:r>
              <w:rPr>
                <w:b/>
                <w:bCs/>
              </w:rPr>
              <w:t>Darbinis žibintas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24826646" w14:textId="77777777" w:rsidR="004C5774" w:rsidRDefault="00877262">
            <w:pPr>
              <w:pStyle w:val="Sraopastraipa"/>
              <w:numPr>
                <w:ilvl w:val="0"/>
                <w:numId w:val="2"/>
              </w:numPr>
              <w:spacing w:after="20"/>
            </w:pPr>
            <w:r>
              <w:t>Keturračio priekyje sumontuotas papildomas darbinis LED juostinis žibintas (LED bar).</w:t>
            </w:r>
          </w:p>
          <w:p w14:paraId="399A5769" w14:textId="77777777" w:rsidR="004C5774" w:rsidRDefault="00877262">
            <w:pPr>
              <w:pStyle w:val="Sraopastraipa"/>
              <w:numPr>
                <w:ilvl w:val="0"/>
                <w:numId w:val="2"/>
              </w:numPr>
              <w:spacing w:after="20"/>
            </w:pPr>
            <w:r>
              <w:t>Žibinto galia: 55–100 W.</w:t>
            </w:r>
          </w:p>
          <w:p w14:paraId="711828AA" w14:textId="77777777" w:rsidR="004C5774" w:rsidRDefault="00877262">
            <w:pPr>
              <w:pStyle w:val="Sraopastraipa"/>
              <w:numPr>
                <w:ilvl w:val="0"/>
                <w:numId w:val="2"/>
              </w:numPr>
              <w:spacing w:after="20"/>
            </w:pPr>
            <w:r>
              <w:t>Kombinuoto spindulio tipo (Spot/Flood).</w:t>
            </w:r>
          </w:p>
          <w:p w14:paraId="46DCF393" w14:textId="77777777" w:rsidR="004C5774" w:rsidRDefault="00877262">
            <w:pPr>
              <w:pStyle w:val="Sraopastraipa"/>
              <w:numPr>
                <w:ilvl w:val="0"/>
                <w:numId w:val="2"/>
              </w:numPr>
              <w:spacing w:after="20"/>
            </w:pPr>
            <w:r>
              <w:t>Darbinė įtampa: 12 V.</w:t>
            </w:r>
          </w:p>
          <w:p w14:paraId="257924F2" w14:textId="77777777" w:rsidR="004C5774" w:rsidRDefault="00877262">
            <w:pPr>
              <w:pStyle w:val="Sraopastraipa"/>
              <w:numPr>
                <w:ilvl w:val="0"/>
                <w:numId w:val="2"/>
              </w:numPr>
              <w:spacing w:after="20"/>
            </w:pPr>
            <w:r>
              <w:t>Apsaugos klasė: ne mažiau IP 66.</w:t>
            </w:r>
          </w:p>
          <w:p w14:paraId="338B29E3" w14:textId="77777777" w:rsidR="004C5774" w:rsidRDefault="00877262">
            <w:pPr>
              <w:pStyle w:val="Sraopastraipa"/>
              <w:numPr>
                <w:ilvl w:val="0"/>
                <w:numId w:val="2"/>
              </w:numPr>
              <w:spacing w:after="20"/>
            </w:pPr>
            <w:r>
              <w:t>Žibinto valdymas iš vairuotojo vietos.</w:t>
            </w:r>
          </w:p>
        </w:tc>
      </w:tr>
      <w:tr w:rsidR="004C5774" w14:paraId="6DFF4F80"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AF7ABE4" w14:textId="77777777" w:rsidR="004C5774" w:rsidRDefault="00877262">
            <w:pPr>
              <w:jc w:val="center"/>
            </w:pPr>
            <w:r>
              <w:t>25</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A8A1714" w14:textId="77777777" w:rsidR="004C5774" w:rsidRDefault="00877262">
            <w:r>
              <w:rPr>
                <w:b/>
                <w:bCs/>
              </w:rPr>
              <w:t>Papildomos įrangos garantija</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2EA43E85" w14:textId="77777777" w:rsidR="004C5774" w:rsidRDefault="00877262">
            <w:r>
              <w:t>Papildomai sumontuotai įrangai suteikiama ne mažiau kaip 24 (dvidešimt keturių) mėnesių garantija.</w:t>
            </w:r>
          </w:p>
        </w:tc>
      </w:tr>
      <w:tr w:rsidR="004C5774" w14:paraId="08C7E451" w14:textId="77777777">
        <w:tc>
          <w:tcPr>
            <w:tcW w:w="9200" w:type="dxa"/>
            <w:gridSpan w:val="3"/>
            <w:tcBorders>
              <w:top w:val="single" w:sz="4" w:space="0" w:color="AAAAAA"/>
              <w:left w:val="single" w:sz="4" w:space="0" w:color="AAAAAA"/>
              <w:bottom w:val="single" w:sz="4" w:space="0" w:color="AAAAAA"/>
              <w:right w:val="single" w:sz="4" w:space="0" w:color="AAAAAA"/>
            </w:tcBorders>
            <w:shd w:val="clear" w:color="auto" w:fill="1F3864"/>
            <w:tcMar>
              <w:top w:w="100" w:type="dxa"/>
              <w:left w:w="180" w:type="dxa"/>
              <w:bottom w:w="100" w:type="dxa"/>
              <w:right w:w="140" w:type="dxa"/>
            </w:tcMar>
          </w:tcPr>
          <w:p w14:paraId="7699E3DF" w14:textId="77777777" w:rsidR="004C5774" w:rsidRDefault="00877262">
            <w:r>
              <w:rPr>
                <w:b/>
                <w:bCs/>
                <w:color w:val="FFFFFF"/>
                <w:sz w:val="21"/>
                <w:szCs w:val="21"/>
              </w:rPr>
              <w:t>III. PRIEKABA KETURRAčIUI TRANSPORTUOTI</w:t>
            </w:r>
          </w:p>
        </w:tc>
      </w:tr>
      <w:tr w:rsidR="004C5774" w14:paraId="7ED1BCDF"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78EA61A" w14:textId="77777777" w:rsidR="004C5774" w:rsidRDefault="00877262">
            <w:pPr>
              <w:jc w:val="center"/>
            </w:pPr>
            <w:r>
              <w:t>26</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368739DE" w14:textId="77777777" w:rsidR="004C5774" w:rsidRDefault="00877262">
            <w:r>
              <w:rPr>
                <w:b/>
                <w:bCs/>
              </w:rPr>
              <w:t>Priekabos rūšis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7CC3CE64" w14:textId="77777777" w:rsidR="004C5774" w:rsidRDefault="00877262">
            <w:r>
              <w:t>Vienaašė krovininė priekaba. Turi atitikti techninius reikalavimus, patvirtintus Valstybinės kelių transporto inspekcijos prie Susisiekimo ministerijos viršininko 2008 m. liepos 29 d. įsakymu Nr. 2B-290 „Dėl techninių motorinių transporto priemonių ir jų priekabų reikalavimų“. Leistina didžiausia bendra masė – ne daugiau kaip 750 kg.</w:t>
            </w:r>
          </w:p>
        </w:tc>
      </w:tr>
      <w:tr w:rsidR="004C5774" w14:paraId="3FF39486"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4F47C29A" w14:textId="77777777" w:rsidR="004C5774" w:rsidRDefault="00877262">
            <w:pPr>
              <w:jc w:val="center"/>
            </w:pPr>
            <w:r>
              <w:t>27</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0F017713" w14:textId="77777777" w:rsidR="004C5774" w:rsidRDefault="00877262">
            <w:r>
              <w:rPr>
                <w:b/>
                <w:bCs/>
              </w:rPr>
              <w:t>Konstrukcija</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4641C14F" w14:textId="77777777" w:rsidR="004C5774" w:rsidRDefault="00877262">
            <w:pPr>
              <w:pStyle w:val="Sraopastraipa"/>
              <w:numPr>
                <w:ilvl w:val="0"/>
                <w:numId w:val="2"/>
              </w:numPr>
              <w:spacing w:after="20"/>
            </w:pPr>
            <w:r>
              <w:t>Metalinis rėmas, metaliniai 50–80 cm aukščio bortai.</w:t>
            </w:r>
          </w:p>
          <w:p w14:paraId="63A1D062" w14:textId="77777777" w:rsidR="004C5774" w:rsidRDefault="00877262">
            <w:pPr>
              <w:pStyle w:val="Sraopastraipa"/>
              <w:numPr>
                <w:ilvl w:val="0"/>
                <w:numId w:val="2"/>
              </w:numPr>
              <w:spacing w:after="20"/>
            </w:pPr>
            <w:r>
              <w:t>Metalinės dalys karštai cinkuotos.</w:t>
            </w:r>
          </w:p>
          <w:p w14:paraId="51C433E4" w14:textId="77777777" w:rsidR="004C5774" w:rsidRDefault="00877262">
            <w:pPr>
              <w:pStyle w:val="Sraopastraipa"/>
              <w:numPr>
                <w:ilvl w:val="0"/>
                <w:numId w:val="2"/>
              </w:numPr>
              <w:spacing w:after="20"/>
            </w:pPr>
            <w:r>
              <w:t>Pakaba linginė arba torsinė, su amortizatoriais.</w:t>
            </w:r>
          </w:p>
          <w:p w14:paraId="6F078811" w14:textId="77777777" w:rsidR="004C5774" w:rsidRDefault="00877262">
            <w:pPr>
              <w:pStyle w:val="Sraopastraipa"/>
              <w:numPr>
                <w:ilvl w:val="0"/>
                <w:numId w:val="2"/>
              </w:numPr>
              <w:spacing w:after="20"/>
            </w:pPr>
            <w:r>
              <w:t>Dugnas – neslidi, vandeniui atspari fanera arba lygiavertė medžiaga.</w:t>
            </w:r>
          </w:p>
          <w:p w14:paraId="0EFBF701" w14:textId="77777777" w:rsidR="004C5774" w:rsidRDefault="00877262">
            <w:pPr>
              <w:pStyle w:val="Sraopastraipa"/>
              <w:numPr>
                <w:ilvl w:val="0"/>
                <w:numId w:val="2"/>
              </w:numPr>
              <w:spacing w:after="20"/>
            </w:pPr>
            <w:r>
              <w:t>Galinis bortas atidarytoje padėtyje naudojamas kaip rampa keturračiui įvežti.</w:t>
            </w:r>
          </w:p>
          <w:p w14:paraId="733F9A88" w14:textId="77777777" w:rsidR="004C5774" w:rsidRDefault="00877262">
            <w:pPr>
              <w:pStyle w:val="Sraopastraipa"/>
              <w:numPr>
                <w:ilvl w:val="0"/>
                <w:numId w:val="2"/>
              </w:numPr>
              <w:spacing w:after="20"/>
            </w:pPr>
            <w:r>
              <w:t>Numatytas fiksavimas transportavimo ir atversto rampos padėtyse.</w:t>
            </w:r>
          </w:p>
          <w:p w14:paraId="6A1843F2" w14:textId="77777777" w:rsidR="004C5774" w:rsidRDefault="00877262">
            <w:pPr>
              <w:pStyle w:val="Sraopastraipa"/>
              <w:numPr>
                <w:ilvl w:val="0"/>
                <w:numId w:val="2"/>
              </w:numPr>
              <w:spacing w:after="20"/>
            </w:pPr>
            <w:r>
              <w:t>Atraminis ratukas.</w:t>
            </w:r>
          </w:p>
        </w:tc>
      </w:tr>
      <w:tr w:rsidR="004C5774" w14:paraId="5517DB97"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E95AAF3" w14:textId="77777777" w:rsidR="004C5774" w:rsidRDefault="00877262">
            <w:pPr>
              <w:jc w:val="center"/>
            </w:pPr>
            <w:r>
              <w:t>28</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ECC170D" w14:textId="77777777" w:rsidR="004C5774" w:rsidRDefault="00877262">
            <w:r>
              <w:rPr>
                <w:b/>
                <w:bCs/>
              </w:rPr>
              <w:t>Gabaritai</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069D216C" w14:textId="147551E6" w:rsidR="004C5774" w:rsidRDefault="00877262">
            <w:r>
              <w:t xml:space="preserve">Krovinių platformos ilgis: 3,0–3,5 m. Plotis: 1,5–2,0 m. Tikslūs gabaritai derinami su Užsakovu, </w:t>
            </w:r>
            <w:r w:rsidR="00E07F1D">
              <w:t>atsižvelgiant</w:t>
            </w:r>
            <w:r>
              <w:t xml:space="preserve"> siūlomo keturračio </w:t>
            </w:r>
            <w:r w:rsidR="00E07F1D">
              <w:t xml:space="preserve">gabaritus ir </w:t>
            </w:r>
            <w:r>
              <w:t>saugų transportavimą.</w:t>
            </w:r>
          </w:p>
        </w:tc>
      </w:tr>
      <w:tr w:rsidR="004C5774" w14:paraId="2905E6FE"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0F5001E8" w14:textId="77777777" w:rsidR="004C5774" w:rsidRDefault="00877262">
            <w:pPr>
              <w:jc w:val="center"/>
            </w:pPr>
            <w:r>
              <w:t>29</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0B65D0CA" w14:textId="77777777" w:rsidR="004C5774" w:rsidRDefault="00877262">
            <w:r>
              <w:rPr>
                <w:b/>
                <w:bCs/>
              </w:rPr>
              <w:t>Gaubtas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5C078F00" w14:textId="77777777" w:rsidR="004C5774" w:rsidRDefault="00877262">
            <w:r>
              <w:t>Plastikinis atidaromas (pakeliamas į priekį) krovinių dėžės gaubtas su šarnyrais, užraktais ir fiksatoriumi atidarytoje padėtyje. Vidinis aukštis nuo dugno – pakankamas keturračiui transportuoti, bet ne daugiau kaip 1,7 m.</w:t>
            </w:r>
          </w:p>
        </w:tc>
      </w:tr>
      <w:tr w:rsidR="004C5774" w14:paraId="2B20A702"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27B58A4" w14:textId="77777777" w:rsidR="004C5774" w:rsidRDefault="00877262">
            <w:pPr>
              <w:jc w:val="center"/>
            </w:pPr>
            <w:r>
              <w:t>30</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31047886" w14:textId="77777777" w:rsidR="004C5774" w:rsidRDefault="00877262">
            <w:r>
              <w:rPr>
                <w:b/>
                <w:bCs/>
              </w:rPr>
              <w:t>Atsarginis ratas</w:t>
            </w:r>
          </w:p>
        </w:tc>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tcPr>
          <w:p w14:paraId="13908A91" w14:textId="77777777" w:rsidR="004C5774" w:rsidRDefault="00877262">
            <w:r>
              <w:t>Analogiškas pagrindiniams ratams. Turi būti numatyta tvirta ir saugi saugojimo vieta. Komplekte pateikiami visi reikalingi įrankiai ratui pakeisti.</w:t>
            </w:r>
          </w:p>
        </w:tc>
      </w:tr>
      <w:tr w:rsidR="004C5774" w14:paraId="15EA4729" w14:textId="77777777">
        <w:tc>
          <w:tcPr>
            <w:tcW w:w="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00" w:type="dxa"/>
              <w:bottom w:w="80" w:type="dxa"/>
              <w:right w:w="100" w:type="dxa"/>
            </w:tcMar>
            <w:vAlign w:val="center"/>
          </w:tcPr>
          <w:p w14:paraId="1EB3B266" w14:textId="77777777" w:rsidR="004C5774" w:rsidRDefault="00877262">
            <w:pPr>
              <w:jc w:val="center"/>
            </w:pPr>
            <w:r>
              <w:t>31</w:t>
            </w:r>
          </w:p>
        </w:tc>
        <w:tc>
          <w:tcPr>
            <w:tcW w:w="26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vAlign w:val="center"/>
          </w:tcPr>
          <w:p w14:paraId="6ECFAF25" w14:textId="77777777" w:rsidR="004C5774" w:rsidRDefault="00877262">
            <w:r>
              <w:rPr>
                <w:b/>
                <w:bCs/>
              </w:rPr>
              <w:t>Registravimas</w:t>
            </w:r>
          </w:p>
        </w:tc>
        <w:tc>
          <w:tcPr>
            <w:tcW w:w="6000" w:type="dxa"/>
            <w:tcBorders>
              <w:top w:val="single" w:sz="4" w:space="0" w:color="AAAAAA"/>
              <w:left w:val="single" w:sz="4" w:space="0" w:color="AAAAAA"/>
              <w:bottom w:val="single" w:sz="4" w:space="0" w:color="AAAAAA"/>
              <w:right w:val="single" w:sz="4" w:space="0" w:color="AAAAAA"/>
            </w:tcBorders>
            <w:shd w:val="clear" w:color="auto" w:fill="EEF2F8"/>
            <w:tcMar>
              <w:top w:w="80" w:type="dxa"/>
              <w:left w:w="140" w:type="dxa"/>
              <w:bottom w:w="80" w:type="dxa"/>
              <w:right w:w="140" w:type="dxa"/>
            </w:tcMar>
          </w:tcPr>
          <w:p w14:paraId="307F1235" w14:textId="77777777" w:rsidR="004C5774" w:rsidRDefault="00877262">
            <w:r>
              <w:t>Priekaba pateikiama užregistruota teisės aktų nustatyta tvarka Viešojo saugumo tarnybos prie Lietuvos Respublikos vidaus reikalų ministerijos vardu (su priskirtais valstybiniais numerio ženklais). Kartu pateikiamas privalomosios techninės apžiūros dokumentas.</w:t>
            </w:r>
          </w:p>
        </w:tc>
      </w:tr>
    </w:tbl>
    <w:p w14:paraId="6163250D" w14:textId="58B8372A" w:rsidR="004C5774" w:rsidRDefault="00877262">
      <w:pPr>
        <w:spacing w:before="80"/>
      </w:pPr>
      <w:r>
        <w:rPr>
          <w:i/>
          <w:iCs/>
          <w:color w:val="888888"/>
          <w:sz w:val="18"/>
          <w:szCs w:val="18"/>
        </w:rPr>
        <w:t>Specifikacijos rengėjas:</w:t>
      </w:r>
      <w:r w:rsidR="00E07F1D">
        <w:rPr>
          <w:i/>
          <w:iCs/>
          <w:color w:val="888888"/>
          <w:sz w:val="18"/>
          <w:szCs w:val="18"/>
        </w:rPr>
        <w:t xml:space="preserve"> PTPV STC</w:t>
      </w:r>
      <w:r>
        <w:rPr>
          <w:i/>
          <w:iCs/>
          <w:color w:val="888888"/>
          <w:sz w:val="18"/>
          <w:szCs w:val="18"/>
        </w:rPr>
        <w:t xml:space="preserve"> Ignas Mockevičius</w:t>
      </w:r>
    </w:p>
    <w:sectPr w:rsidR="004C5774">
      <w:footerReference w:type="default" r:id="rId7"/>
      <w:pgSz w:w="11906" w:h="16838"/>
      <w:pgMar w:top="1134" w:right="851" w:bottom="1134" w:left="1134"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921F" w14:textId="77777777" w:rsidR="00877262" w:rsidRDefault="00877262">
      <w:r>
        <w:separator/>
      </w:r>
    </w:p>
  </w:endnote>
  <w:endnote w:type="continuationSeparator" w:id="0">
    <w:p w14:paraId="7B774E89" w14:textId="77777777" w:rsidR="00877262" w:rsidRDefault="0087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3F08" w14:textId="77777777" w:rsidR="004C5774" w:rsidRDefault="00877262">
    <w:pPr>
      <w:pBdr>
        <w:top w:val="single" w:sz="4" w:space="1" w:color="CCCCCC"/>
      </w:pBdr>
      <w:spacing w:before="60"/>
      <w:jc w:val="right"/>
    </w:pPr>
    <w:r>
      <w:rPr>
        <w:color w:val="888888"/>
        <w:sz w:val="17"/>
        <w:szCs w:val="17"/>
      </w:rPr>
      <w:t xml:space="preserve">Puslapis </w:t>
    </w:r>
    <w:r>
      <w:rPr>
        <w:color w:val="888888"/>
        <w:sz w:val="17"/>
        <w:szCs w:val="17"/>
      </w:rPr>
      <w:fldChar w:fldCharType="begin"/>
    </w:r>
    <w:r>
      <w:rPr>
        <w:color w:val="888888"/>
        <w:sz w:val="17"/>
        <w:szCs w:val="17"/>
      </w:rPr>
      <w:instrText>PAGE</w:instrText>
    </w:r>
    <w:r>
      <w:rPr>
        <w:color w:val="888888"/>
        <w:sz w:val="17"/>
        <w:szCs w:val="17"/>
      </w:rPr>
      <w:fldChar w:fldCharType="separate"/>
    </w:r>
    <w:r w:rsidR="000C5B79">
      <w:rPr>
        <w:noProof/>
        <w:color w:val="888888"/>
        <w:sz w:val="17"/>
        <w:szCs w:val="17"/>
      </w:rPr>
      <w:t>1</w:t>
    </w:r>
    <w:r>
      <w:rPr>
        <w:color w:val="888888"/>
        <w:sz w:val="17"/>
        <w:szCs w:val="17"/>
      </w:rPr>
      <w:fldChar w:fldCharType="end"/>
    </w:r>
    <w:r>
      <w:rPr>
        <w:color w:val="888888"/>
        <w:sz w:val="17"/>
        <w:szCs w:val="17"/>
      </w:rPr>
      <w:t xml:space="preserve"> iš </w:t>
    </w:r>
    <w:r>
      <w:rPr>
        <w:color w:val="888888"/>
        <w:sz w:val="17"/>
        <w:szCs w:val="17"/>
      </w:rPr>
      <w:fldChar w:fldCharType="begin"/>
    </w:r>
    <w:r>
      <w:rPr>
        <w:color w:val="888888"/>
        <w:sz w:val="17"/>
        <w:szCs w:val="17"/>
      </w:rPr>
      <w:instrText>NUMPAGES</w:instrText>
    </w:r>
    <w:r>
      <w:rPr>
        <w:color w:val="888888"/>
        <w:sz w:val="17"/>
        <w:szCs w:val="17"/>
      </w:rPr>
      <w:fldChar w:fldCharType="separate"/>
    </w:r>
    <w:r w:rsidR="000C5B79">
      <w:rPr>
        <w:noProof/>
        <w:color w:val="888888"/>
        <w:sz w:val="17"/>
        <w:szCs w:val="17"/>
      </w:rPr>
      <w:t>2</w:t>
    </w:r>
    <w:r>
      <w:rPr>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F4A8" w14:textId="77777777" w:rsidR="00877262" w:rsidRDefault="00877262">
      <w:r>
        <w:separator/>
      </w:r>
    </w:p>
  </w:footnote>
  <w:footnote w:type="continuationSeparator" w:id="0">
    <w:p w14:paraId="1D3D3ADD" w14:textId="77777777" w:rsidR="00877262" w:rsidRDefault="0087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314E"/>
    <w:multiLevelType w:val="hybridMultilevel"/>
    <w:tmpl w:val="6E10DE6A"/>
    <w:lvl w:ilvl="0" w:tplc="1B54E4F2">
      <w:start w:val="1"/>
      <w:numFmt w:val="bullet"/>
      <w:lvlText w:val="–"/>
      <w:lvlJc w:val="left"/>
      <w:pPr>
        <w:ind w:left="360" w:hanging="360"/>
      </w:pPr>
    </w:lvl>
    <w:lvl w:ilvl="1" w:tplc="B5AAC468">
      <w:numFmt w:val="decimal"/>
      <w:lvlText w:val=""/>
      <w:lvlJc w:val="left"/>
    </w:lvl>
    <w:lvl w:ilvl="2" w:tplc="79063ED6">
      <w:numFmt w:val="decimal"/>
      <w:lvlText w:val=""/>
      <w:lvlJc w:val="left"/>
    </w:lvl>
    <w:lvl w:ilvl="3" w:tplc="EECCCB94">
      <w:numFmt w:val="decimal"/>
      <w:lvlText w:val=""/>
      <w:lvlJc w:val="left"/>
    </w:lvl>
    <w:lvl w:ilvl="4" w:tplc="74240432">
      <w:numFmt w:val="decimal"/>
      <w:lvlText w:val=""/>
      <w:lvlJc w:val="left"/>
    </w:lvl>
    <w:lvl w:ilvl="5" w:tplc="2AA66AF0">
      <w:numFmt w:val="decimal"/>
      <w:lvlText w:val=""/>
      <w:lvlJc w:val="left"/>
    </w:lvl>
    <w:lvl w:ilvl="6" w:tplc="FD543CBA">
      <w:numFmt w:val="decimal"/>
      <w:lvlText w:val=""/>
      <w:lvlJc w:val="left"/>
    </w:lvl>
    <w:lvl w:ilvl="7" w:tplc="402084E0">
      <w:numFmt w:val="decimal"/>
      <w:lvlText w:val=""/>
      <w:lvlJc w:val="left"/>
    </w:lvl>
    <w:lvl w:ilvl="8" w:tplc="0D7A6E26">
      <w:numFmt w:val="decimal"/>
      <w:lvlText w:val=""/>
      <w:lvlJc w:val="left"/>
    </w:lvl>
  </w:abstractNum>
  <w:abstractNum w:abstractNumId="1" w15:restartNumberingAfterBreak="0">
    <w:nsid w:val="4E2A5559"/>
    <w:multiLevelType w:val="hybridMultilevel"/>
    <w:tmpl w:val="13200F1A"/>
    <w:lvl w:ilvl="0" w:tplc="D88C2468">
      <w:start w:val="1"/>
      <w:numFmt w:val="bullet"/>
      <w:lvlText w:val="●"/>
      <w:lvlJc w:val="left"/>
      <w:pPr>
        <w:ind w:left="720" w:hanging="360"/>
      </w:pPr>
    </w:lvl>
    <w:lvl w:ilvl="1" w:tplc="0CA0BE70">
      <w:start w:val="1"/>
      <w:numFmt w:val="bullet"/>
      <w:lvlText w:val="○"/>
      <w:lvlJc w:val="left"/>
      <w:pPr>
        <w:ind w:left="1440" w:hanging="360"/>
      </w:pPr>
    </w:lvl>
    <w:lvl w:ilvl="2" w:tplc="87D21E86">
      <w:start w:val="1"/>
      <w:numFmt w:val="bullet"/>
      <w:lvlText w:val="■"/>
      <w:lvlJc w:val="left"/>
      <w:pPr>
        <w:ind w:left="2160" w:hanging="360"/>
      </w:pPr>
    </w:lvl>
    <w:lvl w:ilvl="3" w:tplc="660C4C50">
      <w:start w:val="1"/>
      <w:numFmt w:val="bullet"/>
      <w:lvlText w:val="●"/>
      <w:lvlJc w:val="left"/>
      <w:pPr>
        <w:ind w:left="2880" w:hanging="360"/>
      </w:pPr>
    </w:lvl>
    <w:lvl w:ilvl="4" w:tplc="168AF7DE">
      <w:start w:val="1"/>
      <w:numFmt w:val="bullet"/>
      <w:lvlText w:val="○"/>
      <w:lvlJc w:val="left"/>
      <w:pPr>
        <w:ind w:left="3600" w:hanging="360"/>
      </w:pPr>
    </w:lvl>
    <w:lvl w:ilvl="5" w:tplc="B6DA6338">
      <w:start w:val="1"/>
      <w:numFmt w:val="bullet"/>
      <w:lvlText w:val="■"/>
      <w:lvlJc w:val="left"/>
      <w:pPr>
        <w:ind w:left="4320" w:hanging="360"/>
      </w:pPr>
    </w:lvl>
    <w:lvl w:ilvl="6" w:tplc="F49CA652">
      <w:start w:val="1"/>
      <w:numFmt w:val="bullet"/>
      <w:lvlText w:val="●"/>
      <w:lvlJc w:val="left"/>
      <w:pPr>
        <w:ind w:left="5040" w:hanging="360"/>
      </w:pPr>
    </w:lvl>
    <w:lvl w:ilvl="7" w:tplc="2E8C17DA">
      <w:start w:val="1"/>
      <w:numFmt w:val="bullet"/>
      <w:lvlText w:val="●"/>
      <w:lvlJc w:val="left"/>
      <w:pPr>
        <w:ind w:left="5760" w:hanging="360"/>
      </w:pPr>
    </w:lvl>
    <w:lvl w:ilvl="8" w:tplc="4F644798">
      <w:start w:val="1"/>
      <w:numFmt w:val="bullet"/>
      <w:lvlText w:val="●"/>
      <w:lvlJc w:val="left"/>
      <w:pPr>
        <w:ind w:left="6480" w:hanging="360"/>
      </w:pPr>
    </w:lvl>
  </w:abstractNum>
  <w:num w:numId="1" w16cid:durableId="653489814">
    <w:abstractNumId w:val="1"/>
    <w:lvlOverride w:ilvl="0">
      <w:startOverride w:val="1"/>
    </w:lvlOverride>
  </w:num>
  <w:num w:numId="2" w16cid:durableId="1920628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74"/>
    <w:rsid w:val="000C5B79"/>
    <w:rsid w:val="002C5376"/>
    <w:rsid w:val="00372056"/>
    <w:rsid w:val="004C5774"/>
    <w:rsid w:val="00877262"/>
    <w:rsid w:val="009A2088"/>
    <w:rsid w:val="00A030D4"/>
    <w:rsid w:val="00AD4D78"/>
    <w:rsid w:val="00B52B1C"/>
    <w:rsid w:val="00C12D20"/>
    <w:rsid w:val="00C37ECE"/>
    <w:rsid w:val="00D91742"/>
    <w:rsid w:val="00E07F1D"/>
    <w:rsid w:val="00E41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64CE"/>
  <w15:docId w15:val="{22606FFF-8B92-4AE0-85D0-2F33A118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spacing w:after="80"/>
      <w:outlineLvl w:val="0"/>
    </w:pPr>
    <w:rPr>
      <w:b/>
      <w:bCs/>
      <w:color w:val="1F3864"/>
      <w:sz w:val="36"/>
      <w:szCs w:val="36"/>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styleId="Antrats">
    <w:name w:val="header"/>
    <w:basedOn w:val="prastasis"/>
    <w:link w:val="AntratsDiagrama"/>
    <w:uiPriority w:val="99"/>
    <w:unhideWhenUsed/>
    <w:rsid w:val="000C5B79"/>
    <w:pPr>
      <w:tabs>
        <w:tab w:val="center" w:pos="4513"/>
        <w:tab w:val="right" w:pos="9026"/>
      </w:tabs>
    </w:pPr>
  </w:style>
  <w:style w:type="character" w:customStyle="1" w:styleId="AntratsDiagrama">
    <w:name w:val="Antraštės Diagrama"/>
    <w:basedOn w:val="Numatytasispastraiposriftas"/>
    <w:link w:val="Antrats"/>
    <w:uiPriority w:val="99"/>
    <w:rsid w:val="000C5B79"/>
  </w:style>
  <w:style w:type="paragraph" w:styleId="Porat">
    <w:name w:val="footer"/>
    <w:basedOn w:val="prastasis"/>
    <w:link w:val="PoratDiagrama"/>
    <w:uiPriority w:val="99"/>
    <w:unhideWhenUsed/>
    <w:rsid w:val="000C5B79"/>
    <w:pPr>
      <w:tabs>
        <w:tab w:val="center" w:pos="4513"/>
        <w:tab w:val="right" w:pos="9026"/>
      </w:tabs>
    </w:pPr>
  </w:style>
  <w:style w:type="character" w:customStyle="1" w:styleId="PoratDiagrama">
    <w:name w:val="Poraštė Diagrama"/>
    <w:basedOn w:val="Numatytasispastraiposriftas"/>
    <w:link w:val="Porat"/>
    <w:uiPriority w:val="99"/>
    <w:rsid w:val="000C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4826</Words>
  <Characters>2752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Ignas Mockevičius</cp:lastModifiedBy>
  <cp:revision>5</cp:revision>
  <dcterms:created xsi:type="dcterms:W3CDTF">2026-05-18T08:52:00Z</dcterms:created>
  <dcterms:modified xsi:type="dcterms:W3CDTF">2026-05-20T06:23:00Z</dcterms:modified>
</cp:coreProperties>
</file>