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EE60FAE"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5CB4882F"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0003B">
            <w:rPr>
              <w:rFonts w:ascii="Times New Roman" w:eastAsia="Times New Roman" w:hAnsi="Times New Roman" w:cs="Times New Roman"/>
              <w:bCs/>
              <w:sz w:val="24"/>
              <w:szCs w:val="24"/>
            </w:rPr>
            <w:t>gegužės</w:t>
          </w:r>
          <w:r w:rsidR="002570AE">
            <w:rPr>
              <w:rFonts w:ascii="Times New Roman" w:eastAsia="Times New Roman" w:hAnsi="Times New Roman" w:cs="Times New Roman"/>
              <w:bCs/>
              <w:sz w:val="24"/>
              <w:szCs w:val="24"/>
            </w:rPr>
            <w:t xml:space="preserve"> 28</w:t>
          </w:r>
          <w:r w:rsidR="00BF45F7">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2570AE">
            <w:rPr>
              <w:rFonts w:ascii="Times New Roman" w:eastAsia="Times New Roman" w:hAnsi="Times New Roman" w:cs="Times New Roman"/>
              <w:bCs/>
              <w:sz w:val="24"/>
              <w:szCs w:val="24"/>
            </w:rPr>
            <w:t>43</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6A7418A2"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7486F" w:rsidRPr="00A7486F">
            <w:rPr>
              <w:rFonts w:ascii="Times New Roman" w:hAnsi="Times New Roman" w:cs="Times New Roman"/>
              <w:b/>
              <w:bCs/>
              <w:sz w:val="24"/>
              <w:szCs w:val="24"/>
            </w:rPr>
            <w:t>VIEŠOSIOS ĮSTAIGOS KAIŠIADORIŲ RAJONO SAVIVALDYBĖS SVEIKATOS CENTRO VEIKLOS NEPRIKLAUSOMO IŠORĖS AUDITO PASLAUG</w:t>
          </w:r>
          <w:r w:rsidR="00A7486F">
            <w:rPr>
              <w:rFonts w:ascii="Times New Roman" w:hAnsi="Times New Roman" w:cs="Times New Roman"/>
              <w:b/>
              <w:bCs/>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218445BD"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7486F" w:rsidRPr="00A7486F">
            <w:rPr>
              <w:rFonts w:ascii="Times New Roman" w:hAnsi="Times New Roman" w:cs="Times New Roman"/>
              <w:b/>
              <w:bCs/>
              <w:sz w:val="24"/>
              <w:szCs w:val="24"/>
            </w:rPr>
            <w:t>VIEŠOSIOS ĮSTAIGOS KAIŠIADORIŲ RAJONO SAVIVALDYBĖS SVEIKATOS CENTRO VEIKLOS NEPRIKLAUSOMO IŠORĖS AUDITO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20B5ED69"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D0003B" w:rsidRPr="00D0003B">
            <w:rPr>
              <w:rFonts w:ascii="Times New Roman" w:hAnsi="Times New Roman" w:cs="Times New Roman"/>
              <w:b/>
              <w:bCs/>
              <w:sz w:val="24"/>
              <w:szCs w:val="24"/>
            </w:rPr>
            <w:t>VIEŠOSIOS ĮSTAIGOS KAIŠIADORIŲ RAJONO SAVIVALDYBĖS SVEIKATOS CENTRO VEIKLOS NEPRIKLAUSOMO IŠORĖS AUDITO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4C543F8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7486F" w:rsidRPr="00A7486F">
        <w:rPr>
          <w:rFonts w:ascii="Times New Roman" w:eastAsia="Calibri" w:hAnsi="Times New Roman" w:cs="Times New Roman"/>
          <w:bCs/>
          <w:sz w:val="24"/>
          <w:szCs w:val="24"/>
        </w:rPr>
        <w:t>Viešosios įstaigos Kaišiadorių rajono savivaldybės sveikatos centro veiklos nepriklausomo išorės  audito paslaug</w:t>
      </w:r>
      <w:r w:rsidR="00A7486F">
        <w:rPr>
          <w:rFonts w:ascii="Times New Roman" w:eastAsia="Calibri" w:hAnsi="Times New Roman" w:cs="Times New Roman"/>
          <w:bCs/>
          <w:sz w:val="24"/>
          <w:szCs w:val="24"/>
        </w:rPr>
        <w:t>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036A40B8"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A91F49">
        <w:rPr>
          <w:rFonts w:ascii="Times New Roman" w:hAnsi="Times New Roman" w:cs="Times New Roman"/>
          <w:bCs/>
          <w:color w:val="000000" w:themeColor="text1"/>
          <w:sz w:val="24"/>
          <w:szCs w:val="24"/>
        </w:rPr>
        <w:t>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p</w:t>
      </w:r>
      <w:r w:rsidR="004455EC">
        <w:rPr>
          <w:rFonts w:ascii="Times New Roman" w:hAnsi="Times New Roman" w:cs="Times New Roman"/>
          <w:bCs/>
          <w:sz w:val="24"/>
          <w:szCs w:val="24"/>
        </w:rPr>
        <w:t>apunkčiu</w:t>
      </w:r>
      <w:r w:rsidRPr="005F0327">
        <w:rPr>
          <w:rFonts w:ascii="Times New Roman" w:hAnsi="Times New Roman" w:cs="Times New Roman"/>
          <w:bCs/>
          <w:sz w:val="24"/>
          <w:szCs w:val="24"/>
        </w:rPr>
        <w:t xml:space="preserve">.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39CFB46A"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7486F">
        <w:rPr>
          <w:rFonts w:ascii="Times New Roman" w:eastAsia="Times New Roman" w:hAnsi="Times New Roman" w:cs="Times New Roman"/>
          <w:bCs/>
          <w:i/>
          <w:sz w:val="24"/>
          <w:szCs w:val="24"/>
        </w:rPr>
        <w:t xml:space="preserve"> </w:t>
      </w:r>
      <w:r w:rsidR="00A7486F" w:rsidRPr="00A7486F">
        <w:rPr>
          <w:rFonts w:ascii="Times New Roman" w:eastAsia="Times New Roman" w:hAnsi="Times New Roman" w:cs="Times New Roman"/>
          <w:bCs/>
          <w:i/>
          <w:sz w:val="24"/>
          <w:szCs w:val="24"/>
        </w:rPr>
        <w:t>Viešosios įstaigos Kaišiadorių rajono savivaldybės sveikatos centro veiklos nepriklausomo išorės audito paslaug</w:t>
      </w:r>
      <w:r w:rsidR="00A7486F">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76CB7C"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4231A234"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7EFCCD4F"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6AAA46E0"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F6368ED" w:rsidR="002E2E5C" w:rsidRPr="004455EC" w:rsidRDefault="002E2E5C" w:rsidP="004455EC">
      <w:pPr>
        <w:pStyle w:val="Sraopastraipa"/>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455EC">
        <w:rPr>
          <w:rFonts w:ascii="Times New Roman" w:eastAsia="Times New Roman" w:hAnsi="Times New Roman" w:cs="Times New Roman"/>
          <w:sz w:val="24"/>
          <w:szCs w:val="24"/>
        </w:rPr>
        <w:t>Reikalavimai kvalifikacijai</w:t>
      </w:r>
      <w:r w:rsidR="004455EC" w:rsidRPr="004455EC">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4455EC" w:rsidRPr="008C40D2" w14:paraId="4FC8FB34" w14:textId="77777777" w:rsidTr="00CC61C3">
        <w:trPr>
          <w:trHeight w:val="555"/>
          <w:jc w:val="center"/>
        </w:trPr>
        <w:tc>
          <w:tcPr>
            <w:tcW w:w="7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7BAE1C" w14:textId="77777777" w:rsidR="004455EC" w:rsidRPr="008C40D2" w:rsidRDefault="004455EC" w:rsidP="00CC61C3">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D32E28"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49E8109"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4455EC" w:rsidRPr="008C40D2" w14:paraId="2F9C67EF" w14:textId="77777777" w:rsidTr="00CC61C3">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59D7EC"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9903B9" w14:textId="55682474" w:rsidR="004455EC" w:rsidRPr="008C40D2" w:rsidRDefault="004455EC" w:rsidP="00CC61C3">
            <w:pPr>
              <w:spacing w:line="240" w:lineRule="auto"/>
              <w:rPr>
                <w:rFonts w:ascii="Times New Roman" w:eastAsia="Times New Roman" w:hAnsi="Times New Roman" w:cs="Times New Roman"/>
                <w:sz w:val="22"/>
                <w:szCs w:val="22"/>
              </w:rPr>
            </w:pPr>
            <w:r w:rsidRPr="004455EC">
              <w:rPr>
                <w:rFonts w:ascii="Times New Roman" w:eastAsia="Times New Roman" w:hAnsi="Times New Roman" w:cs="Times New Roman"/>
                <w:sz w:val="22"/>
                <w:szCs w:val="22"/>
              </w:rPr>
              <w:t>Tiekėjas turi turėti teisę verstis audito veikla</w:t>
            </w:r>
            <w:r w:rsidR="006A2865">
              <w:rPr>
                <w:rFonts w:ascii="Times New Roman" w:eastAsia="Times New Roman" w:hAnsi="Times New Roman" w:cs="Times New Roman"/>
                <w:sz w:val="22"/>
                <w:szCs w:val="22"/>
              </w:rPr>
              <w:t>.</w:t>
            </w: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D6B494" w14:textId="4F0A4418" w:rsidR="004455EC" w:rsidRPr="006A2865" w:rsidRDefault="004455EC" w:rsidP="004455EC">
            <w:pPr>
              <w:suppressAutoHyphens/>
              <w:spacing w:line="259" w:lineRule="auto"/>
              <w:jc w:val="both"/>
              <w:rPr>
                <w:rFonts w:ascii="Times New Roman" w:eastAsia="Times New Roman" w:hAnsi="Times New Roman" w:cs="Times New Roman"/>
                <w:color w:val="000000"/>
                <w:sz w:val="22"/>
                <w:szCs w:val="22"/>
                <w:lang w:eastAsia="ar-SA"/>
              </w:rPr>
            </w:pPr>
            <w:r w:rsidRPr="006A2865">
              <w:rPr>
                <w:rFonts w:ascii="Times New Roman" w:eastAsia="Times New Roman" w:hAnsi="Times New Roman" w:cs="Times New Roman"/>
                <w:color w:val="000000"/>
                <w:sz w:val="22"/>
                <w:szCs w:val="22"/>
                <w:lang w:eastAsia="ar-SA"/>
              </w:rPr>
              <w:t>Perkančioji organizacija tikrina audito įmonių/auditorių (fizinių asmenų) duomenis Lietuvos auditorių rūmų (toliau – LAR) interneto svetainėje, tačiau pasilieka teisę pareikalauti pateikti LAR išduoto audito įmonės/auditoriaus pažymėjimo kopiją.</w:t>
            </w:r>
          </w:p>
          <w:p w14:paraId="3912F338" w14:textId="5E3E5A67" w:rsidR="004455EC" w:rsidRPr="006A2865" w:rsidRDefault="004455EC" w:rsidP="004455EC">
            <w:pPr>
              <w:suppressAutoHyphens/>
              <w:spacing w:line="259" w:lineRule="auto"/>
              <w:jc w:val="both"/>
              <w:rPr>
                <w:rFonts w:ascii="Times New Roman" w:eastAsia="Times New Roman" w:hAnsi="Times New Roman" w:cs="Times New Roman"/>
                <w:color w:val="000000"/>
                <w:sz w:val="22"/>
                <w:szCs w:val="22"/>
                <w:lang w:eastAsia="ar-SA"/>
              </w:rPr>
            </w:pPr>
            <w:r w:rsidRPr="006A2865">
              <w:rPr>
                <w:rFonts w:ascii="Times New Roman" w:eastAsia="Times New Roman" w:hAnsi="Times New Roman" w:cs="Times New Roman"/>
                <w:color w:val="000000"/>
                <w:sz w:val="22"/>
                <w:szCs w:val="22"/>
                <w:lang w:eastAsia="ar-SA"/>
              </w:rPr>
              <w:t>Užsienyje registruotas tiekėjas pateikia atitinkamos užsienio šalies institucijos (profesinių ar veiklos tvarkytojų, valstybės įgaliotų institucijų pažymos, kaip yra nustatyta toje valstybėje, kurioje tiekėjas registruotas) išduotą dokumentą, patvirtinantį tiekėjo teisę verstis audito paslaugų teikimo veikla.</w:t>
            </w:r>
          </w:p>
          <w:p w14:paraId="664D9407" w14:textId="77777777" w:rsidR="004455EC" w:rsidRPr="006A2865" w:rsidRDefault="004455EC" w:rsidP="00CC61C3">
            <w:pPr>
              <w:suppressAutoHyphens/>
              <w:spacing w:line="259" w:lineRule="auto"/>
              <w:jc w:val="both"/>
              <w:rPr>
                <w:rFonts w:ascii="Times New Roman" w:eastAsia="Times New Roman" w:hAnsi="Times New Roman" w:cs="Times New Roman"/>
                <w:i/>
                <w:iCs/>
                <w:color w:val="000000"/>
                <w:sz w:val="20"/>
                <w:szCs w:val="20"/>
                <w:lang w:eastAsia="ar-SA"/>
              </w:rPr>
            </w:pPr>
          </w:p>
          <w:p w14:paraId="172030AE" w14:textId="455844A0" w:rsidR="004455EC" w:rsidRPr="006A2865" w:rsidRDefault="004455EC" w:rsidP="00CC61C3">
            <w:pPr>
              <w:suppressAutoHyphens/>
              <w:spacing w:line="259" w:lineRule="auto"/>
              <w:jc w:val="both"/>
              <w:rPr>
                <w:rFonts w:ascii="Times New Roman" w:eastAsia="MS Mincho" w:hAnsi="Times New Roman" w:cs="Times New Roman"/>
                <w:i/>
                <w:iCs/>
                <w:sz w:val="20"/>
                <w:szCs w:val="20"/>
              </w:rPr>
            </w:pPr>
            <w:r w:rsidRPr="006A2865">
              <w:rPr>
                <w:rFonts w:ascii="Times New Roman" w:eastAsia="MS Mincho" w:hAnsi="Times New Roman" w:cs="Times New Roman"/>
                <w:i/>
                <w:iCs/>
                <w:sz w:val="20"/>
                <w:szCs w:val="20"/>
              </w:rPr>
              <w:t>Pastabos:</w:t>
            </w:r>
          </w:p>
          <w:p w14:paraId="6045077C" w14:textId="54F338D0" w:rsidR="006A2865"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t>· jeigu pasiūlymą teikia ūkio subjektų grupė – reikalavimą turi atitikti kiekvienas ūkio subjektų grupės narys (-</w:t>
            </w:r>
            <w:proofErr w:type="spellStart"/>
            <w:r w:rsidRPr="006A2865">
              <w:rPr>
                <w:rFonts w:ascii="Times New Roman" w:eastAsia="Times New Roman" w:hAnsi="Times New Roman" w:cs="Times New Roman"/>
                <w:i/>
                <w:iCs/>
                <w:color w:val="000000"/>
                <w:sz w:val="20"/>
                <w:szCs w:val="20"/>
                <w:lang w:eastAsia="ar-SA"/>
              </w:rPr>
              <w:t>iai</w:t>
            </w:r>
            <w:proofErr w:type="spellEnd"/>
            <w:r w:rsidRPr="006A2865">
              <w:rPr>
                <w:rFonts w:ascii="Times New Roman" w:eastAsia="Times New Roman" w:hAnsi="Times New Roman" w:cs="Times New Roman"/>
                <w:i/>
                <w:iCs/>
                <w:color w:val="000000"/>
                <w:sz w:val="20"/>
                <w:szCs w:val="20"/>
                <w:lang w:eastAsia="ar-SA"/>
              </w:rPr>
              <w:t>), pagal jų prisiimamus įsipareigojimus pirkimo sutarčiai vykdyti;</w:t>
            </w:r>
          </w:p>
          <w:p w14:paraId="6808AB94" w14:textId="11D769EB" w:rsidR="006A2865"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lastRenderedPageBreak/>
              <w:t>· tiekėjas gali remtis kitų ūkio subjektų pajėgumais tik tuomet, kai tie subjektai, kurių pajėgumais buvo pasiremta, patys tieks prekes, teiks paslaugas ar atliks darbus, kuriems reikia jų pajėgumų;</w:t>
            </w:r>
          </w:p>
          <w:p w14:paraId="72FB5944" w14:textId="174B6543" w:rsidR="004455EC"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t>· subtiekėjai, kuriuos tiekėjas pasitelks pirkimo sutarties vykdymui (kurių pajėgumais tiekėjas nesiremia, kad atitiktų pirkimo dokumentuose nustatytus kvalifikacijos reikalavimus), privalo turėti teisę verstis ta veikla, kuriai jis pasitelkiamas.</w:t>
            </w:r>
          </w:p>
        </w:tc>
      </w:tr>
      <w:tr w:rsidR="004455EC" w:rsidRPr="008C40D2" w14:paraId="073CD4EE" w14:textId="77777777" w:rsidTr="00CC61C3">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25FE3E" w14:textId="7746CC05" w:rsidR="004455EC"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3.2.</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25956F" w14:textId="6A737B5B" w:rsidR="006A2865" w:rsidRDefault="006A2865" w:rsidP="006A2865">
            <w:pPr>
              <w:spacing w:line="240" w:lineRule="auto"/>
              <w:jc w:val="both"/>
              <w:rPr>
                <w:rFonts w:ascii="Times New Roman" w:eastAsia="Times New Roman" w:hAnsi="Times New Roman" w:cs="Times New Roman"/>
                <w:sz w:val="22"/>
                <w:szCs w:val="22"/>
              </w:rPr>
            </w:pPr>
            <w:r w:rsidRPr="006A2865">
              <w:rPr>
                <w:rFonts w:ascii="Times New Roman" w:eastAsia="Times New Roman" w:hAnsi="Times New Roman" w:cs="Times New Roman"/>
                <w:sz w:val="22"/>
                <w:szCs w:val="22"/>
              </w:rPr>
              <w:t>Tiekėjas per paskutinius 3</w:t>
            </w:r>
            <w:r>
              <w:rPr>
                <w:rFonts w:ascii="Times New Roman" w:eastAsia="Times New Roman" w:hAnsi="Times New Roman" w:cs="Times New Roman"/>
                <w:sz w:val="22"/>
                <w:szCs w:val="22"/>
              </w:rPr>
              <w:t xml:space="preserve"> (trejus)</w:t>
            </w:r>
            <w:r w:rsidRPr="006A2865">
              <w:rPr>
                <w:rFonts w:ascii="Times New Roman" w:eastAsia="Times New Roman" w:hAnsi="Times New Roman" w:cs="Times New Roman"/>
                <w:sz w:val="22"/>
                <w:szCs w:val="22"/>
              </w:rPr>
              <w:t xml:space="preserve"> metus iki pasiūlymo pateikimo termino pabaigos yra</w:t>
            </w:r>
            <w:r>
              <w:t xml:space="preserve"> </w:t>
            </w:r>
            <w:r w:rsidRPr="006A2865">
              <w:rPr>
                <w:rFonts w:ascii="Times New Roman" w:eastAsia="Times New Roman" w:hAnsi="Times New Roman" w:cs="Times New Roman"/>
                <w:sz w:val="22"/>
                <w:szCs w:val="22"/>
              </w:rPr>
              <w:t xml:space="preserve">tinkamai  suteikęs audito paslaugas savo jėgomis, kurių vertė yra ne mažesnė kaip </w:t>
            </w:r>
            <w:r w:rsidR="00CE3A0A">
              <w:rPr>
                <w:rFonts w:ascii="Times New Roman" w:eastAsia="Times New Roman" w:hAnsi="Times New Roman" w:cs="Times New Roman"/>
                <w:sz w:val="22"/>
                <w:szCs w:val="22"/>
              </w:rPr>
              <w:t>12 000</w:t>
            </w:r>
            <w:r w:rsidRPr="006A2865">
              <w:rPr>
                <w:rFonts w:ascii="Times New Roman" w:eastAsia="Times New Roman" w:hAnsi="Times New Roman" w:cs="Times New Roman"/>
                <w:sz w:val="22"/>
                <w:szCs w:val="22"/>
              </w:rPr>
              <w:t xml:space="preserve"> EUR be PVM.</w:t>
            </w:r>
          </w:p>
          <w:p w14:paraId="74865F7F" w14:textId="77777777" w:rsidR="004455EC" w:rsidRPr="004455EC" w:rsidRDefault="004455EC" w:rsidP="004455EC">
            <w:pPr>
              <w:spacing w:line="240" w:lineRule="auto"/>
              <w:rPr>
                <w:rFonts w:ascii="Times New Roman" w:eastAsia="Times New Roman" w:hAnsi="Times New Roman" w:cs="Times New Roman"/>
                <w:sz w:val="22"/>
                <w:szCs w:val="22"/>
              </w:rPr>
            </w:pPr>
          </w:p>
          <w:p w14:paraId="4939B164" w14:textId="0D55391F" w:rsidR="004455EC" w:rsidRPr="00970811" w:rsidRDefault="00970811" w:rsidP="00970811">
            <w:pPr>
              <w:spacing w:line="240" w:lineRule="auto"/>
              <w:jc w:val="both"/>
              <w:rPr>
                <w:rFonts w:ascii="Times New Roman" w:eastAsia="Times New Roman" w:hAnsi="Times New Roman" w:cs="Times New Roman"/>
                <w:i/>
                <w:iCs/>
                <w:sz w:val="20"/>
                <w:szCs w:val="20"/>
              </w:rPr>
            </w:pPr>
            <w:r w:rsidRPr="00970811">
              <w:rPr>
                <w:rFonts w:ascii="Times New Roman" w:eastAsia="Times New Roman" w:hAnsi="Times New Roman" w:cs="Times New Roman"/>
                <w:sz w:val="20"/>
                <w:szCs w:val="20"/>
              </w:rPr>
              <w:t>Pastaba</w:t>
            </w:r>
            <w:r>
              <w:rPr>
                <w:rFonts w:ascii="Times New Roman" w:eastAsia="Times New Roman" w:hAnsi="Times New Roman" w:cs="Times New Roman"/>
                <w:sz w:val="20"/>
                <w:szCs w:val="20"/>
              </w:rPr>
              <w:t>:</w:t>
            </w:r>
            <w:r w:rsidRPr="00970811">
              <w:rPr>
                <w:rFonts w:ascii="Times New Roman" w:hAnsi="Times New Roman" w:cs="Times New Roman"/>
                <w:sz w:val="20"/>
                <w:szCs w:val="20"/>
              </w:rPr>
              <w:t xml:space="preserve"> </w:t>
            </w:r>
            <w:r w:rsidRPr="00970811">
              <w:rPr>
                <w:rFonts w:ascii="Times New Roman" w:hAnsi="Times New Roman" w:cs="Times New Roman"/>
                <w:i/>
                <w:iCs/>
                <w:sz w:val="20"/>
                <w:szCs w:val="20"/>
              </w:rPr>
              <w:t>T</w:t>
            </w:r>
            <w:r w:rsidRPr="00970811">
              <w:rPr>
                <w:rFonts w:ascii="Times New Roman" w:eastAsia="Times New Roman" w:hAnsi="Times New Roman" w:cs="Times New Roman"/>
                <w:i/>
                <w:iCs/>
                <w:sz w:val="20"/>
                <w:szCs w:val="20"/>
              </w:rPr>
              <w: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2977826" w14:textId="77777777" w:rsidR="004455EC" w:rsidRPr="004455EC" w:rsidRDefault="004455EC" w:rsidP="00970811">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71FE84" w14:textId="1BCF3B06" w:rsidR="006A2865" w:rsidRDefault="006A2865"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14:paraId="19D52CBB" w14:textId="53758330" w:rsidR="004455EC" w:rsidRDefault="00970811"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 P</w:t>
            </w:r>
            <w:r w:rsidR="006A2865" w:rsidRPr="006A2865">
              <w:rPr>
                <w:rFonts w:ascii="Times New Roman" w:eastAsia="Times New Roman" w:hAnsi="Times New Roman" w:cs="Times New Roman"/>
                <w:color w:val="000000"/>
                <w:sz w:val="22"/>
                <w:szCs w:val="22"/>
                <w:lang w:eastAsia="ar-SA"/>
              </w:rPr>
              <w:t>er pastaruosius 3 metus suteiktų paslaugų sąrašas, kuriame nurodytos paslaugų bendros sumos, datos ir paslaugų gavėjai (tiek viešieji, tiek privatieji)</w:t>
            </w:r>
            <w:r>
              <w:rPr>
                <w:rFonts w:ascii="Times New Roman" w:eastAsia="Times New Roman" w:hAnsi="Times New Roman" w:cs="Times New Roman"/>
                <w:color w:val="000000"/>
                <w:sz w:val="22"/>
                <w:szCs w:val="22"/>
                <w:lang w:eastAsia="ar-SA"/>
              </w:rPr>
              <w:t>;</w:t>
            </w:r>
          </w:p>
          <w:p w14:paraId="37E92BA9" w14:textId="2BFDF240" w:rsidR="00970811" w:rsidRPr="004455EC" w:rsidRDefault="00970811"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2. </w:t>
            </w:r>
            <w:r w:rsidRPr="00970811">
              <w:rPr>
                <w:rFonts w:ascii="Times New Roman" w:eastAsia="Times New Roman" w:hAnsi="Times New Roman" w:cs="Times New Roman"/>
                <w:color w:val="000000"/>
                <w:sz w:val="22"/>
                <w:szCs w:val="22"/>
                <w:lang w:eastAsia="ar-SA"/>
              </w:rPr>
              <w:t>užsakovų pažym</w:t>
            </w:r>
            <w:r>
              <w:rPr>
                <w:rFonts w:ascii="Times New Roman" w:eastAsia="Times New Roman" w:hAnsi="Times New Roman" w:cs="Times New Roman"/>
                <w:color w:val="000000"/>
                <w:sz w:val="22"/>
                <w:szCs w:val="22"/>
                <w:lang w:eastAsia="ar-SA"/>
              </w:rPr>
              <w:t>o</w:t>
            </w:r>
            <w:r w:rsidRPr="00970811">
              <w:rPr>
                <w:rFonts w:ascii="Times New Roman" w:eastAsia="Times New Roman" w:hAnsi="Times New Roman" w:cs="Times New Roman"/>
                <w:color w:val="000000"/>
                <w:sz w:val="22"/>
                <w:szCs w:val="22"/>
                <w:lang w:eastAsia="ar-SA"/>
              </w:rPr>
              <w:t>s, kuriose būtų nurodytos suteiktų paslaugų bendros sumos, datos, paslaugų gavėjai, ar paslaugos buvo suteiktos tinkamai.</w:t>
            </w:r>
          </w:p>
        </w:tc>
      </w:tr>
    </w:tbl>
    <w:p w14:paraId="1C32AEAA" w14:textId="77777777" w:rsidR="004455EC" w:rsidRPr="004455EC" w:rsidRDefault="004455EC" w:rsidP="004455EC">
      <w:pPr>
        <w:spacing w:before="100" w:beforeAutospacing="1" w:after="100" w:afterAutospacing="1" w:line="240" w:lineRule="auto"/>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30285EB" w:rsidR="002E2E5C" w:rsidRPr="004455EC" w:rsidRDefault="002E2E5C" w:rsidP="006D22F2">
      <w:pPr>
        <w:spacing w:line="240" w:lineRule="auto"/>
        <w:ind w:firstLine="720"/>
        <w:jc w:val="both"/>
        <w:rPr>
          <w:rFonts w:ascii="Times New Roman" w:eastAsia="Arial" w:hAnsi="Times New Roman" w:cs="Times New Roman"/>
          <w:i/>
          <w:iCs/>
          <w:sz w:val="24"/>
          <w:szCs w:val="24"/>
        </w:rPr>
      </w:pPr>
      <w:r>
        <w:rPr>
          <w:rFonts w:ascii="Times New Roman" w:eastAsia="Arial" w:hAnsi="Times New Roman" w:cs="Times New Roman"/>
          <w:sz w:val="24"/>
          <w:szCs w:val="24"/>
        </w:rPr>
        <w:t xml:space="preserve">4. </w:t>
      </w:r>
      <w:r w:rsidR="006D22F2" w:rsidRPr="006D22F2">
        <w:rPr>
          <w:rFonts w:ascii="Times New Roman" w:eastAsia="Arial"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w:t>
      </w:r>
      <w:r w:rsidR="004455EC">
        <w:rPr>
          <w:rFonts w:ascii="Times New Roman" w:eastAsia="Arial" w:hAnsi="Times New Roman" w:cs="Times New Roman"/>
          <w:sz w:val="24"/>
          <w:szCs w:val="24"/>
        </w:rPr>
        <w:t>apunkčiu</w:t>
      </w:r>
      <w:r w:rsidR="006D22F2" w:rsidRPr="006D22F2">
        <w:rPr>
          <w:rFonts w:ascii="Times New Roman" w:eastAsia="Arial" w:hAnsi="Times New Roman" w:cs="Times New Roman"/>
          <w:sz w:val="24"/>
          <w:szCs w:val="24"/>
        </w:rPr>
        <w:t xml:space="preserve">, t. y. </w:t>
      </w:r>
      <w:r w:rsidR="004455EC" w:rsidRPr="004455EC">
        <w:rPr>
          <w:rFonts w:ascii="Times New Roman" w:eastAsia="Arial" w:hAnsi="Times New Roman" w:cs="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3D65B96"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A7486F" w:rsidRPr="00A7486F">
        <w:rPr>
          <w:rFonts w:ascii="Times New Roman" w:eastAsia="Times New Roman" w:hAnsi="Times New Roman" w:cs="Times New Roman"/>
          <w:b/>
          <w:iCs/>
          <w:color w:val="000000"/>
          <w:sz w:val="24"/>
          <w:szCs w:val="24"/>
          <w:lang w:eastAsia="en-US"/>
        </w:rPr>
        <w:t>VIEŠOSIOS ĮSTAIGOS KAIŠIADORIŲ RAJONO SAVIVALDYBĖS SVEIKATOS CENTRO VEIKLOS NEPRIKLAUSOMO IŠORĖS AUDITO PASLAUG</w:t>
      </w:r>
      <w:r w:rsidR="00A7486F">
        <w:rPr>
          <w:rFonts w:ascii="Times New Roman" w:eastAsia="Times New Roman" w:hAnsi="Times New Roman" w:cs="Times New Roman"/>
          <w:b/>
          <w:iCs/>
          <w:color w:val="000000"/>
          <w:sz w:val="24"/>
          <w:szCs w:val="24"/>
          <w:lang w:eastAsia="en-US"/>
        </w:rPr>
        <w:t>OS</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630"/>
        <w:gridCol w:w="4352"/>
        <w:gridCol w:w="1727"/>
        <w:gridCol w:w="1477"/>
        <w:gridCol w:w="1727"/>
      </w:tblGrid>
      <w:tr w:rsidR="00A7486F" w:rsidRPr="00A7486F" w14:paraId="5DAD04BA" w14:textId="77777777" w:rsidTr="00A7486F">
        <w:trPr>
          <w:trHeight w:val="851"/>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B1431" w14:textId="77777777" w:rsid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 xml:space="preserve">Eil.  </w:t>
            </w:r>
          </w:p>
          <w:p w14:paraId="1A06C32B" w14:textId="7FBB3E89"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Nr.</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A1128"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Pavadinimas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0D86A"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Kaina be PVM eurais</w:t>
            </w:r>
          </w:p>
          <w:p w14:paraId="73AB2CC7"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1B912"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PVM eurais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594DF"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Kaina su PVM eurais</w:t>
            </w:r>
          </w:p>
        </w:tc>
      </w:tr>
      <w:tr w:rsidR="00A7486F" w:rsidRPr="00A7486F" w14:paraId="48B6BD0A" w14:textId="77777777" w:rsidTr="00A7486F">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B4BFB"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1</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EB20D"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2</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17CB5"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3</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9F961"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4</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0DEF8"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5</w:t>
            </w:r>
          </w:p>
        </w:tc>
      </w:tr>
      <w:tr w:rsidR="00A7486F" w:rsidRPr="00A7486F" w14:paraId="28A39EB7" w14:textId="77777777" w:rsidTr="00A7486F">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F06AB" w14:textId="77777777" w:rsidR="00A7486F" w:rsidRPr="00A7486F" w:rsidRDefault="00A7486F" w:rsidP="00A7486F">
            <w:pPr>
              <w:spacing w:after="0" w:line="240" w:lineRule="auto"/>
              <w:jc w:val="center"/>
              <w:rPr>
                <w:rFonts w:ascii="Times New Roman" w:eastAsia="Times New Roman" w:hAnsi="Times New Roman" w:cs="Times New Roman"/>
                <w:bCs/>
                <w:sz w:val="24"/>
                <w:szCs w:val="24"/>
              </w:rPr>
            </w:pPr>
            <w:r w:rsidRPr="00A7486F">
              <w:rPr>
                <w:rFonts w:ascii="Times New Roman" w:eastAsia="Times New Roman" w:hAnsi="Times New Roman" w:cs="Times New Roman"/>
                <w:bCs/>
                <w:sz w:val="24"/>
                <w:szCs w:val="24"/>
              </w:rPr>
              <w:t>1</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09512" w14:textId="263CAD77" w:rsidR="00A7486F" w:rsidRPr="00A7486F" w:rsidRDefault="00A7486F" w:rsidP="00A7486F">
            <w:pPr>
              <w:spacing w:after="0" w:line="240" w:lineRule="auto"/>
              <w:jc w:val="both"/>
              <w:rPr>
                <w:rFonts w:ascii="Times New Roman" w:eastAsia="Times New Roman" w:hAnsi="Times New Roman" w:cs="Times New Roman"/>
                <w:bCs/>
                <w:sz w:val="24"/>
                <w:szCs w:val="24"/>
              </w:rPr>
            </w:pPr>
            <w:r w:rsidRPr="00A7486F">
              <w:rPr>
                <w:rFonts w:ascii="Times New Roman" w:eastAsia="Times New Roman" w:hAnsi="Times New Roman" w:cs="Times New Roman"/>
                <w:bCs/>
                <w:sz w:val="24"/>
                <w:szCs w:val="24"/>
              </w:rPr>
              <w:t>Viešosios įstaigos Kaišiadorių rajono savivaldybės sveikatos centro veiklos nepriklausomo išorės  audito paslaugos</w:t>
            </w:r>
          </w:p>
          <w:p w14:paraId="600EFCC1" w14:textId="3E1C6041" w:rsidR="00A7486F" w:rsidRPr="00A7486F" w:rsidRDefault="00A7486F" w:rsidP="00A7486F">
            <w:pPr>
              <w:spacing w:after="0" w:line="240" w:lineRule="auto"/>
              <w:rPr>
                <w:rFonts w:ascii="Times New Roman" w:eastAsia="Times New Roman" w:hAnsi="Times New Roman" w:cs="Times New Roman"/>
                <w:b/>
                <w:sz w:val="24"/>
                <w:szCs w:val="24"/>
              </w:rPr>
            </w:pP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35B52"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31F26"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EBDCA"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r>
    </w:tbl>
    <w:p w14:paraId="280C8C07" w14:textId="77777777" w:rsidR="00A7486F" w:rsidRPr="00A7486F" w:rsidRDefault="00A7486F" w:rsidP="00A7486F">
      <w:pPr>
        <w:spacing w:after="0" w:line="240" w:lineRule="auto"/>
        <w:rPr>
          <w:rFonts w:ascii="Times New Roman" w:eastAsia="Times New Roman" w:hAnsi="Times New Roman" w:cs="Times New Roman"/>
          <w:b/>
          <w:sz w:val="24"/>
          <w:szCs w:val="24"/>
        </w:rPr>
      </w:pPr>
    </w:p>
    <w:p w14:paraId="55FD1935" w14:textId="77777777" w:rsidR="00B8621A" w:rsidRDefault="00B8621A" w:rsidP="00B8621A">
      <w:pPr>
        <w:spacing w:after="0" w:line="240" w:lineRule="auto"/>
        <w:rPr>
          <w:rFonts w:ascii="Times New Roman" w:eastAsia="Times New Roman" w:hAnsi="Times New Roman" w:cs="Times New Roman"/>
          <w:b/>
          <w:sz w:val="24"/>
          <w:szCs w:val="24"/>
        </w:rPr>
      </w:pPr>
    </w:p>
    <w:p w14:paraId="7D7AEB90" w14:textId="77777777" w:rsidR="00A7486F" w:rsidRPr="00B8621A" w:rsidRDefault="00A7486F" w:rsidP="00B8621A">
      <w:pPr>
        <w:spacing w:after="0" w:line="240" w:lineRule="auto"/>
        <w:rPr>
          <w:rFonts w:ascii="Times New Roman" w:eastAsia="Times New Roman" w:hAnsi="Times New Roman" w:cs="Times New Roman"/>
          <w:b/>
          <w:sz w:val="24"/>
          <w:szCs w:val="24"/>
        </w:rPr>
      </w:pPr>
    </w:p>
    <w:p w14:paraId="23C9E360" w14:textId="5C32DB02"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w:t>
      </w:r>
      <w:r w:rsidR="001C3CAA">
        <w:rPr>
          <w:rFonts w:ascii="Times New Roman" w:eastAsia="Times New Roman" w:hAnsi="Times New Roman" w:cs="Times New Roman"/>
          <w:b/>
          <w:sz w:val="24"/>
          <w:szCs w:val="24"/>
        </w:rPr>
        <w:t>įkainių suma</w:t>
      </w:r>
      <w:r w:rsidRPr="00B8621A">
        <w:rPr>
          <w:rFonts w:ascii="Times New Roman" w:eastAsia="Times New Roman" w:hAnsi="Times New Roman" w:cs="Times New Roman"/>
          <w:b/>
          <w:sz w:val="24"/>
          <w:szCs w:val="24"/>
        </w:rPr>
        <w:t xml:space="preserve">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76ADDB8"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0F909E8F"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498255AA" w14:textId="29C8988A"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6D283EEA" w14:textId="77777777" w:rsidR="008D565D" w:rsidRDefault="008D565D" w:rsidP="002E2E5C">
      <w:pPr>
        <w:rPr>
          <w:rFonts w:eastAsiaTheme="minorHAnsi" w:cstheme="minorHAnsi"/>
          <w:bCs/>
          <w:iCs/>
        </w:rPr>
      </w:pPr>
    </w:p>
    <w:p w14:paraId="47EEC121" w14:textId="77777777" w:rsidR="008D565D" w:rsidRDefault="008D565D" w:rsidP="002E2E5C">
      <w:pPr>
        <w:rPr>
          <w:rFonts w:eastAsiaTheme="minorHAnsi" w:cstheme="minorHAnsi"/>
          <w:bCs/>
          <w:iCs/>
        </w:rPr>
      </w:pPr>
    </w:p>
    <w:p w14:paraId="52648270" w14:textId="77777777" w:rsidR="008D565D" w:rsidRDefault="008D565D" w:rsidP="002E2E5C">
      <w:pPr>
        <w:rPr>
          <w:rFonts w:eastAsiaTheme="minorHAnsi" w:cstheme="minorHAnsi"/>
          <w:bCs/>
          <w:iCs/>
        </w:rPr>
      </w:pPr>
    </w:p>
    <w:p w14:paraId="3E6D51DC" w14:textId="77777777" w:rsidR="008D565D" w:rsidRDefault="008D565D" w:rsidP="002E2E5C">
      <w:pPr>
        <w:rPr>
          <w:rFonts w:eastAsiaTheme="minorHAnsi" w:cstheme="minorHAnsi"/>
          <w:bCs/>
          <w:iCs/>
        </w:rPr>
      </w:pPr>
    </w:p>
    <w:p w14:paraId="0518350B" w14:textId="77777777" w:rsidR="008D565D" w:rsidRDefault="008D565D" w:rsidP="002E2E5C">
      <w:pPr>
        <w:rPr>
          <w:rFonts w:eastAsiaTheme="minorHAnsi" w:cstheme="minorHAnsi"/>
          <w:bCs/>
          <w:iCs/>
        </w:rPr>
      </w:pPr>
    </w:p>
    <w:p w14:paraId="5EF6D40F" w14:textId="77777777" w:rsidR="004455EC" w:rsidRDefault="004455EC" w:rsidP="002E2E5C">
      <w:pPr>
        <w:rPr>
          <w:rFonts w:eastAsiaTheme="minorHAnsi" w:cstheme="minorHAnsi"/>
          <w:bCs/>
          <w:iCs/>
        </w:rPr>
      </w:pPr>
    </w:p>
    <w:p w14:paraId="25C53899" w14:textId="77777777" w:rsidR="004455EC" w:rsidRDefault="004455EC" w:rsidP="002E2E5C">
      <w:pPr>
        <w:rPr>
          <w:rFonts w:eastAsiaTheme="minorHAnsi" w:cstheme="minorHAnsi"/>
          <w:bCs/>
          <w:iCs/>
        </w:rPr>
      </w:pPr>
    </w:p>
    <w:p w14:paraId="4C90152E" w14:textId="77777777" w:rsidR="004455EC" w:rsidRPr="004F1A11" w:rsidRDefault="004455E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415BB44B" w14:textId="020A1738" w:rsidR="000273F3" w:rsidRPr="000273F3" w:rsidRDefault="006B418E" w:rsidP="000273F3">
      <w:pPr>
        <w:widowControl w:val="0"/>
        <w:snapToGrid w:val="0"/>
        <w:spacing w:after="0" w:line="240" w:lineRule="auto"/>
        <w:jc w:val="both"/>
        <w:rPr>
          <w:rFonts w:ascii="Times New Roman" w:eastAsia="Times New Roman" w:hAnsi="Times New Roman" w:cs="Times New Roman"/>
          <w:sz w:val="24"/>
          <w:szCs w:val="24"/>
          <w:lang w:eastAsia="en-US"/>
        </w:rPr>
      </w:pPr>
      <w:r w:rsidRPr="006B418E">
        <w:rPr>
          <w:rFonts w:ascii="Times New Roman" w:eastAsia="Times New Roman" w:hAnsi="Times New Roman" w:cs="Times New Roman"/>
          <w:sz w:val="24"/>
          <w:szCs w:val="24"/>
          <w:lang w:eastAsia="en-US"/>
        </w:rPr>
        <w:t xml:space="preserve">atitinkame tiekėjų kvalifikaciją nustatytą </w:t>
      </w:r>
      <w:r>
        <w:rPr>
          <w:rFonts w:ascii="Times New Roman" w:eastAsia="Times New Roman" w:hAnsi="Times New Roman" w:cs="Times New Roman"/>
          <w:sz w:val="24"/>
          <w:szCs w:val="24"/>
          <w:lang w:eastAsia="en-US"/>
        </w:rPr>
        <w:t>pirkimo</w:t>
      </w:r>
      <w:r w:rsidRPr="006B418E">
        <w:rPr>
          <w:rFonts w:ascii="Times New Roman" w:eastAsia="Times New Roman" w:hAnsi="Times New Roman" w:cs="Times New Roman"/>
          <w:sz w:val="24"/>
          <w:szCs w:val="24"/>
          <w:lang w:eastAsia="en-US"/>
        </w:rPr>
        <w:t xml:space="preserve"> sąlygų 2 priedo 3.1</w:t>
      </w:r>
      <w:r>
        <w:rPr>
          <w:rFonts w:ascii="Times New Roman" w:eastAsia="Times New Roman" w:hAnsi="Times New Roman" w:cs="Times New Roman"/>
          <w:sz w:val="24"/>
          <w:szCs w:val="24"/>
          <w:lang w:eastAsia="en-US"/>
        </w:rPr>
        <w:t xml:space="preserve"> ir 3.2</w:t>
      </w:r>
      <w:r w:rsidRPr="006B418E">
        <w:rPr>
          <w:rFonts w:ascii="Times New Roman" w:eastAsia="Times New Roman" w:hAnsi="Times New Roman" w:cs="Times New Roman"/>
          <w:sz w:val="24"/>
          <w:szCs w:val="24"/>
          <w:lang w:eastAsia="en-US"/>
        </w:rPr>
        <w:t xml:space="preserve"> p.</w:t>
      </w: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A7CF" w14:textId="77777777" w:rsidR="00FB5B2C" w:rsidRDefault="00FB5B2C" w:rsidP="00D05666">
      <w:r>
        <w:separator/>
      </w:r>
    </w:p>
  </w:endnote>
  <w:endnote w:type="continuationSeparator" w:id="0">
    <w:p w14:paraId="166EFD58" w14:textId="77777777" w:rsidR="00FB5B2C" w:rsidRDefault="00FB5B2C" w:rsidP="00D05666">
      <w:r>
        <w:continuationSeparator/>
      </w:r>
    </w:p>
  </w:endnote>
  <w:endnote w:type="continuationNotice" w:id="1">
    <w:p w14:paraId="1C0B2441" w14:textId="77777777" w:rsidR="00FB5B2C" w:rsidRDefault="00FB5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D44F" w14:textId="77777777" w:rsidR="00FB5B2C" w:rsidRDefault="00FB5B2C" w:rsidP="00D05666">
      <w:r>
        <w:separator/>
      </w:r>
    </w:p>
  </w:footnote>
  <w:footnote w:type="continuationSeparator" w:id="0">
    <w:p w14:paraId="295C38D0" w14:textId="77777777" w:rsidR="00FB5B2C" w:rsidRDefault="00FB5B2C" w:rsidP="00D05666">
      <w:r>
        <w:continuationSeparator/>
      </w:r>
    </w:p>
  </w:footnote>
  <w:footnote w:type="continuationNotice" w:id="1">
    <w:p w14:paraId="58C63388" w14:textId="77777777" w:rsidR="00FB5B2C" w:rsidRDefault="00FB5B2C">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0AE"/>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72F"/>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04"/>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55EC"/>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6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18E"/>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0843"/>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BED"/>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D72"/>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82"/>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811"/>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1ED9"/>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46A79"/>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86F"/>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1F49"/>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4EA"/>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5F7"/>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1914"/>
    <w:rsid w:val="00CE275A"/>
    <w:rsid w:val="00CE2A25"/>
    <w:rsid w:val="00CE3228"/>
    <w:rsid w:val="00CE3247"/>
    <w:rsid w:val="00CE3A0A"/>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003B"/>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3CB2"/>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676"/>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8FD"/>
    <w:rsid w:val="00E13E63"/>
    <w:rsid w:val="00E1401C"/>
    <w:rsid w:val="00E146F6"/>
    <w:rsid w:val="00E16072"/>
    <w:rsid w:val="00E160F5"/>
    <w:rsid w:val="00E16A65"/>
    <w:rsid w:val="00E16FCD"/>
    <w:rsid w:val="00E2096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090"/>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B2C"/>
    <w:rsid w:val="00FB5D95"/>
    <w:rsid w:val="00FB663E"/>
    <w:rsid w:val="00FB66D2"/>
    <w:rsid w:val="00FB707B"/>
    <w:rsid w:val="00FB7BCA"/>
    <w:rsid w:val="00FC05CE"/>
    <w:rsid w:val="00FC0C45"/>
    <w:rsid w:val="00FC23D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10599</Words>
  <Characters>60417</Characters>
  <Application>Microsoft Office Word</Application>
  <DocSecurity>0</DocSecurity>
  <Lines>503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7</cp:revision>
  <cp:lastPrinted>2025-01-30T12:47:00Z</cp:lastPrinted>
  <dcterms:created xsi:type="dcterms:W3CDTF">2026-04-20T12:28:00Z</dcterms:created>
  <dcterms:modified xsi:type="dcterms:W3CDTF">2026-05-28T13:33:00Z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