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309" w:type="dxa"/>
        <w:tblLook w:val="04A0" w:firstRow="1" w:lastRow="0" w:firstColumn="1" w:lastColumn="0" w:noHBand="0" w:noVBand="1"/>
      </w:tblPr>
      <w:tblGrid>
        <w:gridCol w:w="709"/>
        <w:gridCol w:w="7371"/>
        <w:gridCol w:w="7229"/>
      </w:tblGrid>
      <w:tr w:rsidR="00C934D6" w:rsidRPr="00703FE7" w14:paraId="01CCA5C8" w14:textId="77777777" w:rsidTr="00413EC2">
        <w:trPr>
          <w:trHeight w:val="558"/>
        </w:trPr>
        <w:tc>
          <w:tcPr>
            <w:tcW w:w="153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E0A952" w14:textId="3047C3BB" w:rsidR="00C934D6" w:rsidRPr="00703FE7" w:rsidRDefault="00C934D6" w:rsidP="00845F31">
            <w:pPr>
              <w:jc w:val="both"/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Informuojame, kad </w:t>
            </w:r>
            <w:r w:rsidR="00D6746B">
              <w:rPr>
                <w:rFonts w:cstheme="minorHAnsi"/>
                <w:color w:val="333333"/>
                <w:shd w:val="clear" w:color="auto" w:fill="FFFFFF"/>
              </w:rPr>
              <w:t>2026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m. </w:t>
            </w:r>
            <w:r w:rsidR="00FC2CCC">
              <w:rPr>
                <w:rFonts w:cstheme="minorHAnsi"/>
                <w:color w:val="333333"/>
                <w:shd w:val="clear" w:color="auto" w:fill="FFFFFF"/>
              </w:rPr>
              <w:t>gegužės</w:t>
            </w:r>
            <w:r w:rsidR="00CD38E8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="006A6AA2">
              <w:rPr>
                <w:rFonts w:cstheme="minorHAnsi"/>
                <w:color w:val="333333"/>
                <w:shd w:val="clear" w:color="auto" w:fill="FFFFFF"/>
              </w:rPr>
              <w:t>28</w:t>
            </w:r>
            <w:r w:rsidR="00B34994" w:rsidRPr="00703FE7">
              <w:rPr>
                <w:rFonts w:cstheme="minorHAnsi"/>
                <w:color w:val="333333"/>
                <w:shd w:val="clear" w:color="auto" w:fill="FFFFFF"/>
              </w:rPr>
              <w:t xml:space="preserve"> d.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Centrinės viešųjų pirkimų informacinės sistemos priemonėmis gavome dalyv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>i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ų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 „</w:t>
            </w:r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 xml:space="preserve">Fizinės apsaugos, elektroninės apsaugos, sistemų techninio aptarnavimo ir priežiūros paslaugų (administracinių patalpų, esančių Studentų g. 39 ir </w:t>
            </w:r>
            <w:proofErr w:type="spellStart"/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>Lvivo</w:t>
            </w:r>
            <w:proofErr w:type="spellEnd"/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 xml:space="preserve"> g. 25, Vilniuje)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 xml:space="preserve">“  viešajame pirkime (pirkimo numeris </w:t>
            </w:r>
            <w:r w:rsidR="00FC2CCC" w:rsidRPr="00FC2CCC">
              <w:rPr>
                <w:rFonts w:cstheme="minorHAnsi"/>
                <w:color w:val="333333"/>
                <w:shd w:val="clear" w:color="auto" w:fill="FFFFFF"/>
              </w:rPr>
              <w:t>7920026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), teikiame klausim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="00EF76C4" w:rsidRPr="00703FE7">
              <w:rPr>
                <w:rFonts w:cstheme="minorHAnsi"/>
                <w:color w:val="333333"/>
                <w:shd w:val="clear" w:color="auto" w:fill="FFFFFF"/>
              </w:rPr>
              <w:t xml:space="preserve"> 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(kalba netaisyta) ir atsakym</w:t>
            </w:r>
            <w:r w:rsidR="00C7059A" w:rsidRPr="00703FE7">
              <w:rPr>
                <w:rFonts w:cstheme="minorHAnsi"/>
                <w:color w:val="333333"/>
                <w:shd w:val="clear" w:color="auto" w:fill="FFFFFF"/>
              </w:rPr>
              <w:t>us</w:t>
            </w:r>
            <w:r w:rsidRPr="00703FE7">
              <w:rPr>
                <w:rFonts w:cstheme="minorHAnsi"/>
                <w:color w:val="333333"/>
                <w:shd w:val="clear" w:color="auto" w:fill="FFFFFF"/>
              </w:rPr>
              <w:t>:</w:t>
            </w:r>
          </w:p>
        </w:tc>
      </w:tr>
      <w:tr w:rsidR="00C934D6" w:rsidRPr="00703FE7" w14:paraId="75C25BF9" w14:textId="77777777" w:rsidTr="00C934D6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87DB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Eil. Nr.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97C1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Klausimas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2A49F" w14:textId="77777777" w:rsidR="00C934D6" w:rsidRPr="00703FE7" w:rsidRDefault="00C934D6" w:rsidP="00703FE7">
            <w:pPr>
              <w:rPr>
                <w:rFonts w:cstheme="minorHAnsi"/>
                <w:b/>
                <w:bCs/>
              </w:rPr>
            </w:pPr>
            <w:r w:rsidRPr="00703FE7">
              <w:rPr>
                <w:rFonts w:cstheme="minorHAnsi"/>
                <w:b/>
                <w:bCs/>
              </w:rPr>
              <w:t>Atsakymas</w:t>
            </w:r>
          </w:p>
        </w:tc>
      </w:tr>
      <w:tr w:rsidR="00C934D6" w:rsidRPr="00703FE7" w14:paraId="4EFF6F6B" w14:textId="77777777" w:rsidTr="00703FE7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3C4F5518" w14:textId="4AFEB72A" w:rsidR="00C934D6" w:rsidRPr="00703FE7" w:rsidRDefault="00C934D6" w:rsidP="00703FE7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lang w:eastAsia="lt-LT"/>
              </w:rPr>
            </w:pPr>
            <w:r w:rsidRPr="00703FE7">
              <w:rPr>
                <w:rFonts w:eastAsia="Times New Roman" w:cstheme="minorHAnsi"/>
                <w:color w:val="333333"/>
                <w:lang w:eastAsia="lt-LT"/>
              </w:rPr>
              <w:t>1</w:t>
            </w:r>
            <w:r w:rsidR="00703FE7" w:rsidRPr="00703FE7">
              <w:rPr>
                <w:rFonts w:eastAsia="Times New Roman" w:cstheme="minorHAnsi"/>
                <w:color w:val="333333"/>
                <w:lang w:eastAsia="lt-LT"/>
              </w:rPr>
              <w:t>.</w:t>
            </w:r>
          </w:p>
          <w:p w14:paraId="4A805A73" w14:textId="77777777" w:rsidR="00C934D6" w:rsidRPr="00703FE7" w:rsidRDefault="00C934D6" w:rsidP="00703FE7">
            <w:pPr>
              <w:jc w:val="both"/>
              <w:rPr>
                <w:rFonts w:cstheme="minorHAnsi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17E47565" w14:textId="5563EBD2" w:rsidR="00C934D6" w:rsidRPr="00703FE7" w:rsidRDefault="006A6AA2" w:rsidP="00703FE7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t>Sveiki,</w:t>
            </w:r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br/>
            </w:r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br/>
              <w:t>Į bendrą pasiūlymo palyginamąją kainą (formulę) nėra įtraukta dalis paslaugų - Neginkluota fizinė apsauga (12/5) ir Elektroninės apsaugos, fizinio reagavimo, sistemų techninio aptarnavimo ir priežiūros paslaugos (</w:t>
            </w:r>
            <w:proofErr w:type="spellStart"/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t>Lvivo</w:t>
            </w:r>
            <w:proofErr w:type="spellEnd"/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t xml:space="preserve"> g. 25, Vilnius). Ar jos turi būti skaičiuojamos į bendrą sumą? Jeigu taip, prašome patikslinti pasiūlymo formą.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785FC9" w14:textId="23D6F143" w:rsidR="00B34994" w:rsidRPr="00FC2CCC" w:rsidRDefault="006A6AA2" w:rsidP="00FC2C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Techninė klaida. Teikiame pakoreguotą pasiūlymo formą.</w:t>
            </w:r>
          </w:p>
        </w:tc>
      </w:tr>
      <w:tr w:rsidR="006A6AA2" w:rsidRPr="00703FE7" w14:paraId="0FD53A7B" w14:textId="77777777" w:rsidTr="00703FE7">
        <w:trPr>
          <w:trHeight w:val="16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7531425" w14:textId="755AB15A" w:rsidR="006A6AA2" w:rsidRPr="00703FE7" w:rsidRDefault="006A6AA2" w:rsidP="00703FE7">
            <w:pPr>
              <w:shd w:val="clear" w:color="auto" w:fill="FFFFFF"/>
              <w:jc w:val="both"/>
              <w:rPr>
                <w:rFonts w:eastAsia="Times New Roman" w:cstheme="minorHAnsi"/>
                <w:color w:val="333333"/>
                <w:lang w:eastAsia="lt-LT"/>
              </w:rPr>
            </w:pPr>
            <w:r>
              <w:rPr>
                <w:rFonts w:eastAsia="Times New Roman" w:cstheme="minorHAnsi"/>
                <w:color w:val="333333"/>
                <w:lang w:eastAsia="lt-LT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</w:tcPr>
          <w:p w14:paraId="69387D5F" w14:textId="10CE4CC5" w:rsidR="006A6AA2" w:rsidRPr="006A6AA2" w:rsidRDefault="006A6AA2" w:rsidP="00703FE7">
            <w:pPr>
              <w:pStyle w:val="NormalWeb"/>
              <w:spacing w:before="0" w:beforeAutospacing="0" w:after="0" w:afterAutospacing="0"/>
              <w:jc w:val="both"/>
              <w:rPr>
                <w:rFonts w:ascii="Calibri" w:hAnsi="Calibri" w:cs="Calibri"/>
                <w:color w:val="333333"/>
                <w:sz w:val="22"/>
                <w:szCs w:val="22"/>
              </w:rPr>
            </w:pPr>
            <w:r w:rsidRPr="006A6AA2">
              <w:rPr>
                <w:rFonts w:ascii="Calibri" w:hAnsi="Calibri" w:cs="Calibri"/>
                <w:color w:val="333333"/>
                <w:sz w:val="22"/>
                <w:szCs w:val="22"/>
              </w:rPr>
              <w:t>Taip pat yra nurodyta, kad 5 pasiūlymo formos punkto pavadinimas yra - "5. Apsaugos sistemų techninės įrangos remonto paslaugos", tačiau patikslinime yra Fizinio reagavimo į pavojaus mygtuko ir apsaugos signalizacijos sistemos aliarminius signalus paslauga (ne mažiau kaip 10 vnt. mygtukų). Kas yra fizinis ekipažų reagavimas į sistemų suveikimus ir pavojaus mygtukus. Ar šiuo atveju turėtume nurodyti greitojo reagavimo grupės atvykimo į sistemų stebėjimo centriniame stebėjimo pulte mėnesinį įkainį? Ar įtraukti ir pavojaus mygtukų remonto ir montavimo įkainius?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E115" w14:textId="4CDD8274" w:rsidR="006A6AA2" w:rsidRDefault="006A6AA2" w:rsidP="00FC2C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Techninė klaida. 5 p. pavadinimas pakeistas sekančiai:</w:t>
            </w:r>
          </w:p>
          <w:p w14:paraId="65CE41C1" w14:textId="77777777" w:rsidR="006A6AA2" w:rsidRDefault="006A6AA2" w:rsidP="00FC2CCC">
            <w:pPr>
              <w:jc w:val="both"/>
              <w:rPr>
                <w:rFonts w:cstheme="minorHAnsi"/>
              </w:rPr>
            </w:pPr>
          </w:p>
          <w:p w14:paraId="372E8C9D" w14:textId="633EEC5F" w:rsidR="006A6AA2" w:rsidRPr="00FC2CCC" w:rsidRDefault="006A6AA2" w:rsidP="00FC2CC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„</w:t>
            </w:r>
            <w:r w:rsidRPr="006A6AA2">
              <w:rPr>
                <w:rFonts w:cstheme="minorHAnsi"/>
              </w:rPr>
              <w:t>5. Reagavimas į pavojau mygtuko signalus</w:t>
            </w:r>
            <w:r>
              <w:rPr>
                <w:rFonts w:cstheme="minorHAnsi"/>
              </w:rPr>
              <w:t>“</w:t>
            </w:r>
          </w:p>
        </w:tc>
      </w:tr>
    </w:tbl>
    <w:p w14:paraId="58B6823C" w14:textId="77777777" w:rsidR="00FC2CCC" w:rsidRDefault="00FC2CCC"/>
    <w:p w14:paraId="127B34F1" w14:textId="6A4D9991" w:rsidR="00FC2CCC" w:rsidRDefault="00FC2CCC">
      <w:r>
        <w:t>Pasiūlymų pateikimo terminas yra nukeliamas į 2026-06-</w:t>
      </w:r>
      <w:r w:rsidR="006A6AA2">
        <w:t>04</w:t>
      </w:r>
    </w:p>
    <w:sectPr w:rsidR="00FC2CCC" w:rsidSect="00CA2298">
      <w:pgSz w:w="16838" w:h="11906" w:orient="landscape"/>
      <w:pgMar w:top="1701" w:right="395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4E9F6" w14:textId="77777777" w:rsidR="00365EB5" w:rsidRDefault="00365EB5" w:rsidP="0007355A">
      <w:pPr>
        <w:spacing w:after="0" w:line="240" w:lineRule="auto"/>
      </w:pPr>
      <w:r>
        <w:separator/>
      </w:r>
    </w:p>
  </w:endnote>
  <w:endnote w:type="continuationSeparator" w:id="0">
    <w:p w14:paraId="3B22D4E1" w14:textId="77777777" w:rsidR="00365EB5" w:rsidRDefault="00365EB5" w:rsidP="0007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AECB2" w14:textId="77777777" w:rsidR="00365EB5" w:rsidRDefault="00365EB5" w:rsidP="0007355A">
      <w:pPr>
        <w:spacing w:after="0" w:line="240" w:lineRule="auto"/>
      </w:pPr>
      <w:r>
        <w:separator/>
      </w:r>
    </w:p>
  </w:footnote>
  <w:footnote w:type="continuationSeparator" w:id="0">
    <w:p w14:paraId="496C8D48" w14:textId="77777777" w:rsidR="00365EB5" w:rsidRDefault="00365EB5" w:rsidP="000735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432A"/>
    <w:multiLevelType w:val="hybridMultilevel"/>
    <w:tmpl w:val="0DC0F2C2"/>
    <w:lvl w:ilvl="0" w:tplc="BB7CF7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81F0B"/>
    <w:multiLevelType w:val="multilevel"/>
    <w:tmpl w:val="47E221A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 w:val="0"/>
        <w:bCs w:val="0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sz w:val="22"/>
        <w:szCs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  <w:sz w:val="22"/>
        <w:szCs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  <w:sz w:val="22"/>
        <w:szCs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14BB749D"/>
    <w:multiLevelType w:val="hybridMultilevel"/>
    <w:tmpl w:val="72F816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807DB2"/>
    <w:multiLevelType w:val="hybridMultilevel"/>
    <w:tmpl w:val="8460FEBC"/>
    <w:lvl w:ilvl="0" w:tplc="CA6AFF8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B7F6E"/>
    <w:multiLevelType w:val="hybridMultilevel"/>
    <w:tmpl w:val="065A1AC8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8011AC"/>
    <w:multiLevelType w:val="hybridMultilevel"/>
    <w:tmpl w:val="5BE835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426DA"/>
    <w:multiLevelType w:val="hybridMultilevel"/>
    <w:tmpl w:val="1CE8449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AF40AE"/>
    <w:multiLevelType w:val="hybridMultilevel"/>
    <w:tmpl w:val="F498F87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C1104"/>
    <w:multiLevelType w:val="hybridMultilevel"/>
    <w:tmpl w:val="E61678F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1200239">
    <w:abstractNumId w:val="4"/>
  </w:num>
  <w:num w:numId="2" w16cid:durableId="1730108337">
    <w:abstractNumId w:val="8"/>
  </w:num>
  <w:num w:numId="3" w16cid:durableId="110562587">
    <w:abstractNumId w:val="7"/>
  </w:num>
  <w:num w:numId="4" w16cid:durableId="1635745636">
    <w:abstractNumId w:val="3"/>
  </w:num>
  <w:num w:numId="5" w16cid:durableId="1999847438">
    <w:abstractNumId w:val="6"/>
  </w:num>
  <w:num w:numId="6" w16cid:durableId="1572471695">
    <w:abstractNumId w:val="1"/>
  </w:num>
  <w:num w:numId="7" w16cid:durableId="647974183">
    <w:abstractNumId w:val="0"/>
  </w:num>
  <w:num w:numId="8" w16cid:durableId="1216552620">
    <w:abstractNumId w:val="2"/>
  </w:num>
  <w:num w:numId="9" w16cid:durableId="595238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678"/>
    <w:rsid w:val="00040EE6"/>
    <w:rsid w:val="00043442"/>
    <w:rsid w:val="00050EEB"/>
    <w:rsid w:val="00061455"/>
    <w:rsid w:val="0007355A"/>
    <w:rsid w:val="0007387A"/>
    <w:rsid w:val="00081742"/>
    <w:rsid w:val="00082F17"/>
    <w:rsid w:val="000868F3"/>
    <w:rsid w:val="0009121A"/>
    <w:rsid w:val="000B2601"/>
    <w:rsid w:val="000C656C"/>
    <w:rsid w:val="000E1269"/>
    <w:rsid w:val="000E4722"/>
    <w:rsid w:val="001049AC"/>
    <w:rsid w:val="001049B0"/>
    <w:rsid w:val="00117DA4"/>
    <w:rsid w:val="00123172"/>
    <w:rsid w:val="001258A1"/>
    <w:rsid w:val="00140A07"/>
    <w:rsid w:val="00147CB6"/>
    <w:rsid w:val="00147FE9"/>
    <w:rsid w:val="00154285"/>
    <w:rsid w:val="00175786"/>
    <w:rsid w:val="00176E03"/>
    <w:rsid w:val="00180510"/>
    <w:rsid w:val="00181C6E"/>
    <w:rsid w:val="00184A71"/>
    <w:rsid w:val="001A0574"/>
    <w:rsid w:val="001A4483"/>
    <w:rsid w:val="001A570C"/>
    <w:rsid w:val="001E47E6"/>
    <w:rsid w:val="001F05B0"/>
    <w:rsid w:val="001F23EB"/>
    <w:rsid w:val="001F375F"/>
    <w:rsid w:val="0022731E"/>
    <w:rsid w:val="002425EF"/>
    <w:rsid w:val="00246591"/>
    <w:rsid w:val="00271E9E"/>
    <w:rsid w:val="002731B5"/>
    <w:rsid w:val="00276D3F"/>
    <w:rsid w:val="00281E78"/>
    <w:rsid w:val="002820AC"/>
    <w:rsid w:val="00282C63"/>
    <w:rsid w:val="00294240"/>
    <w:rsid w:val="002B6674"/>
    <w:rsid w:val="002B6D26"/>
    <w:rsid w:val="002C5DD8"/>
    <w:rsid w:val="002F76AD"/>
    <w:rsid w:val="003202B6"/>
    <w:rsid w:val="00327182"/>
    <w:rsid w:val="00346580"/>
    <w:rsid w:val="00365EB5"/>
    <w:rsid w:val="00374481"/>
    <w:rsid w:val="0037484E"/>
    <w:rsid w:val="003924A0"/>
    <w:rsid w:val="003A2CD4"/>
    <w:rsid w:val="003B636F"/>
    <w:rsid w:val="003D06CB"/>
    <w:rsid w:val="003D6C01"/>
    <w:rsid w:val="003F3158"/>
    <w:rsid w:val="00402357"/>
    <w:rsid w:val="00440639"/>
    <w:rsid w:val="004479B2"/>
    <w:rsid w:val="00454386"/>
    <w:rsid w:val="0045569B"/>
    <w:rsid w:val="004575BD"/>
    <w:rsid w:val="004719BF"/>
    <w:rsid w:val="004729C8"/>
    <w:rsid w:val="004821C9"/>
    <w:rsid w:val="00494E0A"/>
    <w:rsid w:val="004C0F1E"/>
    <w:rsid w:val="004C392C"/>
    <w:rsid w:val="004D6AE1"/>
    <w:rsid w:val="004E1311"/>
    <w:rsid w:val="004E138C"/>
    <w:rsid w:val="004E52DC"/>
    <w:rsid w:val="004F35AD"/>
    <w:rsid w:val="005014FE"/>
    <w:rsid w:val="005027B1"/>
    <w:rsid w:val="005239AC"/>
    <w:rsid w:val="00541C90"/>
    <w:rsid w:val="005670A2"/>
    <w:rsid w:val="00575BB3"/>
    <w:rsid w:val="0058264E"/>
    <w:rsid w:val="005C7187"/>
    <w:rsid w:val="005D2DFA"/>
    <w:rsid w:val="005D51F5"/>
    <w:rsid w:val="005E33EF"/>
    <w:rsid w:val="005E4246"/>
    <w:rsid w:val="005F3692"/>
    <w:rsid w:val="005F5FDA"/>
    <w:rsid w:val="006014A9"/>
    <w:rsid w:val="00603138"/>
    <w:rsid w:val="0061146B"/>
    <w:rsid w:val="00623118"/>
    <w:rsid w:val="00625391"/>
    <w:rsid w:val="00640F16"/>
    <w:rsid w:val="00657FDD"/>
    <w:rsid w:val="0066102E"/>
    <w:rsid w:val="00693BE8"/>
    <w:rsid w:val="0069785F"/>
    <w:rsid w:val="00697DB4"/>
    <w:rsid w:val="006A0915"/>
    <w:rsid w:val="006A2C69"/>
    <w:rsid w:val="006A6AA2"/>
    <w:rsid w:val="006D158A"/>
    <w:rsid w:val="006F1295"/>
    <w:rsid w:val="006F32A0"/>
    <w:rsid w:val="00703FE7"/>
    <w:rsid w:val="00705F53"/>
    <w:rsid w:val="007107B1"/>
    <w:rsid w:val="00711D3E"/>
    <w:rsid w:val="00712091"/>
    <w:rsid w:val="00713A14"/>
    <w:rsid w:val="00715097"/>
    <w:rsid w:val="00717938"/>
    <w:rsid w:val="00732E6D"/>
    <w:rsid w:val="00733839"/>
    <w:rsid w:val="00734E33"/>
    <w:rsid w:val="00741D5F"/>
    <w:rsid w:val="00744117"/>
    <w:rsid w:val="00745BAB"/>
    <w:rsid w:val="007561A8"/>
    <w:rsid w:val="007822D4"/>
    <w:rsid w:val="00786861"/>
    <w:rsid w:val="00796F2E"/>
    <w:rsid w:val="007A01D2"/>
    <w:rsid w:val="007A426B"/>
    <w:rsid w:val="007B3DB3"/>
    <w:rsid w:val="007B703A"/>
    <w:rsid w:val="007D1A09"/>
    <w:rsid w:val="007E6171"/>
    <w:rsid w:val="008107E5"/>
    <w:rsid w:val="00817173"/>
    <w:rsid w:val="00833AE1"/>
    <w:rsid w:val="00845F31"/>
    <w:rsid w:val="008755E0"/>
    <w:rsid w:val="008842E3"/>
    <w:rsid w:val="008A4B8D"/>
    <w:rsid w:val="008B6EC3"/>
    <w:rsid w:val="008B7AF1"/>
    <w:rsid w:val="008C78DE"/>
    <w:rsid w:val="008E6767"/>
    <w:rsid w:val="008F2569"/>
    <w:rsid w:val="008F62B0"/>
    <w:rsid w:val="00911B2A"/>
    <w:rsid w:val="00916BDC"/>
    <w:rsid w:val="00951E4C"/>
    <w:rsid w:val="009547C1"/>
    <w:rsid w:val="00957A53"/>
    <w:rsid w:val="0098023B"/>
    <w:rsid w:val="00994C99"/>
    <w:rsid w:val="009E6DC2"/>
    <w:rsid w:val="00A07BDA"/>
    <w:rsid w:val="00A13E3A"/>
    <w:rsid w:val="00A14A7C"/>
    <w:rsid w:val="00A214A1"/>
    <w:rsid w:val="00A40358"/>
    <w:rsid w:val="00A47974"/>
    <w:rsid w:val="00A52A46"/>
    <w:rsid w:val="00A71E1A"/>
    <w:rsid w:val="00A739B0"/>
    <w:rsid w:val="00A756DD"/>
    <w:rsid w:val="00AA1EC9"/>
    <w:rsid w:val="00AB0B7E"/>
    <w:rsid w:val="00AB4FA3"/>
    <w:rsid w:val="00AC3F14"/>
    <w:rsid w:val="00AC524C"/>
    <w:rsid w:val="00AC7105"/>
    <w:rsid w:val="00AD1E5F"/>
    <w:rsid w:val="00AD3EF5"/>
    <w:rsid w:val="00AE07BB"/>
    <w:rsid w:val="00AE7183"/>
    <w:rsid w:val="00AF0EE6"/>
    <w:rsid w:val="00AF18BE"/>
    <w:rsid w:val="00B01FAB"/>
    <w:rsid w:val="00B11170"/>
    <w:rsid w:val="00B16678"/>
    <w:rsid w:val="00B24685"/>
    <w:rsid w:val="00B30093"/>
    <w:rsid w:val="00B34994"/>
    <w:rsid w:val="00B5055C"/>
    <w:rsid w:val="00B60D74"/>
    <w:rsid w:val="00B63AD6"/>
    <w:rsid w:val="00B76C39"/>
    <w:rsid w:val="00B95AFB"/>
    <w:rsid w:val="00BA31CF"/>
    <w:rsid w:val="00BA4B77"/>
    <w:rsid w:val="00BB32CA"/>
    <w:rsid w:val="00BB629C"/>
    <w:rsid w:val="00BD154E"/>
    <w:rsid w:val="00BE1994"/>
    <w:rsid w:val="00BE5A25"/>
    <w:rsid w:val="00BE7CA5"/>
    <w:rsid w:val="00BF5818"/>
    <w:rsid w:val="00C00566"/>
    <w:rsid w:val="00C215FF"/>
    <w:rsid w:val="00C22188"/>
    <w:rsid w:val="00C248B9"/>
    <w:rsid w:val="00C65D73"/>
    <w:rsid w:val="00C7059A"/>
    <w:rsid w:val="00C70791"/>
    <w:rsid w:val="00C80DA5"/>
    <w:rsid w:val="00C91956"/>
    <w:rsid w:val="00C91C20"/>
    <w:rsid w:val="00C934D6"/>
    <w:rsid w:val="00C9591B"/>
    <w:rsid w:val="00C96E33"/>
    <w:rsid w:val="00CA2298"/>
    <w:rsid w:val="00CA3EE3"/>
    <w:rsid w:val="00CA4776"/>
    <w:rsid w:val="00CB5F17"/>
    <w:rsid w:val="00CD38E8"/>
    <w:rsid w:val="00CE132A"/>
    <w:rsid w:val="00CE2B77"/>
    <w:rsid w:val="00D01F4F"/>
    <w:rsid w:val="00D0398C"/>
    <w:rsid w:val="00D06C71"/>
    <w:rsid w:val="00D10F13"/>
    <w:rsid w:val="00D3378D"/>
    <w:rsid w:val="00D42604"/>
    <w:rsid w:val="00D42A73"/>
    <w:rsid w:val="00D468A9"/>
    <w:rsid w:val="00D514D0"/>
    <w:rsid w:val="00D555BD"/>
    <w:rsid w:val="00D57602"/>
    <w:rsid w:val="00D57F6E"/>
    <w:rsid w:val="00D6746B"/>
    <w:rsid w:val="00D82AE3"/>
    <w:rsid w:val="00D902C2"/>
    <w:rsid w:val="00DB35B9"/>
    <w:rsid w:val="00DC2F79"/>
    <w:rsid w:val="00DD1CFF"/>
    <w:rsid w:val="00DE6DC4"/>
    <w:rsid w:val="00DE7A81"/>
    <w:rsid w:val="00DF26BF"/>
    <w:rsid w:val="00E01A28"/>
    <w:rsid w:val="00E14A75"/>
    <w:rsid w:val="00E35016"/>
    <w:rsid w:val="00E357C0"/>
    <w:rsid w:val="00E3724F"/>
    <w:rsid w:val="00E427E5"/>
    <w:rsid w:val="00E44383"/>
    <w:rsid w:val="00E443AA"/>
    <w:rsid w:val="00E44852"/>
    <w:rsid w:val="00E45F58"/>
    <w:rsid w:val="00E7005C"/>
    <w:rsid w:val="00E71F09"/>
    <w:rsid w:val="00E80FD8"/>
    <w:rsid w:val="00E87CAA"/>
    <w:rsid w:val="00EB2E7C"/>
    <w:rsid w:val="00EC1BDC"/>
    <w:rsid w:val="00EC231A"/>
    <w:rsid w:val="00EC36A3"/>
    <w:rsid w:val="00EC4950"/>
    <w:rsid w:val="00ED119A"/>
    <w:rsid w:val="00EE7575"/>
    <w:rsid w:val="00EF08CB"/>
    <w:rsid w:val="00EF5A8A"/>
    <w:rsid w:val="00EF76C4"/>
    <w:rsid w:val="00F14D28"/>
    <w:rsid w:val="00F16C53"/>
    <w:rsid w:val="00F30637"/>
    <w:rsid w:val="00F4121C"/>
    <w:rsid w:val="00F513C6"/>
    <w:rsid w:val="00F70ABA"/>
    <w:rsid w:val="00F75916"/>
    <w:rsid w:val="00F75AEA"/>
    <w:rsid w:val="00F77C13"/>
    <w:rsid w:val="00F8310C"/>
    <w:rsid w:val="00F87325"/>
    <w:rsid w:val="00FA3EE8"/>
    <w:rsid w:val="00FB06D2"/>
    <w:rsid w:val="00FC2CCC"/>
    <w:rsid w:val="00FC3A84"/>
    <w:rsid w:val="00FC5652"/>
    <w:rsid w:val="00FC7902"/>
    <w:rsid w:val="00FD5888"/>
    <w:rsid w:val="00FE51A8"/>
    <w:rsid w:val="00FF2CEB"/>
    <w:rsid w:val="00FF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C305F"/>
  <w15:chartTrackingRefBased/>
  <w15:docId w15:val="{51DFA11A-3716-4F6F-8038-E29528F14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66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Table of contents numbered,Bullet EY,ERP-List Paragraph,List Paragraph11,Numbering,Sąrašo pastraipa1,Sąrašo pastraipa.Bullet,List Paragraph1,Sąrašo pastraipa.Bullet1,Sąrašo pastraipa.Bullet11,lp1,Bullet 1,Use Case List Paragraph,Body 1,lp"/>
    <w:basedOn w:val="Normal"/>
    <w:link w:val="ListParagraphChar"/>
    <w:uiPriority w:val="34"/>
    <w:qFormat/>
    <w:rsid w:val="00911B2A"/>
    <w:pPr>
      <w:ind w:left="720"/>
      <w:contextualSpacing/>
    </w:pPr>
  </w:style>
  <w:style w:type="character" w:customStyle="1" w:styleId="ListParagraphChar">
    <w:name w:val="List Paragraph Char"/>
    <w:aliases w:val="Table of contents numbered Char,Bullet EY Char,ERP-List Paragraph Char,List Paragraph11 Char,Numbering Char,Sąrašo pastraipa1 Char,Sąrašo pastraipa.Bullet Char,List Paragraph1 Char,Sąrašo pastraipa.Bullet1 Char,lp1 Char,Bullet 1 Char"/>
    <w:link w:val="ListParagraph"/>
    <w:uiPriority w:val="34"/>
    <w:qFormat/>
    <w:rsid w:val="004479B2"/>
  </w:style>
  <w:style w:type="table" w:styleId="GridTable4-Accent3">
    <w:name w:val="Grid Table 4 Accent 3"/>
    <w:basedOn w:val="TableNormal"/>
    <w:uiPriority w:val="49"/>
    <w:rsid w:val="001A570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55A"/>
  </w:style>
  <w:style w:type="paragraph" w:styleId="Footer">
    <w:name w:val="footer"/>
    <w:basedOn w:val="Normal"/>
    <w:link w:val="FooterChar"/>
    <w:uiPriority w:val="99"/>
    <w:unhideWhenUsed/>
    <w:rsid w:val="0007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55A"/>
  </w:style>
  <w:style w:type="character" w:styleId="CommentReference">
    <w:name w:val="annotation reference"/>
    <w:basedOn w:val="DefaultParagraphFont"/>
    <w:uiPriority w:val="99"/>
    <w:semiHidden/>
    <w:unhideWhenUsed/>
    <w:rsid w:val="00D426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6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60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60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60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87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ui-provider">
    <w:name w:val="ui-provider"/>
    <w:basedOn w:val="DefaultParagraphFont"/>
    <w:rsid w:val="00CA2298"/>
  </w:style>
  <w:style w:type="paragraph" w:customStyle="1" w:styleId="Lentelsturinys">
    <w:name w:val="Lentelės turinys"/>
    <w:basedOn w:val="Normal"/>
    <w:link w:val="LentelsturinysChar"/>
    <w:qFormat/>
    <w:rsid w:val="008842E3"/>
    <w:pPr>
      <w:keepNext/>
      <w:framePr w:hSpace="180" w:wrap="around" w:vAnchor="text" w:hAnchor="text" w:x="70" w:y="1"/>
      <w:tabs>
        <w:tab w:val="left" w:pos="556"/>
        <w:tab w:val="left" w:pos="822"/>
      </w:tabs>
      <w:spacing w:after="0" w:line="240" w:lineRule="auto"/>
      <w:suppressOverlap/>
    </w:pPr>
    <w:rPr>
      <w:rFonts w:ascii="Tahoma" w:eastAsia="Calibri" w:hAnsi="Tahoma" w:cs="Times New Roman"/>
    </w:rPr>
  </w:style>
  <w:style w:type="character" w:customStyle="1" w:styleId="LentelsturinysChar">
    <w:name w:val="Lentelės turinys Char"/>
    <w:basedOn w:val="DefaultParagraphFont"/>
    <w:link w:val="Lentelsturinys"/>
    <w:rsid w:val="008842E3"/>
    <w:rPr>
      <w:rFonts w:ascii="Tahoma" w:eastAsia="Calibri" w:hAnsi="Tahom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18C84-F3A6-45B0-BF71-D3C8171EF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986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Aidas Gudavičius</dc:creator>
  <cp:keywords/>
  <dc:description/>
  <cp:lastModifiedBy>Aidas Gudavičius</cp:lastModifiedBy>
  <cp:revision>3</cp:revision>
  <dcterms:created xsi:type="dcterms:W3CDTF">2026-05-29T05:27:00Z</dcterms:created>
  <dcterms:modified xsi:type="dcterms:W3CDTF">2026-05-29T05:27:00Z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2024-03-07T11:23:21Z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bf98c2b2-2145-4755-90a7-42dc5b609faa</vt:lpwstr>
  </property>
  <property fmtid="{D5CDD505-2E9C-101B-9397-08002B2CF9AE}" pid="8" name="MSIP_Label_179ca552-b207-4d72-8d58-818aee87ca18_ContentBits">
    <vt:lpwstr>0</vt:lpwstr>
  </property>
</Properties>
</file>