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3C29C" w14:textId="3023C08B" w:rsidR="00960AB8" w:rsidRDefault="00960AB8" w:rsidP="00960AB8">
      <w:pPr>
        <w:jc w:val="center"/>
        <w:rPr>
          <w:b/>
          <w:bCs/>
          <w:caps/>
          <w:color w:val="000000"/>
        </w:rPr>
      </w:pPr>
      <w:r>
        <w:rPr>
          <w:b/>
          <w:bCs/>
          <w:caps/>
          <w:color w:val="000000"/>
        </w:rPr>
        <w:t xml:space="preserve">ŠILUTĖS MIESTO PAMINKLINIO OBJEKTO IR AIKŠTELĖS ĮRENGIMAS </w:t>
      </w:r>
    </w:p>
    <w:p w14:paraId="5B111BA8" w14:textId="77777777" w:rsidR="00960AB8" w:rsidRDefault="00960AB8" w:rsidP="00960AB8">
      <w:pPr>
        <w:jc w:val="center"/>
        <w:rPr>
          <w:b/>
          <w:bCs/>
          <w:caps/>
          <w:color w:val="000000"/>
        </w:rPr>
      </w:pPr>
    </w:p>
    <w:p w14:paraId="5CF59508" w14:textId="77777777" w:rsidR="00960AB8" w:rsidRDefault="00960AB8">
      <w:pPr>
        <w:rPr>
          <w:b/>
          <w:bCs/>
          <w:caps/>
          <w:color w:val="000000"/>
        </w:rPr>
      </w:pPr>
    </w:p>
    <w:p w14:paraId="002038AA" w14:textId="76A196D1" w:rsidR="00960AB8" w:rsidRPr="00960AB8" w:rsidRDefault="00960AB8" w:rsidP="00960AB8">
      <w:pPr>
        <w:numPr>
          <w:ilvl w:val="0"/>
          <w:numId w:val="1"/>
        </w:numPr>
        <w:tabs>
          <w:tab w:val="clear" w:pos="2640"/>
          <w:tab w:val="num" w:pos="360"/>
        </w:tabs>
        <w:ind w:left="360" w:right="39" w:hanging="360"/>
        <w:jc w:val="both"/>
      </w:pPr>
      <w:r w:rsidRPr="00D50F4B">
        <w:rPr>
          <w:b/>
        </w:rPr>
        <w:t>Pirkimo objektas:</w:t>
      </w:r>
      <w:r w:rsidRPr="00D50F4B">
        <w:t xml:space="preserve"> </w:t>
      </w:r>
      <w:r>
        <w:rPr>
          <w:color w:val="000000"/>
        </w:rPr>
        <w:t>Š</w:t>
      </w:r>
      <w:r w:rsidRPr="00960AB8">
        <w:rPr>
          <w:color w:val="000000"/>
        </w:rPr>
        <w:t>ilutės miesto paminklinio objekto ir aikštelės įrengimas</w:t>
      </w:r>
      <w:r>
        <w:rPr>
          <w:color w:val="000000"/>
        </w:rPr>
        <w:t>.</w:t>
      </w:r>
    </w:p>
    <w:p w14:paraId="637549F7" w14:textId="77777777" w:rsidR="00960AB8" w:rsidRPr="00D50F4B" w:rsidRDefault="00960AB8" w:rsidP="00960AB8">
      <w:pPr>
        <w:ind w:left="360" w:right="39"/>
        <w:jc w:val="both"/>
      </w:pPr>
    </w:p>
    <w:p w14:paraId="6F2A7F16" w14:textId="77777777" w:rsidR="00960AB8" w:rsidRDefault="00960AB8" w:rsidP="00960AB8">
      <w:pPr>
        <w:numPr>
          <w:ilvl w:val="0"/>
          <w:numId w:val="1"/>
        </w:numPr>
        <w:tabs>
          <w:tab w:val="clear" w:pos="2640"/>
          <w:tab w:val="num" w:pos="360"/>
        </w:tabs>
        <w:ind w:left="360" w:right="39" w:hanging="360"/>
        <w:jc w:val="both"/>
      </w:pPr>
      <w:r w:rsidRPr="00D50F4B">
        <w:rPr>
          <w:b/>
        </w:rPr>
        <w:t xml:space="preserve">Perkančioji organizacija/Užsakovas: </w:t>
      </w:r>
      <w:r w:rsidRPr="00D50F4B">
        <w:t>Šilutės rajono savivaldybės administracija, įmonės kodas 188723322, LT-99133 Šilutė, Dariaus ir Girėno g. 1.</w:t>
      </w:r>
    </w:p>
    <w:p w14:paraId="3911A6A9" w14:textId="77777777" w:rsidR="00960AB8" w:rsidRPr="00D50F4B" w:rsidRDefault="00960AB8" w:rsidP="00960AB8">
      <w:pPr>
        <w:ind w:right="39"/>
        <w:jc w:val="both"/>
      </w:pPr>
    </w:p>
    <w:p w14:paraId="306DF6C9" w14:textId="07168BCC" w:rsidR="00960AB8" w:rsidRDefault="00960AB8" w:rsidP="00D70991">
      <w:pPr>
        <w:numPr>
          <w:ilvl w:val="0"/>
          <w:numId w:val="1"/>
        </w:numPr>
        <w:tabs>
          <w:tab w:val="clear" w:pos="2640"/>
          <w:tab w:val="num" w:pos="360"/>
        </w:tabs>
        <w:ind w:left="360" w:right="39" w:hanging="360"/>
        <w:jc w:val="both"/>
      </w:pPr>
      <w:r w:rsidRPr="00D50F4B">
        <w:rPr>
          <w:b/>
        </w:rPr>
        <w:t>Statybos vieta:</w:t>
      </w:r>
      <w:r w:rsidRPr="00D50F4B">
        <w:t xml:space="preserve"> </w:t>
      </w:r>
      <w:r w:rsidR="00D70991" w:rsidRPr="00D70991">
        <w:rPr>
          <w:rFonts w:hint="eastAsia"/>
        </w:rPr>
        <w:t>Š</w:t>
      </w:r>
      <w:r w:rsidR="00D70991" w:rsidRPr="00D70991">
        <w:t>ilut</w:t>
      </w:r>
      <w:r w:rsidR="00D70991" w:rsidRPr="00D70991">
        <w:rPr>
          <w:rFonts w:hint="eastAsia"/>
        </w:rPr>
        <w:t>ė</w:t>
      </w:r>
      <w:r w:rsidR="00D70991" w:rsidRPr="00D70991">
        <w:t>, Til</w:t>
      </w:r>
      <w:r w:rsidR="00D70991" w:rsidRPr="00D70991">
        <w:rPr>
          <w:rFonts w:hint="eastAsia"/>
        </w:rPr>
        <w:t>žė</w:t>
      </w:r>
      <w:r w:rsidR="00D70991" w:rsidRPr="00D70991">
        <w:t xml:space="preserve">s g. 24. </w:t>
      </w:r>
      <w:r w:rsidR="00D70991" w:rsidRPr="00D70991">
        <w:rPr>
          <w:rFonts w:hint="eastAsia"/>
        </w:rPr>
        <w:t>Ž</w:t>
      </w:r>
      <w:r w:rsidR="00D70991" w:rsidRPr="00D70991">
        <w:t>em</w:t>
      </w:r>
      <w:r w:rsidR="00D70991" w:rsidRPr="00D70991">
        <w:rPr>
          <w:rFonts w:hint="eastAsia"/>
        </w:rPr>
        <w:t>ė</w:t>
      </w:r>
      <w:r w:rsidR="00D70991" w:rsidRPr="00D70991">
        <w:t>s sklypo kadastrinis Nr. 8867/0017:52, unikalus Nr.</w:t>
      </w:r>
      <w:r w:rsidR="00D70991">
        <w:t xml:space="preserve"> </w:t>
      </w:r>
      <w:r w:rsidR="00D70991" w:rsidRPr="00D70991">
        <w:t>4400-3773-9094.</w:t>
      </w:r>
    </w:p>
    <w:p w14:paraId="3A101211" w14:textId="77777777" w:rsidR="009F436D" w:rsidRDefault="009F436D" w:rsidP="009F436D">
      <w:pPr>
        <w:pStyle w:val="Sraopastraipa"/>
      </w:pPr>
    </w:p>
    <w:p w14:paraId="49436896" w14:textId="0E6D8FDC" w:rsidR="009F436D" w:rsidRDefault="009F436D" w:rsidP="00D70991">
      <w:pPr>
        <w:numPr>
          <w:ilvl w:val="0"/>
          <w:numId w:val="1"/>
        </w:numPr>
        <w:tabs>
          <w:tab w:val="clear" w:pos="2640"/>
          <w:tab w:val="num" w:pos="360"/>
        </w:tabs>
        <w:ind w:left="360" w:right="39" w:hanging="360"/>
        <w:jc w:val="both"/>
      </w:pPr>
      <w:r w:rsidRPr="009F436D">
        <w:rPr>
          <w:b/>
          <w:bCs/>
        </w:rPr>
        <w:t>Inžinerinių statinių grupės:</w:t>
      </w:r>
      <w:r w:rsidRPr="009F436D">
        <w:t xml:space="preserve"> Kiti inžineriniai statiniai [4.]</w:t>
      </w:r>
      <w:r>
        <w:t>.</w:t>
      </w:r>
    </w:p>
    <w:p w14:paraId="60ED7653" w14:textId="77777777" w:rsidR="009F436D" w:rsidRDefault="009F436D" w:rsidP="009F436D">
      <w:pPr>
        <w:pStyle w:val="Sraopastraipa"/>
      </w:pPr>
    </w:p>
    <w:p w14:paraId="7197A04C" w14:textId="1055F11E" w:rsidR="009F436D" w:rsidRDefault="009F436D" w:rsidP="00D70991">
      <w:pPr>
        <w:numPr>
          <w:ilvl w:val="0"/>
          <w:numId w:val="1"/>
        </w:numPr>
        <w:tabs>
          <w:tab w:val="clear" w:pos="2640"/>
          <w:tab w:val="num" w:pos="360"/>
        </w:tabs>
        <w:ind w:left="360" w:right="39" w:hanging="360"/>
        <w:jc w:val="both"/>
      </w:pPr>
      <w:r w:rsidRPr="009F436D">
        <w:rPr>
          <w:b/>
          <w:bCs/>
        </w:rPr>
        <w:t>Inžinerinių statinių pogupiai (paskirtis):</w:t>
      </w:r>
      <w:r w:rsidRPr="009F436D">
        <w:t xml:space="preserve"> Paminklinis objektas ir aikštelė - kitos paskirties (4.5.).</w:t>
      </w:r>
    </w:p>
    <w:p w14:paraId="5CFB46F4" w14:textId="77777777" w:rsidR="009F436D" w:rsidRDefault="009F436D" w:rsidP="009F436D">
      <w:pPr>
        <w:pStyle w:val="Sraopastraipa"/>
      </w:pPr>
    </w:p>
    <w:p w14:paraId="283D9148" w14:textId="44C01F11" w:rsidR="009F436D" w:rsidRDefault="007603A3" w:rsidP="00D70991">
      <w:pPr>
        <w:numPr>
          <w:ilvl w:val="0"/>
          <w:numId w:val="1"/>
        </w:numPr>
        <w:tabs>
          <w:tab w:val="clear" w:pos="2640"/>
          <w:tab w:val="num" w:pos="360"/>
        </w:tabs>
        <w:ind w:left="360" w:right="39" w:hanging="360"/>
        <w:jc w:val="both"/>
      </w:pPr>
      <w:r w:rsidRPr="007603A3">
        <w:rPr>
          <w:b/>
          <w:bCs/>
        </w:rPr>
        <w:t>Statinių kategorija:</w:t>
      </w:r>
      <w:r>
        <w:t xml:space="preserve"> </w:t>
      </w:r>
      <w:r w:rsidRPr="007603A3">
        <w:t>Paminklinis objektas - nesudėtingasis I grupės inžinerinis statinys; aikštelė</w:t>
      </w:r>
      <w:r>
        <w:t xml:space="preserve"> - </w:t>
      </w:r>
      <w:r w:rsidRPr="007603A3">
        <w:t>nesudėtingasis II grupės inžinerinis statinys.</w:t>
      </w:r>
    </w:p>
    <w:p w14:paraId="17132F2A" w14:textId="77777777" w:rsidR="007603A3" w:rsidRDefault="007603A3" w:rsidP="007603A3">
      <w:pPr>
        <w:pStyle w:val="Sraopastraipa"/>
      </w:pPr>
    </w:p>
    <w:p w14:paraId="2D259D60" w14:textId="5CC19406" w:rsidR="007603A3" w:rsidRDefault="007603A3" w:rsidP="00D70991">
      <w:pPr>
        <w:numPr>
          <w:ilvl w:val="0"/>
          <w:numId w:val="1"/>
        </w:numPr>
        <w:tabs>
          <w:tab w:val="clear" w:pos="2640"/>
          <w:tab w:val="num" w:pos="360"/>
        </w:tabs>
        <w:ind w:left="360" w:right="39" w:hanging="360"/>
        <w:jc w:val="both"/>
      </w:pPr>
      <w:r w:rsidRPr="007603A3">
        <w:rPr>
          <w:b/>
          <w:bCs/>
        </w:rPr>
        <w:t>Statybos rūšis:</w:t>
      </w:r>
      <w:r w:rsidRPr="007603A3">
        <w:t xml:space="preserve"> Nauja statyba.</w:t>
      </w:r>
    </w:p>
    <w:p w14:paraId="5FE2ADCF" w14:textId="77777777" w:rsidR="00960AB8" w:rsidRPr="00D50F4B" w:rsidRDefault="00960AB8" w:rsidP="00960AB8">
      <w:pPr>
        <w:ind w:right="39"/>
        <w:jc w:val="both"/>
      </w:pPr>
    </w:p>
    <w:p w14:paraId="43CA9856" w14:textId="77777777" w:rsidR="00960AB8" w:rsidRDefault="00960AB8" w:rsidP="00960AB8">
      <w:pPr>
        <w:numPr>
          <w:ilvl w:val="0"/>
          <w:numId w:val="1"/>
        </w:numPr>
        <w:tabs>
          <w:tab w:val="clear" w:pos="2640"/>
          <w:tab w:val="num" w:pos="360"/>
        </w:tabs>
        <w:ind w:left="360" w:right="39" w:hanging="360"/>
        <w:jc w:val="both"/>
      </w:pPr>
      <w:r w:rsidRPr="00D50F4B">
        <w:rPr>
          <w:b/>
        </w:rPr>
        <w:t xml:space="preserve">Finansavimo šaltinis: </w:t>
      </w:r>
      <w:r w:rsidRPr="00D50F4B">
        <w:t>Šilutės rajono savivaldybės biudžeto lėšos.</w:t>
      </w:r>
    </w:p>
    <w:p w14:paraId="12D1520D" w14:textId="77777777" w:rsidR="00BF181C" w:rsidRDefault="00BF181C" w:rsidP="00BF181C">
      <w:pPr>
        <w:pStyle w:val="Sraopastraipa"/>
      </w:pPr>
    </w:p>
    <w:p w14:paraId="61EB16AA" w14:textId="53702E41" w:rsidR="00BF181C" w:rsidRDefault="00BF181C" w:rsidP="00960AB8">
      <w:pPr>
        <w:numPr>
          <w:ilvl w:val="0"/>
          <w:numId w:val="1"/>
        </w:numPr>
        <w:tabs>
          <w:tab w:val="clear" w:pos="2640"/>
          <w:tab w:val="num" w:pos="360"/>
        </w:tabs>
        <w:ind w:left="360" w:right="39" w:hanging="360"/>
        <w:jc w:val="both"/>
      </w:pPr>
      <w:r w:rsidRPr="00BF181C">
        <w:rPr>
          <w:b/>
          <w:bCs/>
        </w:rPr>
        <w:t>Darbų atlikimo terminas:</w:t>
      </w:r>
      <w:r>
        <w:t xml:space="preserve"> 3 mėnesiai nuo sutarties įsigaliojimo dienos be sutarties pratęsimo galimybės.</w:t>
      </w:r>
    </w:p>
    <w:p w14:paraId="5191E88D" w14:textId="77777777" w:rsidR="00A35E22" w:rsidRPr="00D50F4B" w:rsidRDefault="00A35E22" w:rsidP="00A35E22">
      <w:pPr>
        <w:ind w:right="39"/>
        <w:jc w:val="both"/>
      </w:pPr>
    </w:p>
    <w:p w14:paraId="45DC8D62" w14:textId="526366DD" w:rsidR="00BD3873" w:rsidRPr="00BD3873" w:rsidRDefault="00960AB8" w:rsidP="00D70991">
      <w:pPr>
        <w:numPr>
          <w:ilvl w:val="0"/>
          <w:numId w:val="1"/>
        </w:numPr>
        <w:tabs>
          <w:tab w:val="clear" w:pos="2640"/>
          <w:tab w:val="num" w:pos="360"/>
        </w:tabs>
        <w:ind w:left="360" w:right="39" w:hanging="360"/>
        <w:jc w:val="both"/>
      </w:pPr>
      <w:r w:rsidRPr="00D50F4B">
        <w:rPr>
          <w:b/>
          <w:bCs/>
        </w:rPr>
        <w:t>Darbų apimtys</w:t>
      </w:r>
      <w:r w:rsidR="00C13D9A">
        <w:rPr>
          <w:b/>
          <w:bCs/>
        </w:rPr>
        <w:t xml:space="preserve"> ir reikalavimai</w:t>
      </w:r>
      <w:r w:rsidRPr="00D50F4B">
        <w:rPr>
          <w:b/>
          <w:bCs/>
        </w:rPr>
        <w:t xml:space="preserve">: </w:t>
      </w:r>
    </w:p>
    <w:p w14:paraId="3928B57B" w14:textId="77777777" w:rsidR="00BD3873" w:rsidRDefault="00BD3873" w:rsidP="00BD3873">
      <w:pPr>
        <w:pStyle w:val="Sraopastraipa"/>
      </w:pPr>
    </w:p>
    <w:p w14:paraId="57DB8BC9" w14:textId="4278FA8F" w:rsidR="00D70991" w:rsidRDefault="00BD3873" w:rsidP="00BD3873">
      <w:pPr>
        <w:ind w:right="39"/>
        <w:jc w:val="both"/>
        <w:rPr>
          <w:color w:val="000000"/>
        </w:rPr>
      </w:pPr>
      <w:r>
        <w:t xml:space="preserve">10.1. </w:t>
      </w:r>
      <w:r w:rsidR="00D70991" w:rsidRPr="00D50F4B">
        <w:t xml:space="preserve">Šiuo pirkimu yra numatoma įsigyti </w:t>
      </w:r>
      <w:r w:rsidR="00D70991" w:rsidRPr="00BD7724">
        <w:rPr>
          <w:color w:val="000000"/>
        </w:rPr>
        <w:t xml:space="preserve">Šilutės miesto paminklinio objekto ir aikštelės įrengimo darbus. Pirkimas vykdomas pagal UAB „TS Projects“ parengtą techninį projektą „Kitos paskirties, kitų inžinerinių statinių grupės, paminklinio objekto ir aikštelės, Šilutės m., Tilžės g. 24, supaprastintas statybos projektas“ Nr. 2574, 2025 m. (toliau – projektas). Darbai atliekami pagal parengto projekto sprendinius. </w:t>
      </w:r>
    </w:p>
    <w:p w14:paraId="778AF4D8" w14:textId="77777777" w:rsidR="00BD3873" w:rsidRDefault="00BD3873" w:rsidP="00BD3873">
      <w:pPr>
        <w:ind w:right="39"/>
        <w:jc w:val="both"/>
        <w:rPr>
          <w:color w:val="000000"/>
        </w:rPr>
      </w:pPr>
    </w:p>
    <w:p w14:paraId="41C43228" w14:textId="054C041E" w:rsidR="00BD3873" w:rsidRDefault="00BD3873" w:rsidP="00BD3873">
      <w:pPr>
        <w:ind w:right="39"/>
        <w:jc w:val="both"/>
      </w:pPr>
      <w:r>
        <w:t xml:space="preserve">10.2. </w:t>
      </w:r>
      <w:r w:rsidR="00E23829">
        <w:t>Darbų apimties įvertinimui pateikiam</w:t>
      </w:r>
      <w:r w:rsidR="004245FB">
        <w:t>os</w:t>
      </w:r>
      <w:r w:rsidR="00E23829">
        <w:t xml:space="preserve"> s</w:t>
      </w:r>
      <w:r w:rsidR="00E23829" w:rsidRPr="008A65B6">
        <w:t>tatom</w:t>
      </w:r>
      <w:r w:rsidR="00E23829">
        <w:t>ų</w:t>
      </w:r>
      <w:r w:rsidR="00E23829" w:rsidRPr="008A65B6">
        <w:t xml:space="preserve"> statini</w:t>
      </w:r>
      <w:r w:rsidR="00E23829">
        <w:t>ų</w:t>
      </w:r>
      <w:r w:rsidR="00E23829" w:rsidRPr="008A65B6">
        <w:t xml:space="preserve"> </w:t>
      </w:r>
      <w:r w:rsidR="008A65B6" w:rsidRPr="008A65B6">
        <w:t>preliminarios apimtys</w:t>
      </w:r>
      <w:r w:rsidR="004245FB">
        <w:t xml:space="preserve">. Pridedami </w:t>
      </w:r>
      <w:r w:rsidR="008A65B6">
        <w:t>žiniarašči</w:t>
      </w:r>
      <w:r w:rsidR="004245FB">
        <w:t>ai.</w:t>
      </w:r>
    </w:p>
    <w:p w14:paraId="2B617100" w14:textId="77777777" w:rsidR="008A65B6" w:rsidRDefault="008A65B6" w:rsidP="00BD3873">
      <w:pPr>
        <w:ind w:right="39"/>
        <w:jc w:val="both"/>
      </w:pPr>
    </w:p>
    <w:p w14:paraId="22959EF7" w14:textId="0F9A10E0" w:rsidR="008A65B6" w:rsidRPr="00BD7724" w:rsidRDefault="008A65B6" w:rsidP="00BD3873">
      <w:pPr>
        <w:ind w:right="39"/>
        <w:jc w:val="both"/>
      </w:pPr>
      <w:r>
        <w:t xml:space="preserve">10.3. </w:t>
      </w:r>
      <w:r w:rsidRPr="008A65B6">
        <w:rPr>
          <w:b/>
          <w:bCs/>
        </w:rPr>
        <w:t>Kadastrinės bylos rengimo paslaugos:</w:t>
      </w:r>
      <w:r>
        <w:t xml:space="preserve"> </w:t>
      </w:r>
      <w:r w:rsidRPr="008A65B6">
        <w:t>Atlikus rangos darbus rengiama kadastrinė byla.</w:t>
      </w:r>
    </w:p>
    <w:p w14:paraId="1CE07C04" w14:textId="1C8E83B3" w:rsidR="00960AB8" w:rsidRDefault="00960AB8">
      <w:pPr>
        <w:rPr>
          <w:caps/>
          <w:color w:val="000000"/>
        </w:rPr>
      </w:pPr>
    </w:p>
    <w:p w14:paraId="233B2453" w14:textId="3CBA257C" w:rsidR="007603A3" w:rsidRDefault="008A65B6" w:rsidP="008A65B6">
      <w:pPr>
        <w:jc w:val="both"/>
      </w:pPr>
      <w:r>
        <w:rPr>
          <w:caps/>
          <w:color w:val="000000"/>
        </w:rPr>
        <w:t xml:space="preserve">10.4. </w:t>
      </w:r>
      <w:r w:rsidRPr="00DA31F2">
        <w:t>Tiekėjai turi įvertinti visus pirkimo objektą sudarančius, pateiktoje dokumentacijoje numatytus darbus, nepriklausomai nuo to, kurioje techninės dokumentacijos vietoje šie darbai yra aprašyti. Jeigu specifikacijoje ar darbų kiekių žiniaraštyje yra nurodyti konkrečių medžiagų ar gaminių gamintojai, prekės ženklai, proceso pavadinimai ar pan., tiekėjai gali numatyti lygiaverčius, ne blogesnių charakteristikų gaminius ar medžiagas.</w:t>
      </w:r>
    </w:p>
    <w:p w14:paraId="6DCEEB14" w14:textId="77777777" w:rsidR="008A65B6" w:rsidRDefault="008A65B6" w:rsidP="008A65B6">
      <w:pPr>
        <w:jc w:val="both"/>
      </w:pPr>
    </w:p>
    <w:p w14:paraId="1D7C2D6A" w14:textId="7DFC9405" w:rsidR="008A65B6" w:rsidRDefault="008A65B6" w:rsidP="008A65B6">
      <w:pPr>
        <w:jc w:val="both"/>
      </w:pPr>
      <w:r>
        <w:t xml:space="preserve">10.5. </w:t>
      </w:r>
      <w:r w:rsidRPr="008A65B6">
        <w:t xml:space="preserve">Tiekėjas privalo įvertinti visus sprendinius, visas statybos darbų apimtis ir, prisiimant riziką dėl kiekių ir išlaidų dydžio svyravimo, pateikti savo pasiūlymo kainą pagal </w:t>
      </w:r>
      <w:r w:rsidR="008E2CDA">
        <w:t xml:space="preserve">pateiktus žiniaraščius, supaprastintą statybos projektą bei </w:t>
      </w:r>
      <w:r w:rsidR="004D680F">
        <w:t>pildomus techninius reikalavimus suoliukams</w:t>
      </w:r>
      <w:r w:rsidR="0073385C">
        <w:t>, dviračių stovams</w:t>
      </w:r>
      <w:r w:rsidR="004D680F">
        <w:t xml:space="preserve"> ir šiukšliadėžei (10.5.1. p.)</w:t>
      </w:r>
      <w:r w:rsidRPr="008A65B6">
        <w:t>. Šiuose pirkimo dokumentuose nurodyti Darbų kiekiai (fiziniais mato vienetais) yra orientaciniai. Faktiniai Darbų kiekiai, reikalingi projekte numatytiems statybos darbams įvykdyti, gali būti didesni arba mažesni už nurodytus Darbų kiekius.</w:t>
      </w:r>
    </w:p>
    <w:p w14:paraId="1DEDD299" w14:textId="77777777" w:rsidR="004D680F" w:rsidRDefault="004D680F" w:rsidP="008A65B6">
      <w:pPr>
        <w:jc w:val="both"/>
      </w:pPr>
    </w:p>
    <w:p w14:paraId="068D0361" w14:textId="782FE4DA" w:rsidR="004D680F" w:rsidRDefault="004D680F" w:rsidP="008A65B6">
      <w:pPr>
        <w:jc w:val="both"/>
      </w:pPr>
      <w:r>
        <w:t>10.5.1. Papildomi techniniai reikalavimai suoliukams</w:t>
      </w:r>
      <w:r w:rsidR="004245FB">
        <w:t xml:space="preserve">, dviračių stovams </w:t>
      </w:r>
      <w:r>
        <w:t>ir šiukšliadėžei:</w:t>
      </w:r>
    </w:p>
    <w:p w14:paraId="18B14B14" w14:textId="77777777" w:rsidR="004D680F" w:rsidRDefault="004D680F" w:rsidP="008A65B6">
      <w:pPr>
        <w:jc w:val="both"/>
      </w:pPr>
    </w:p>
    <w:p w14:paraId="0F1E21D3" w14:textId="4EA82C2A" w:rsidR="004D680F" w:rsidRDefault="004D680F" w:rsidP="008A65B6">
      <w:pPr>
        <w:jc w:val="both"/>
      </w:pPr>
      <w:r>
        <w:t>Suoliukas. Kiekis – 3 vnt.</w:t>
      </w:r>
    </w:p>
    <w:p w14:paraId="620F240F" w14:textId="42D03A87" w:rsidR="004D680F" w:rsidRDefault="004D680F" w:rsidP="008A65B6">
      <w:pPr>
        <w:jc w:val="both"/>
      </w:pPr>
      <w:r>
        <w:t>Ilgis: ne mažiau 1,90 m.</w:t>
      </w:r>
    </w:p>
    <w:p w14:paraId="0529835B" w14:textId="4FA612D7" w:rsidR="004D680F" w:rsidRPr="004245FB" w:rsidRDefault="004D680F" w:rsidP="008A65B6">
      <w:pPr>
        <w:jc w:val="both"/>
      </w:pPr>
      <w:r w:rsidRPr="004D680F">
        <w:lastRenderedPageBreak/>
        <w:t>Med</w:t>
      </w:r>
      <w:r w:rsidRPr="004245FB">
        <w:t>žiaga: ne prastesnis kaip S235JR ar S355J2 cinkuotas plienas, dažytas milteliniu būdu</w:t>
      </w:r>
      <w:r w:rsidR="0018452F" w:rsidRPr="004245FB">
        <w:t xml:space="preserve">. Metalo </w:t>
      </w:r>
      <w:r w:rsidR="00B73B0B" w:rsidRPr="004245FB">
        <w:t xml:space="preserve">sienelių </w:t>
      </w:r>
      <w:r w:rsidR="0018452F" w:rsidRPr="004245FB">
        <w:t>storis ne mažiau 3 mm.</w:t>
      </w:r>
    </w:p>
    <w:p w14:paraId="0276E535" w14:textId="4181D494" w:rsidR="004D680F" w:rsidRPr="004245FB" w:rsidRDefault="004D680F" w:rsidP="008A65B6">
      <w:pPr>
        <w:jc w:val="both"/>
      </w:pPr>
      <w:r w:rsidRPr="004245FB">
        <w:t>Spalva: RAL 7016.</w:t>
      </w:r>
    </w:p>
    <w:p w14:paraId="1BEE26EB" w14:textId="506C5DA6" w:rsidR="004D680F" w:rsidRPr="004245FB" w:rsidRDefault="004D680F" w:rsidP="004D680F">
      <w:pPr>
        <w:jc w:val="both"/>
      </w:pPr>
      <w:r w:rsidRPr="004245FB">
        <w:t>Suoliukas tvirtinamas prie kietos dangos (betoninių trinkelių) naudojant mechaninius tvirtinimo elementus per suoliuko kojose numatytas tvirtinimo angas.</w:t>
      </w:r>
      <w:r w:rsidR="002F4735">
        <w:t xml:space="preserve"> </w:t>
      </w:r>
      <w:r w:rsidR="002F4735">
        <w:t>Arba lygiavertis sprendinys.</w:t>
      </w:r>
    </w:p>
    <w:p w14:paraId="5796E576" w14:textId="77777777" w:rsidR="004D680F" w:rsidRPr="004245FB" w:rsidRDefault="004D680F" w:rsidP="004D680F">
      <w:pPr>
        <w:jc w:val="both"/>
      </w:pPr>
    </w:p>
    <w:p w14:paraId="7BC2840A" w14:textId="76026ADA" w:rsidR="0073385C" w:rsidRPr="004245FB" w:rsidRDefault="00B73B0B" w:rsidP="004D680F">
      <w:pPr>
        <w:jc w:val="both"/>
      </w:pPr>
      <w:r w:rsidRPr="004245FB">
        <w:t>Dviračių stovas. Kiekis – 1 vnt.</w:t>
      </w:r>
    </w:p>
    <w:p w14:paraId="51D43787" w14:textId="2030DF43" w:rsidR="00B73B0B" w:rsidRPr="004245FB" w:rsidRDefault="00B73B0B" w:rsidP="00B73B0B">
      <w:pPr>
        <w:jc w:val="both"/>
      </w:pPr>
      <w:r w:rsidRPr="004245FB">
        <w:t>Matmenys: ne mažiau 120x850x50 mm.</w:t>
      </w:r>
    </w:p>
    <w:p w14:paraId="556329BB" w14:textId="77777777" w:rsidR="00B73B0B" w:rsidRPr="004245FB" w:rsidRDefault="00B73B0B" w:rsidP="00B73B0B">
      <w:pPr>
        <w:jc w:val="both"/>
      </w:pPr>
      <w:r w:rsidRPr="004245FB">
        <w:t>Medžiaga: ne prastesnis kaip S235JR ar S355J2 cinkuotas plienas, dažytas milteliniu būdu. Metalo sienelių storis ne mažiau 3 mm.</w:t>
      </w:r>
    </w:p>
    <w:p w14:paraId="5844D628" w14:textId="77777777" w:rsidR="00B73B0B" w:rsidRPr="004245FB" w:rsidRDefault="00B73B0B" w:rsidP="00B73B0B">
      <w:pPr>
        <w:jc w:val="both"/>
      </w:pPr>
      <w:r w:rsidRPr="004245FB">
        <w:t>Spalva: RAL 7016.</w:t>
      </w:r>
    </w:p>
    <w:p w14:paraId="44C9FB6E" w14:textId="4DC4B031" w:rsidR="00B73B0B" w:rsidRPr="004245FB" w:rsidRDefault="00B73B0B" w:rsidP="00B73B0B">
      <w:pPr>
        <w:jc w:val="both"/>
      </w:pPr>
      <w:r w:rsidRPr="004245FB">
        <w:t>Dviračių stovas montuojamas į gruntą jį įbetonuojant, užtikrinant stabilumą ir atsparumą mechaninėms apkrovoms bei vandalizmui.</w:t>
      </w:r>
      <w:r w:rsidR="002F4735">
        <w:t xml:space="preserve"> Arba lygiavertis sprendinys.</w:t>
      </w:r>
    </w:p>
    <w:p w14:paraId="3F70C4E5" w14:textId="77777777" w:rsidR="00B73B0B" w:rsidRPr="004245FB" w:rsidRDefault="00B73B0B" w:rsidP="00B73B0B">
      <w:pPr>
        <w:jc w:val="both"/>
      </w:pPr>
    </w:p>
    <w:p w14:paraId="49FB4E9E" w14:textId="0E7D519E" w:rsidR="00B73B0B" w:rsidRPr="004245FB" w:rsidRDefault="00B73B0B" w:rsidP="00B73B0B">
      <w:pPr>
        <w:jc w:val="both"/>
      </w:pPr>
      <w:r w:rsidRPr="004245FB">
        <w:t>Šiukšliadėžė. Kiekis – 1 vnt.</w:t>
      </w:r>
    </w:p>
    <w:p w14:paraId="2C177220" w14:textId="0C7C0B93" w:rsidR="00B73B0B" w:rsidRPr="004245FB" w:rsidRDefault="00B73B0B" w:rsidP="00B73B0B">
      <w:pPr>
        <w:jc w:val="both"/>
      </w:pPr>
      <w:r w:rsidRPr="004245FB">
        <w:t>Matmenys: ne mažiau 964x360x360 mm.</w:t>
      </w:r>
    </w:p>
    <w:p w14:paraId="1A81FC0F" w14:textId="77777777" w:rsidR="00B73B0B" w:rsidRPr="004245FB" w:rsidRDefault="00B73B0B" w:rsidP="00B73B0B">
      <w:pPr>
        <w:jc w:val="both"/>
      </w:pPr>
      <w:r w:rsidRPr="004245FB">
        <w:t>Medžiaga: ne prastesnis kaip S235JR ar S355J2 cinkuotas plienas, dažytas milteliniu būdu. Metalo sienelių storis ne mažiau 3 mm.</w:t>
      </w:r>
    </w:p>
    <w:p w14:paraId="07AF9B67" w14:textId="77777777" w:rsidR="00B73B0B" w:rsidRPr="004245FB" w:rsidRDefault="00B73B0B" w:rsidP="00B73B0B">
      <w:pPr>
        <w:jc w:val="both"/>
      </w:pPr>
      <w:r w:rsidRPr="004245FB">
        <w:t>Spalva: RAL 7016.</w:t>
      </w:r>
    </w:p>
    <w:p w14:paraId="76E96A9F" w14:textId="46CA36A6" w:rsidR="00B73B0B" w:rsidRDefault="00B73B0B" w:rsidP="00B73B0B">
      <w:pPr>
        <w:jc w:val="both"/>
      </w:pPr>
      <w:r w:rsidRPr="004245FB">
        <w:t>Šiukšliadėžė montuojama į gruntą ją įbetonuojant ar ankeruojant, užtikrinant stabilumą ir atsparumą vandalizmui.</w:t>
      </w:r>
      <w:r w:rsidR="002F4735">
        <w:t xml:space="preserve"> </w:t>
      </w:r>
      <w:r w:rsidR="002F4735">
        <w:t>Arba lygiavertis sprendinys.</w:t>
      </w:r>
    </w:p>
    <w:p w14:paraId="761CA671" w14:textId="77777777" w:rsidR="00B73B0B" w:rsidRDefault="00B73B0B" w:rsidP="00B73B0B">
      <w:pPr>
        <w:jc w:val="both"/>
      </w:pPr>
    </w:p>
    <w:p w14:paraId="5A1C852B" w14:textId="301B492D" w:rsidR="008A65B6" w:rsidRDefault="008A65B6" w:rsidP="008A65B6">
      <w:pPr>
        <w:jc w:val="both"/>
      </w:pPr>
      <w:r>
        <w:t>10.6. Darbams atlikti naudojamos medžiagos ir mechanizmai turi atitikti Lietuvos Respublikoje galiojančius standartus. Visos medžiagos bei montuojami įrenginiai privalo būti nauji ir nenaudoti atitinkantys Lietuvos Respublikos ir ES saugumo reikalavimus. Statybos produktai privalo turėti atitikties deklaracijas.</w:t>
      </w:r>
    </w:p>
    <w:p w14:paraId="36B55E6B" w14:textId="77777777" w:rsidR="008A65B6" w:rsidRDefault="008A65B6" w:rsidP="008A65B6">
      <w:pPr>
        <w:jc w:val="both"/>
      </w:pPr>
    </w:p>
    <w:p w14:paraId="39B46EAA" w14:textId="4E6CA9A8" w:rsidR="008A65B6" w:rsidRDefault="008A65B6" w:rsidP="008A65B6">
      <w:pPr>
        <w:jc w:val="both"/>
      </w:pPr>
      <w:r>
        <w:t xml:space="preserve">10.7. </w:t>
      </w:r>
      <w:r w:rsidRPr="008A65B6">
        <w:t>Techninėje specifikacijoje nurodyti darbai turi būti įvertinti kompleksiškai, kartu su visais palydinčiais darbais, įvertinant papildomus elementus, reikalingus darbo resursus. Visi darbai, kurie gali būti pagrįstai laikomi būtinais Darbų atlikimui, turės būti atlikti be papildomo apmokėjimo nepriklausomai nuo to, ar jie yra apibūdinti pirkimo dokumentuose ar ne. Tiekėjas savo sąskaita turės pašalinti iš Statybvietės visas statybines atliekas ir šiukšles.</w:t>
      </w:r>
    </w:p>
    <w:p w14:paraId="01092F67" w14:textId="77777777" w:rsidR="008A65B6" w:rsidRDefault="008A65B6" w:rsidP="008A65B6">
      <w:pPr>
        <w:jc w:val="both"/>
      </w:pPr>
    </w:p>
    <w:p w14:paraId="491D5238" w14:textId="4EC57331" w:rsidR="008A65B6" w:rsidRDefault="008A65B6" w:rsidP="008A65B6">
      <w:pPr>
        <w:jc w:val="both"/>
      </w:pPr>
      <w:r>
        <w:t>10.8. Visi gaminiai, įranga, medžiagos ir pan. turi atitikti dokumentacijoje (įskaitant parengto projekto sprendinius) nurodytus reikalavimus ir turi būti nauji</w:t>
      </w:r>
      <w:r w:rsidRPr="008A65B6">
        <w:t xml:space="preserve"> </w:t>
      </w:r>
      <w:r>
        <w:t>ir nenaudoti atitinkantys Lietuvos Respublikos ir ES saugumo reikalavimus. Visiems nukrypimams nuo specifikacijos turi būti gautas Perkančiosios organizacijos sutikimas. Visos medžiagos ir gaminiai turi būti pateikti su:</w:t>
      </w:r>
    </w:p>
    <w:p w14:paraId="5CD4DB91" w14:textId="77777777" w:rsidR="008A65B6" w:rsidRDefault="008A65B6" w:rsidP="008A65B6">
      <w:pPr>
        <w:jc w:val="both"/>
      </w:pPr>
    </w:p>
    <w:p w14:paraId="09DE4971" w14:textId="05B61FE2" w:rsidR="008A65B6" w:rsidRDefault="008A65B6" w:rsidP="008A65B6">
      <w:pPr>
        <w:jc w:val="both"/>
      </w:pPr>
      <w:r>
        <w:t xml:space="preserve">10.8.1. </w:t>
      </w:r>
      <w:r w:rsidRPr="008A65B6">
        <w:t>gamintojo rekvizitais firmos atpažinimo ženklu;</w:t>
      </w:r>
    </w:p>
    <w:p w14:paraId="787A6C28" w14:textId="678845A5" w:rsidR="008A65B6" w:rsidRDefault="008A65B6" w:rsidP="008A65B6">
      <w:pPr>
        <w:jc w:val="both"/>
      </w:pPr>
      <w:r>
        <w:t xml:space="preserve">10.8.2. </w:t>
      </w:r>
      <w:r w:rsidRPr="008A65B6">
        <w:t>specifikacija;</w:t>
      </w:r>
    </w:p>
    <w:p w14:paraId="6F0D763C" w14:textId="078201AD" w:rsidR="008A65B6" w:rsidRDefault="008A65B6" w:rsidP="008A65B6">
      <w:pPr>
        <w:jc w:val="both"/>
      </w:pPr>
      <w:r>
        <w:t xml:space="preserve">10.8.3. </w:t>
      </w:r>
      <w:r w:rsidRPr="008A65B6">
        <w:t>nuoroda, kam skiriama;</w:t>
      </w:r>
    </w:p>
    <w:p w14:paraId="536642AD" w14:textId="40501754" w:rsidR="008A65B6" w:rsidRDefault="008A65B6" w:rsidP="008A65B6">
      <w:pPr>
        <w:jc w:val="both"/>
      </w:pPr>
      <w:r>
        <w:t xml:space="preserve">10.8.4. </w:t>
      </w:r>
      <w:r w:rsidRPr="008A65B6">
        <w:t>pagaminimo data ir kita.</w:t>
      </w:r>
    </w:p>
    <w:p w14:paraId="00FDC8F2" w14:textId="77777777" w:rsidR="008A65B6" w:rsidRDefault="008A65B6" w:rsidP="008A65B6">
      <w:pPr>
        <w:jc w:val="both"/>
      </w:pPr>
    </w:p>
    <w:p w14:paraId="1A34EB21" w14:textId="220AD576" w:rsidR="008A65B6" w:rsidRDefault="008A65B6" w:rsidP="008A65B6">
      <w:pPr>
        <w:jc w:val="both"/>
      </w:pPr>
      <w:r>
        <w:t xml:space="preserve">10.9. </w:t>
      </w:r>
      <w:r w:rsidRPr="008A65B6">
        <w:t>Perkančioji organizacija turi teisę atmesti medžiagą ar įrangą, be jokių papildomų išlaidų sau, jei ji neatitinka specifikacijos reikalavimų. Tokiu atveju Tiekėjas turi pateikti kitas medžiagas ir įrenginius, kurie atitinka specifikaciją.</w:t>
      </w:r>
    </w:p>
    <w:p w14:paraId="2E6C21E0" w14:textId="77777777" w:rsidR="00710173" w:rsidRDefault="00710173" w:rsidP="008A65B6">
      <w:pPr>
        <w:jc w:val="both"/>
      </w:pPr>
    </w:p>
    <w:p w14:paraId="4436A1BD" w14:textId="5191A610" w:rsidR="00710173" w:rsidRDefault="00710173" w:rsidP="008A65B6">
      <w:pPr>
        <w:jc w:val="both"/>
      </w:pPr>
      <w:r>
        <w:t xml:space="preserve">10.10. </w:t>
      </w:r>
      <w:r w:rsidRPr="00710173">
        <w:t>Tiekėjas užtikrina, kad visa jo pateikta įranga be struktūrinių pakeitimų gali būti sumontuota techniniuose dokumentuose nurodytuose sprendiniuose</w:t>
      </w:r>
      <w:r>
        <w:t>.</w:t>
      </w:r>
    </w:p>
    <w:p w14:paraId="21298360" w14:textId="77777777" w:rsidR="00710173" w:rsidRDefault="00710173" w:rsidP="008A65B6">
      <w:pPr>
        <w:jc w:val="both"/>
      </w:pPr>
    </w:p>
    <w:p w14:paraId="67BD4DC2" w14:textId="04BAC4DA" w:rsidR="00710173" w:rsidRDefault="00710173" w:rsidP="008A65B6">
      <w:pPr>
        <w:jc w:val="both"/>
      </w:pPr>
      <w:r>
        <w:t xml:space="preserve">10.11. </w:t>
      </w:r>
      <w:r w:rsidRPr="00710173">
        <w:t>Tiekėjas yra atsakingas už visas saugaus darbo priemones</w:t>
      </w:r>
      <w:r>
        <w:t xml:space="preserve"> n</w:t>
      </w:r>
      <w:r w:rsidRPr="00710173">
        <w:t xml:space="preserve">uo pat pradžios iki darbų pabaigos. </w:t>
      </w:r>
      <w:r>
        <w:t>Tiekėjas</w:t>
      </w:r>
      <w:r w:rsidRPr="00710173">
        <w:t xml:space="preserve"> turi vadovautis, laikytis ir užtikrinti saugaus darbo sąlygas, kad neįvyktų nelaimingas atsitikimas.</w:t>
      </w:r>
    </w:p>
    <w:p w14:paraId="0A69939E" w14:textId="77777777" w:rsidR="00710173" w:rsidRDefault="00710173" w:rsidP="008A65B6">
      <w:pPr>
        <w:jc w:val="both"/>
      </w:pPr>
    </w:p>
    <w:p w14:paraId="2BE22D96" w14:textId="7C185BB6" w:rsidR="00710173" w:rsidRDefault="00710173" w:rsidP="008A65B6">
      <w:pPr>
        <w:jc w:val="both"/>
      </w:pPr>
      <w:r>
        <w:t xml:space="preserve">10.12. </w:t>
      </w:r>
      <w:r w:rsidRPr="00710173">
        <w:t xml:space="preserve">Tiekėjas, vykdydamas statybos darbus turi vadovautis Darboviečių įrengimo statybvietėse nuostatais, Darbo įrenginių naudojimo bendraisiais nuostatais, Darbuotojų aprūpinimo asmeninėmis </w:t>
      </w:r>
      <w:r w:rsidRPr="00710173">
        <w:lastRenderedPageBreak/>
        <w:t>apsauginėmis priemonėmis nuostatais, Saugos ir sveikatos apsaugos ženklų naudojimo nuostatais, Saugos ir sveikatos taisyklėmis statyboje, Higienos normomis ir statybos darbų technologijos projektų sprendiniais ir kitais galiojančiais teisės aktais bei taikytinais dokumentais.</w:t>
      </w:r>
    </w:p>
    <w:p w14:paraId="42B1F96F" w14:textId="77777777" w:rsidR="00710173" w:rsidRDefault="00710173" w:rsidP="008A65B6">
      <w:pPr>
        <w:jc w:val="both"/>
      </w:pPr>
    </w:p>
    <w:p w14:paraId="5C69E4F5" w14:textId="67BF43F2" w:rsidR="00710173" w:rsidRDefault="00710173" w:rsidP="008A65B6">
      <w:pPr>
        <w:jc w:val="both"/>
      </w:pPr>
      <w:r>
        <w:t xml:space="preserve">10.13. </w:t>
      </w:r>
      <w:r w:rsidRPr="00710173">
        <w:t>Visi tiekėjo ir subrangovo darbuotojai turi būti nustatyta tvarka pasitikrinę sveikata ir pripažinti tinkamais dirbti statybose, žinoti saugaus elgesio statybos aikštelėje taisykles. Tiekėjas turi įgyvendinti saugaus darbo principus savo vykdomiems darbams. Tiekėjas taip pat turi laikytis perkančiosios organizacijos darbų saugos nurodymų statybos objekto teritorijoje.</w:t>
      </w:r>
    </w:p>
    <w:p w14:paraId="729D8079" w14:textId="77777777" w:rsidR="00710173" w:rsidRDefault="00710173" w:rsidP="008A65B6">
      <w:pPr>
        <w:jc w:val="both"/>
      </w:pPr>
    </w:p>
    <w:p w14:paraId="581981EA" w14:textId="18EAC159" w:rsidR="00710173" w:rsidRDefault="00710173" w:rsidP="008A65B6">
      <w:pPr>
        <w:jc w:val="both"/>
      </w:pPr>
      <w:r>
        <w:t xml:space="preserve">10.14. </w:t>
      </w:r>
      <w:r w:rsidRPr="00710173">
        <w:t>Statybos aikštelės lankytojai turi būti tinkamai instruktuoti dėl saugumo priemonių, galimų potencialių pavojų, statybos darbų specifikos, pirmosios pagalbos veiksmų ir priešgaisrinės saugos reikalavimų.</w:t>
      </w:r>
    </w:p>
    <w:p w14:paraId="3204B684" w14:textId="77777777" w:rsidR="00710173" w:rsidRDefault="00710173" w:rsidP="008A65B6">
      <w:pPr>
        <w:jc w:val="both"/>
      </w:pPr>
    </w:p>
    <w:p w14:paraId="585B87A7" w14:textId="3F93BB01" w:rsidR="00710173" w:rsidRDefault="00710173" w:rsidP="008A65B6">
      <w:pPr>
        <w:jc w:val="both"/>
      </w:pPr>
      <w:r>
        <w:t xml:space="preserve">10.15. </w:t>
      </w:r>
      <w:r w:rsidRPr="00710173">
        <w:t>Tinkamas aptvėrimas bei kiti laikini darbai užtikrinantys saugu darbą turi būti įskaičiuoti į Tiekėjo finansinį pasiūlymą. Jei atsitiks taip, kad darbų metu atsiras nuostolių, visas pasekmes Tiekėjas turės dengti darbų saugos užtikrinimo veiksmų plane numatytomis priemonėmis.</w:t>
      </w:r>
    </w:p>
    <w:p w14:paraId="5F0E01B9" w14:textId="77777777" w:rsidR="00710173" w:rsidRDefault="00710173" w:rsidP="008A65B6">
      <w:pPr>
        <w:pBdr>
          <w:bottom w:val="single" w:sz="6" w:space="1" w:color="auto"/>
        </w:pBdr>
        <w:jc w:val="both"/>
      </w:pPr>
    </w:p>
    <w:p w14:paraId="256583F9" w14:textId="77777777" w:rsidR="00710173" w:rsidRDefault="00710173" w:rsidP="008A65B6">
      <w:pPr>
        <w:jc w:val="both"/>
      </w:pPr>
    </w:p>
    <w:p w14:paraId="3134D299" w14:textId="596C188B" w:rsidR="00710173" w:rsidRDefault="00710173" w:rsidP="00710173">
      <w:pPr>
        <w:jc w:val="both"/>
      </w:pPr>
      <w:r>
        <w:t xml:space="preserve">Modestas Rauktys, +370 441 79202 el. p. </w:t>
      </w:r>
      <w:hyperlink r:id="rId6" w:history="1">
        <w:r w:rsidRPr="00BF490E">
          <w:rPr>
            <w:rStyle w:val="Hipersaitas"/>
          </w:rPr>
          <w:t>modestas.rauktys@silute.lt</w:t>
        </w:r>
      </w:hyperlink>
      <w:r>
        <w:t xml:space="preserve"> </w:t>
      </w:r>
    </w:p>
    <w:p w14:paraId="74D3CD82" w14:textId="3014F19E" w:rsidR="00710173" w:rsidRPr="008A65B6" w:rsidRDefault="00710173" w:rsidP="00710173">
      <w:pPr>
        <w:jc w:val="both"/>
      </w:pPr>
      <w:r>
        <w:t xml:space="preserve">Irmantas Narevičius, +370 645 88121 el. p. </w:t>
      </w:r>
      <w:hyperlink r:id="rId7" w:history="1">
        <w:r w:rsidRPr="00BF490E">
          <w:rPr>
            <w:rStyle w:val="Hipersaitas"/>
          </w:rPr>
          <w:t>irmantas.narevicius@silute.lt</w:t>
        </w:r>
      </w:hyperlink>
      <w:r>
        <w:t xml:space="preserve"> </w:t>
      </w:r>
    </w:p>
    <w:sectPr w:rsidR="00710173" w:rsidRPr="008A65B6" w:rsidSect="004D5BCF">
      <w:pgSz w:w="11906" w:h="16838"/>
      <w:pgMar w:top="567"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608"/>
    <w:multiLevelType w:val="hybridMultilevel"/>
    <w:tmpl w:val="46188578"/>
    <w:lvl w:ilvl="0" w:tplc="66F8C7A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 w15:restartNumberingAfterBreak="0">
    <w:nsid w:val="0C6B03B1"/>
    <w:multiLevelType w:val="hybridMultilevel"/>
    <w:tmpl w:val="9F48235C"/>
    <w:lvl w:ilvl="0" w:tplc="8D5217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36284B0D"/>
    <w:multiLevelType w:val="multilevel"/>
    <w:tmpl w:val="D890A8CA"/>
    <w:lvl w:ilvl="0">
      <w:start w:val="5"/>
      <w:numFmt w:val="decimal"/>
      <w:lvlText w:val="%1."/>
      <w:lvlJc w:val="left"/>
      <w:pPr>
        <w:ind w:left="540" w:hanging="540"/>
      </w:pPr>
      <w:rPr>
        <w:rFonts w:hint="default"/>
      </w:rPr>
    </w:lvl>
    <w:lvl w:ilvl="1">
      <w:start w:val="4"/>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4B8A286D"/>
    <w:multiLevelType w:val="hybridMultilevel"/>
    <w:tmpl w:val="4C54977E"/>
    <w:lvl w:ilvl="0" w:tplc="87F2F4F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D7613CA"/>
    <w:multiLevelType w:val="hybridMultilevel"/>
    <w:tmpl w:val="AB348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480B54"/>
    <w:multiLevelType w:val="hybridMultilevel"/>
    <w:tmpl w:val="38D48514"/>
    <w:lvl w:ilvl="0" w:tplc="D412572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7" w15:restartNumberingAfterBreak="0">
    <w:nsid w:val="7CED6637"/>
    <w:multiLevelType w:val="hybridMultilevel"/>
    <w:tmpl w:val="FD0AEE5E"/>
    <w:lvl w:ilvl="0" w:tplc="4BC8B952">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num w:numId="1" w16cid:durableId="1049766015">
    <w:abstractNumId w:val="2"/>
  </w:num>
  <w:num w:numId="2" w16cid:durableId="185100866">
    <w:abstractNumId w:val="5"/>
  </w:num>
  <w:num w:numId="3" w16cid:durableId="1794204673">
    <w:abstractNumId w:val="1"/>
  </w:num>
  <w:num w:numId="4" w16cid:durableId="1982030649">
    <w:abstractNumId w:val="4"/>
  </w:num>
  <w:num w:numId="5" w16cid:durableId="1247110939">
    <w:abstractNumId w:val="0"/>
  </w:num>
  <w:num w:numId="6" w16cid:durableId="911700989">
    <w:abstractNumId w:val="6"/>
  </w:num>
  <w:num w:numId="7" w16cid:durableId="922489205">
    <w:abstractNumId w:val="7"/>
  </w:num>
  <w:num w:numId="8" w16cid:durableId="1365447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53"/>
    <w:rsid w:val="000229F6"/>
    <w:rsid w:val="00024837"/>
    <w:rsid w:val="000322E0"/>
    <w:rsid w:val="00041981"/>
    <w:rsid w:val="00041F95"/>
    <w:rsid w:val="000479F9"/>
    <w:rsid w:val="0005228A"/>
    <w:rsid w:val="0006446A"/>
    <w:rsid w:val="0006571B"/>
    <w:rsid w:val="00066C19"/>
    <w:rsid w:val="000A0C4A"/>
    <w:rsid w:val="000F0385"/>
    <w:rsid w:val="000F4CF8"/>
    <w:rsid w:val="0010275F"/>
    <w:rsid w:val="0011401A"/>
    <w:rsid w:val="001372B7"/>
    <w:rsid w:val="00160A8B"/>
    <w:rsid w:val="00166B53"/>
    <w:rsid w:val="0018452F"/>
    <w:rsid w:val="0019043D"/>
    <w:rsid w:val="00194A2E"/>
    <w:rsid w:val="001C09E8"/>
    <w:rsid w:val="001D1971"/>
    <w:rsid w:val="001E14A2"/>
    <w:rsid w:val="001E4C12"/>
    <w:rsid w:val="001F4FCE"/>
    <w:rsid w:val="00200D80"/>
    <w:rsid w:val="00203738"/>
    <w:rsid w:val="00226328"/>
    <w:rsid w:val="002332E7"/>
    <w:rsid w:val="00233EDB"/>
    <w:rsid w:val="00246370"/>
    <w:rsid w:val="002568CD"/>
    <w:rsid w:val="00261D14"/>
    <w:rsid w:val="00270AEB"/>
    <w:rsid w:val="0028068A"/>
    <w:rsid w:val="00280A83"/>
    <w:rsid w:val="0029323D"/>
    <w:rsid w:val="002B2416"/>
    <w:rsid w:val="002B5C64"/>
    <w:rsid w:val="002F4735"/>
    <w:rsid w:val="0030656D"/>
    <w:rsid w:val="0032053F"/>
    <w:rsid w:val="00322A1A"/>
    <w:rsid w:val="003551B1"/>
    <w:rsid w:val="00357107"/>
    <w:rsid w:val="003A22B4"/>
    <w:rsid w:val="003A295D"/>
    <w:rsid w:val="003B6F45"/>
    <w:rsid w:val="003B7667"/>
    <w:rsid w:val="003C145B"/>
    <w:rsid w:val="003D481D"/>
    <w:rsid w:val="003E483E"/>
    <w:rsid w:val="003F5C65"/>
    <w:rsid w:val="0040235F"/>
    <w:rsid w:val="004245FB"/>
    <w:rsid w:val="00424E67"/>
    <w:rsid w:val="00433375"/>
    <w:rsid w:val="00433E1C"/>
    <w:rsid w:val="00456D02"/>
    <w:rsid w:val="00462226"/>
    <w:rsid w:val="004656EC"/>
    <w:rsid w:val="00465B5B"/>
    <w:rsid w:val="00470EA7"/>
    <w:rsid w:val="004808E3"/>
    <w:rsid w:val="004A7AFB"/>
    <w:rsid w:val="004B5223"/>
    <w:rsid w:val="004C6597"/>
    <w:rsid w:val="004D21E4"/>
    <w:rsid w:val="004D5BCF"/>
    <w:rsid w:val="004D680F"/>
    <w:rsid w:val="004F2390"/>
    <w:rsid w:val="005105A7"/>
    <w:rsid w:val="00512280"/>
    <w:rsid w:val="005146A3"/>
    <w:rsid w:val="00520958"/>
    <w:rsid w:val="0053439A"/>
    <w:rsid w:val="00542078"/>
    <w:rsid w:val="005449A4"/>
    <w:rsid w:val="00546130"/>
    <w:rsid w:val="00574716"/>
    <w:rsid w:val="0057620E"/>
    <w:rsid w:val="005831E3"/>
    <w:rsid w:val="00587C59"/>
    <w:rsid w:val="00590F25"/>
    <w:rsid w:val="005939F8"/>
    <w:rsid w:val="005C79C3"/>
    <w:rsid w:val="005E0E3D"/>
    <w:rsid w:val="005F0970"/>
    <w:rsid w:val="0064694D"/>
    <w:rsid w:val="006471A7"/>
    <w:rsid w:val="00685B00"/>
    <w:rsid w:val="006B5CB3"/>
    <w:rsid w:val="006C0D7A"/>
    <w:rsid w:val="006F2B2E"/>
    <w:rsid w:val="00703314"/>
    <w:rsid w:val="00710173"/>
    <w:rsid w:val="0072308E"/>
    <w:rsid w:val="00725BFD"/>
    <w:rsid w:val="007262FF"/>
    <w:rsid w:val="0073385C"/>
    <w:rsid w:val="007441F1"/>
    <w:rsid w:val="00756C4B"/>
    <w:rsid w:val="007603A3"/>
    <w:rsid w:val="00780355"/>
    <w:rsid w:val="00783687"/>
    <w:rsid w:val="007843B4"/>
    <w:rsid w:val="0079557E"/>
    <w:rsid w:val="00796CCC"/>
    <w:rsid w:val="007C2969"/>
    <w:rsid w:val="007E72A8"/>
    <w:rsid w:val="007F6C66"/>
    <w:rsid w:val="007F793C"/>
    <w:rsid w:val="00806E77"/>
    <w:rsid w:val="008118A2"/>
    <w:rsid w:val="00817C7A"/>
    <w:rsid w:val="008305F0"/>
    <w:rsid w:val="00860066"/>
    <w:rsid w:val="008605E5"/>
    <w:rsid w:val="00875514"/>
    <w:rsid w:val="00884D89"/>
    <w:rsid w:val="00896D55"/>
    <w:rsid w:val="008A53ED"/>
    <w:rsid w:val="008A65B6"/>
    <w:rsid w:val="008C2911"/>
    <w:rsid w:val="008D2D2E"/>
    <w:rsid w:val="008E2CDA"/>
    <w:rsid w:val="00915101"/>
    <w:rsid w:val="00934D4E"/>
    <w:rsid w:val="00946F51"/>
    <w:rsid w:val="00951684"/>
    <w:rsid w:val="009541F4"/>
    <w:rsid w:val="00960AB8"/>
    <w:rsid w:val="009757A9"/>
    <w:rsid w:val="009831AA"/>
    <w:rsid w:val="00985025"/>
    <w:rsid w:val="00986383"/>
    <w:rsid w:val="009921FB"/>
    <w:rsid w:val="009A5CB6"/>
    <w:rsid w:val="009A5D21"/>
    <w:rsid w:val="009C2175"/>
    <w:rsid w:val="009C3766"/>
    <w:rsid w:val="009C4839"/>
    <w:rsid w:val="009C7843"/>
    <w:rsid w:val="009F436D"/>
    <w:rsid w:val="009F4BD1"/>
    <w:rsid w:val="00A10931"/>
    <w:rsid w:val="00A16505"/>
    <w:rsid w:val="00A27CEB"/>
    <w:rsid w:val="00A3382F"/>
    <w:rsid w:val="00A35E22"/>
    <w:rsid w:val="00A4139E"/>
    <w:rsid w:val="00A41CA2"/>
    <w:rsid w:val="00A47154"/>
    <w:rsid w:val="00A4778B"/>
    <w:rsid w:val="00A870A2"/>
    <w:rsid w:val="00A93232"/>
    <w:rsid w:val="00AA3B49"/>
    <w:rsid w:val="00AA6E8D"/>
    <w:rsid w:val="00AC3E12"/>
    <w:rsid w:val="00AC5580"/>
    <w:rsid w:val="00AD59FC"/>
    <w:rsid w:val="00AE593F"/>
    <w:rsid w:val="00AF39C9"/>
    <w:rsid w:val="00B60219"/>
    <w:rsid w:val="00B6281D"/>
    <w:rsid w:val="00B73B0B"/>
    <w:rsid w:val="00B76050"/>
    <w:rsid w:val="00B768ED"/>
    <w:rsid w:val="00B90DC6"/>
    <w:rsid w:val="00B94886"/>
    <w:rsid w:val="00BA31C3"/>
    <w:rsid w:val="00BA6CB2"/>
    <w:rsid w:val="00BA764C"/>
    <w:rsid w:val="00BC034E"/>
    <w:rsid w:val="00BC3719"/>
    <w:rsid w:val="00BD3873"/>
    <w:rsid w:val="00BD7724"/>
    <w:rsid w:val="00BE1456"/>
    <w:rsid w:val="00BE39EC"/>
    <w:rsid w:val="00BF181C"/>
    <w:rsid w:val="00C027AB"/>
    <w:rsid w:val="00C13D9A"/>
    <w:rsid w:val="00C26501"/>
    <w:rsid w:val="00C30CDB"/>
    <w:rsid w:val="00C343A6"/>
    <w:rsid w:val="00C6099E"/>
    <w:rsid w:val="00C636BE"/>
    <w:rsid w:val="00C83FF0"/>
    <w:rsid w:val="00C9501B"/>
    <w:rsid w:val="00CA4B64"/>
    <w:rsid w:val="00CB66E8"/>
    <w:rsid w:val="00CC29FD"/>
    <w:rsid w:val="00CC659D"/>
    <w:rsid w:val="00CD35C5"/>
    <w:rsid w:val="00CE1376"/>
    <w:rsid w:val="00CF559C"/>
    <w:rsid w:val="00D14008"/>
    <w:rsid w:val="00D32BD4"/>
    <w:rsid w:val="00D403EF"/>
    <w:rsid w:val="00D50F4B"/>
    <w:rsid w:val="00D62248"/>
    <w:rsid w:val="00D666EF"/>
    <w:rsid w:val="00D70991"/>
    <w:rsid w:val="00D7792F"/>
    <w:rsid w:val="00D77D2F"/>
    <w:rsid w:val="00DC1942"/>
    <w:rsid w:val="00DE45A4"/>
    <w:rsid w:val="00DE5886"/>
    <w:rsid w:val="00DE74BC"/>
    <w:rsid w:val="00DF17A4"/>
    <w:rsid w:val="00DF2EB0"/>
    <w:rsid w:val="00DF709A"/>
    <w:rsid w:val="00E066C9"/>
    <w:rsid w:val="00E11988"/>
    <w:rsid w:val="00E23829"/>
    <w:rsid w:val="00E40188"/>
    <w:rsid w:val="00E40CCF"/>
    <w:rsid w:val="00E44E68"/>
    <w:rsid w:val="00E46989"/>
    <w:rsid w:val="00E663A9"/>
    <w:rsid w:val="00E77B36"/>
    <w:rsid w:val="00E82533"/>
    <w:rsid w:val="00E83080"/>
    <w:rsid w:val="00E85C2E"/>
    <w:rsid w:val="00E87E53"/>
    <w:rsid w:val="00E961E7"/>
    <w:rsid w:val="00EB3E8D"/>
    <w:rsid w:val="00EC5DB6"/>
    <w:rsid w:val="00ED4CD0"/>
    <w:rsid w:val="00F205FB"/>
    <w:rsid w:val="00F358F2"/>
    <w:rsid w:val="00F40EF8"/>
    <w:rsid w:val="00F91CDD"/>
    <w:rsid w:val="00F94FB4"/>
    <w:rsid w:val="00FB7F90"/>
    <w:rsid w:val="00FC0101"/>
    <w:rsid w:val="00FE242C"/>
    <w:rsid w:val="00FE6145"/>
    <w:rsid w:val="00FF1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7EE99"/>
  <w15:chartTrackingRefBased/>
  <w15:docId w15:val="{8FE83BE4-CC06-4561-BADD-02143408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0AB8"/>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605E5"/>
    <w:rPr>
      <w:color w:val="0000FF"/>
      <w:u w:val="single"/>
    </w:rPr>
  </w:style>
  <w:style w:type="paragraph" w:customStyle="1" w:styleId="CharCharDiagramaDiagramaCharChar">
    <w:name w:val="Char Char Diagrama Diagrama Char Char"/>
    <w:basedOn w:val="prastasis"/>
    <w:rsid w:val="000229F6"/>
    <w:pPr>
      <w:spacing w:after="160" w:line="240" w:lineRule="exact"/>
    </w:pPr>
    <w:rPr>
      <w:rFonts w:ascii="Verdana" w:hAnsi="Verdana" w:cs="Verdana"/>
      <w:sz w:val="20"/>
      <w:szCs w:val="20"/>
      <w:lang w:val="en-US" w:eastAsia="en-US"/>
    </w:rPr>
  </w:style>
  <w:style w:type="paragraph" w:styleId="Debesliotekstas">
    <w:name w:val="Balloon Text"/>
    <w:basedOn w:val="prastasis"/>
    <w:link w:val="DebesliotekstasDiagrama"/>
    <w:uiPriority w:val="99"/>
    <w:semiHidden/>
    <w:unhideWhenUsed/>
    <w:rsid w:val="003A22B4"/>
    <w:rPr>
      <w:rFonts w:ascii="Segoe UI" w:hAnsi="Segoe UI" w:cs="Segoe UI"/>
      <w:sz w:val="18"/>
      <w:szCs w:val="18"/>
    </w:rPr>
  </w:style>
  <w:style w:type="character" w:customStyle="1" w:styleId="DebesliotekstasDiagrama">
    <w:name w:val="Debesėlio tekstas Diagrama"/>
    <w:link w:val="Debesliotekstas"/>
    <w:uiPriority w:val="99"/>
    <w:semiHidden/>
    <w:rsid w:val="003A22B4"/>
    <w:rPr>
      <w:rFonts w:ascii="Segoe UI" w:eastAsia="Times New Roman" w:hAnsi="Segoe UI" w:cs="Segoe UI"/>
      <w:sz w:val="18"/>
      <w:szCs w:val="18"/>
    </w:rPr>
  </w:style>
  <w:style w:type="paragraph" w:customStyle="1" w:styleId="Sraopastraipa1">
    <w:name w:val="Sąrašo pastraipa1"/>
    <w:basedOn w:val="prastasis"/>
    <w:qFormat/>
    <w:rsid w:val="007843B4"/>
    <w:pPr>
      <w:ind w:left="720" w:firstLine="720"/>
      <w:contextualSpacing/>
      <w:jc w:val="both"/>
    </w:pPr>
    <w:rPr>
      <w:sz w:val="20"/>
      <w:szCs w:val="20"/>
      <w:lang w:eastAsia="en-US"/>
    </w:rPr>
  </w:style>
  <w:style w:type="table" w:styleId="Lentelstinklelis">
    <w:name w:val="Table Grid"/>
    <w:basedOn w:val="prastojilentel"/>
    <w:rsid w:val="00C83FF0"/>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56D02"/>
    <w:pPr>
      <w:ind w:left="720"/>
      <w:contextualSpacing/>
    </w:pPr>
  </w:style>
  <w:style w:type="character" w:styleId="Neapdorotaspaminjimas">
    <w:name w:val="Unresolved Mention"/>
    <w:basedOn w:val="Numatytasispastraiposriftas"/>
    <w:uiPriority w:val="99"/>
    <w:semiHidden/>
    <w:unhideWhenUsed/>
    <w:rsid w:val="00024837"/>
    <w:rPr>
      <w:color w:val="605E5C"/>
      <w:shd w:val="clear" w:color="auto" w:fill="E1DFDD"/>
    </w:rPr>
  </w:style>
  <w:style w:type="character" w:styleId="Komentaronuoroda">
    <w:name w:val="annotation reference"/>
    <w:basedOn w:val="Numatytasispastraiposriftas"/>
    <w:uiPriority w:val="99"/>
    <w:semiHidden/>
    <w:unhideWhenUsed/>
    <w:rsid w:val="008A65B6"/>
    <w:rPr>
      <w:sz w:val="16"/>
      <w:szCs w:val="16"/>
    </w:rPr>
  </w:style>
  <w:style w:type="paragraph" w:styleId="Komentarotekstas">
    <w:name w:val="annotation text"/>
    <w:basedOn w:val="prastasis"/>
    <w:link w:val="KomentarotekstasDiagrama"/>
    <w:uiPriority w:val="99"/>
    <w:unhideWhenUsed/>
    <w:rsid w:val="008A65B6"/>
    <w:rPr>
      <w:sz w:val="20"/>
      <w:szCs w:val="20"/>
    </w:rPr>
  </w:style>
  <w:style w:type="character" w:customStyle="1" w:styleId="KomentarotekstasDiagrama">
    <w:name w:val="Komentaro tekstas Diagrama"/>
    <w:basedOn w:val="Numatytasispastraiposriftas"/>
    <w:link w:val="Komentarotekstas"/>
    <w:uiPriority w:val="99"/>
    <w:rsid w:val="008A65B6"/>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8A65B6"/>
    <w:rPr>
      <w:b/>
      <w:bCs/>
    </w:rPr>
  </w:style>
  <w:style w:type="character" w:customStyle="1" w:styleId="KomentarotemaDiagrama">
    <w:name w:val="Komentaro tema Diagrama"/>
    <w:basedOn w:val="KomentarotekstasDiagrama"/>
    <w:link w:val="Komentarotema"/>
    <w:uiPriority w:val="99"/>
    <w:semiHidden/>
    <w:rsid w:val="008A65B6"/>
    <w:rPr>
      <w:rFonts w:ascii="Times New Roman" w:eastAsia="Times New Roman" w:hAnsi="Times New Roman"/>
      <w:b/>
      <w:bCs/>
    </w:rPr>
  </w:style>
  <w:style w:type="paragraph" w:styleId="Pataisymai">
    <w:name w:val="Revision"/>
    <w:hidden/>
    <w:uiPriority w:val="99"/>
    <w:semiHidden/>
    <w:rsid w:val="00E2382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29088">
      <w:bodyDiv w:val="1"/>
      <w:marLeft w:val="0"/>
      <w:marRight w:val="0"/>
      <w:marTop w:val="0"/>
      <w:marBottom w:val="0"/>
      <w:divBdr>
        <w:top w:val="none" w:sz="0" w:space="0" w:color="auto"/>
        <w:left w:val="none" w:sz="0" w:space="0" w:color="auto"/>
        <w:bottom w:val="none" w:sz="0" w:space="0" w:color="auto"/>
        <w:right w:val="none" w:sz="0" w:space="0" w:color="auto"/>
      </w:divBdr>
    </w:div>
    <w:div w:id="7789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rmantas.narevicius@silut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destas.rauktys@silute.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362A7-49C1-4063-81FA-864308A7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4648</Words>
  <Characters>2650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7284</CharactersWithSpaces>
  <SharedDoc>false</SharedDoc>
  <HLinks>
    <vt:vector size="6" baseType="variant">
      <vt:variant>
        <vt:i4>7405570</vt:i4>
      </vt:variant>
      <vt:variant>
        <vt:i4>0</vt:i4>
      </vt:variant>
      <vt:variant>
        <vt:i4>0</vt:i4>
      </vt:variant>
      <vt:variant>
        <vt:i4>5</vt:i4>
      </vt:variant>
      <vt:variant>
        <vt:lpwstr>mailto:modestas.rauktys@silute.lt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jorum</dc:creator>
  <cp:keywords/>
  <dc:description/>
  <cp:lastModifiedBy>Irmantas Narevičius</cp:lastModifiedBy>
  <cp:revision>4</cp:revision>
  <cp:lastPrinted>2017-03-21T12:39:00Z</cp:lastPrinted>
  <dcterms:created xsi:type="dcterms:W3CDTF">2026-04-30T11:47:00Z</dcterms:created>
  <dcterms:modified xsi:type="dcterms:W3CDTF">2026-05-05T13:18:00Z</dcterms:modified>
</cp:coreProperties>
</file>