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62F8">
      <w:pPr>
        <w:pStyle w:val="17"/>
        <w:spacing w:before="0" w:beforeAutospacing="0" w:after="0" w:afterAutospacing="0"/>
        <w:jc w:val="center"/>
        <w:rPr>
          <w:rFonts w:ascii="Times New Roman" w:hAnsi="Times New Roman" w:cs="Times New Roman"/>
          <w:b/>
          <w:sz w:val="24"/>
          <w:szCs w:val="24"/>
        </w:rPr>
      </w:pPr>
      <w:r>
        <w:rPr>
          <w:bCs/>
        </w:rPr>
        <w:t xml:space="preserve">                                                              </w:t>
      </w:r>
    </w:p>
    <w:p w14:paraId="6059A2E8">
      <w:pPr>
        <w:tabs>
          <w:tab w:val="right" w:leader="underscore" w:pos="8505"/>
        </w:tabs>
        <w:spacing w:line="360" w:lineRule="auto"/>
        <w:jc w:val="center"/>
        <w:rPr>
          <w:rFonts w:ascii="Times New Roman" w:hAnsi="Times New Roman" w:cs="Times New Roman"/>
          <w:b/>
          <w:sz w:val="24"/>
          <w:szCs w:val="24"/>
        </w:rPr>
      </w:pPr>
    </w:p>
    <w:p w14:paraId="0EFD02F6">
      <w:pPr>
        <w:pStyle w:val="33"/>
        <w:bidi w:val="0"/>
        <w:rPr>
          <w:rFonts w:hint="default" w:ascii="Times New Roman" w:hAnsi="Times New Roman" w:cs="Times New Roman"/>
          <w:lang w:val="pt-BR"/>
        </w:rPr>
      </w:pPr>
      <w:r>
        <w:rPr>
          <w:rFonts w:hint="default" w:ascii="Times New Roman" w:hAnsi="Times New Roman" w:cs="Times New Roman"/>
          <w:b/>
          <w:szCs w:val="24"/>
          <w:lang w:val="lt-LT"/>
        </w:rPr>
        <w:t xml:space="preserve"> </w:t>
      </w:r>
      <w:r>
        <w:rPr>
          <w:rFonts w:hint="default" w:cs="Times New Roman"/>
          <w:b/>
          <w:szCs w:val="24"/>
          <w:lang w:val="lt-LT"/>
        </w:rPr>
        <w:t xml:space="preserve">                                                                                                         </w:t>
      </w:r>
      <w:r>
        <w:rPr>
          <w:rFonts w:hint="default" w:ascii="Times New Roman" w:hAnsi="Times New Roman" w:cs="Times New Roman"/>
          <w:lang w:val="pt-BR"/>
        </w:rPr>
        <w:t>PATVIRTINTA:</w:t>
      </w:r>
    </w:p>
    <w:p w14:paraId="42DDE960">
      <w:pPr>
        <w:pStyle w:val="33"/>
        <w:bidi w:val="0"/>
        <w:rPr>
          <w:rFonts w:hint="default" w:ascii="Times New Roman" w:hAnsi="Times New Roman" w:cs="Times New Roman"/>
          <w:lang w:val="pt-BR"/>
        </w:rPr>
      </w:pPr>
      <w:r>
        <w:rPr>
          <w:rFonts w:hint="default" w:ascii="Times New Roman" w:hAnsi="Times New Roman" w:cs="Times New Roman"/>
          <w:lang w:val="pt-BR"/>
        </w:rPr>
        <w:t xml:space="preserve">                                                                                      </w:t>
      </w:r>
      <w:r>
        <w:rPr>
          <w:rFonts w:hint="default" w:ascii="Times New Roman" w:hAnsi="Times New Roman" w:cs="Times New Roman"/>
          <w:lang w:val="lt-LT"/>
        </w:rPr>
        <w:t xml:space="preserve">          </w:t>
      </w:r>
      <w:r>
        <w:rPr>
          <w:rFonts w:hint="default" w:ascii="Times New Roman" w:hAnsi="Times New Roman" w:cs="Times New Roman"/>
          <w:lang w:val="pt-BR"/>
        </w:rPr>
        <w:t>Kauno Aleksoto lopšelio-darželio</w:t>
      </w:r>
    </w:p>
    <w:p w14:paraId="583AD9D4">
      <w:pPr>
        <w:pStyle w:val="33"/>
        <w:bidi w:val="0"/>
        <w:rPr>
          <w:rFonts w:hint="default" w:ascii="Times New Roman" w:hAnsi="Times New Roman" w:cs="Times New Roman"/>
          <w:lang w:val="lt-LT"/>
        </w:rPr>
      </w:pPr>
      <w:r>
        <w:rPr>
          <w:rFonts w:hint="default" w:ascii="Times New Roman" w:hAnsi="Times New Roman" w:cs="Times New Roman"/>
          <w:lang w:val="pt-BR"/>
        </w:rPr>
        <w:t xml:space="preserve">            </w:t>
      </w:r>
      <w:r>
        <w:rPr>
          <w:rFonts w:hint="default" w:ascii="Times New Roman" w:hAnsi="Times New Roman" w:cs="Times New Roman"/>
          <w:lang w:val="lt-LT"/>
        </w:rPr>
        <w:t xml:space="preserve">  </w:t>
      </w:r>
      <w:r>
        <w:rPr>
          <w:rFonts w:hint="default" w:ascii="Times New Roman" w:hAnsi="Times New Roman" w:cs="Times New Roman"/>
          <w:lang w:val="pt-BR"/>
        </w:rPr>
        <w:t xml:space="preserve"> </w:t>
      </w:r>
      <w:r>
        <w:rPr>
          <w:rFonts w:hint="default" w:ascii="Times New Roman" w:hAnsi="Times New Roman" w:cs="Times New Roman"/>
          <w:lang w:val="lt-LT"/>
        </w:rPr>
        <w:t xml:space="preserve">                                                                                 </w:t>
      </w:r>
      <w:r>
        <w:rPr>
          <w:rFonts w:hint="default" w:ascii="Times New Roman" w:hAnsi="Times New Roman" w:cs="Times New Roman"/>
          <w:lang w:val="pt-BR"/>
        </w:rPr>
        <w:t>202</w:t>
      </w:r>
      <w:r>
        <w:rPr>
          <w:rFonts w:hint="default" w:ascii="Times New Roman" w:hAnsi="Times New Roman" w:cs="Times New Roman"/>
          <w:lang w:val="lt-LT"/>
        </w:rPr>
        <w:t>6</w:t>
      </w:r>
      <w:r>
        <w:rPr>
          <w:rFonts w:hint="default" w:ascii="Times New Roman" w:hAnsi="Times New Roman" w:cs="Times New Roman"/>
          <w:lang w:val="pt-BR"/>
        </w:rPr>
        <w:t xml:space="preserve"> m.</w:t>
      </w:r>
      <w:r>
        <w:rPr>
          <w:rFonts w:hint="default" w:ascii="Times New Roman" w:hAnsi="Times New Roman" w:cs="Times New Roman"/>
          <w:lang w:val="lt-LT"/>
        </w:rPr>
        <w:t xml:space="preserve"> gegužės 29</w:t>
      </w:r>
      <w:r>
        <w:rPr>
          <w:rFonts w:hint="default" w:ascii="Times New Roman" w:hAnsi="Times New Roman" w:cs="Times New Roman"/>
          <w:lang w:val="pt-BR"/>
        </w:rPr>
        <w:t xml:space="preserve"> d</w:t>
      </w:r>
      <w:r>
        <w:rPr>
          <w:rFonts w:hint="default" w:ascii="Times New Roman" w:hAnsi="Times New Roman" w:cs="Times New Roman"/>
          <w:lang w:val="lt-LT"/>
        </w:rPr>
        <w:t>.</w:t>
      </w:r>
    </w:p>
    <w:p w14:paraId="3A27179A">
      <w:pPr>
        <w:pStyle w:val="33"/>
        <w:bidi w:val="0"/>
        <w:ind w:firstLine="5280" w:firstLineChars="2400"/>
        <w:rPr>
          <w:rFonts w:hint="default" w:ascii="Times New Roman" w:hAnsi="Times New Roman" w:cs="Times New Roman"/>
          <w:lang w:val="pt-BR"/>
        </w:rPr>
      </w:pPr>
      <w:r>
        <w:rPr>
          <w:rFonts w:hint="default" w:ascii="Times New Roman" w:hAnsi="Times New Roman" w:cs="Times New Roman"/>
          <w:lang w:val="pt-BR"/>
        </w:rPr>
        <w:t>Protokolu Nr. 1</w:t>
      </w:r>
    </w:p>
    <w:p w14:paraId="5FB53DCE">
      <w:pPr>
        <w:tabs>
          <w:tab w:val="right" w:leader="underscore" w:pos="8505"/>
        </w:tabs>
        <w:spacing w:line="360" w:lineRule="auto"/>
        <w:jc w:val="center"/>
        <w:rPr>
          <w:rFonts w:hint="default" w:ascii="Times New Roman" w:hAnsi="Times New Roman" w:cs="Times New Roman"/>
          <w:b/>
          <w:sz w:val="24"/>
          <w:szCs w:val="24"/>
          <w:lang w:val="lt-LT"/>
        </w:rPr>
      </w:pPr>
    </w:p>
    <w:p w14:paraId="0D886F61">
      <w:pPr>
        <w:tabs>
          <w:tab w:val="right" w:leader="underscore" w:pos="850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KAUNO ALEKSOTO LOPŠELIO-DARŽELIO</w:t>
      </w:r>
    </w:p>
    <w:p w14:paraId="1DCF170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MAŽOS VERTĖS SKELBIAMOS APKLAUSOS </w:t>
      </w:r>
      <w:r>
        <w:rPr>
          <w:rFonts w:ascii="Times New Roman" w:hAnsi="Times New Roman" w:cs="Times New Roman"/>
          <w:b/>
          <w:bCs/>
          <w:sz w:val="24"/>
          <w:szCs w:val="24"/>
        </w:rPr>
        <w:t>SĄLYGOS</w:t>
      </w:r>
    </w:p>
    <w:p w14:paraId="28C4D9DC">
      <w:pPr>
        <w:spacing w:line="240" w:lineRule="auto"/>
        <w:jc w:val="center"/>
        <w:rPr>
          <w:rFonts w:ascii="Times New Roman" w:hAnsi="Times New Roman"/>
          <w:b/>
          <w:bCs/>
          <w:caps/>
          <w:color w:val="000000"/>
          <w:sz w:val="24"/>
          <w:szCs w:val="24"/>
        </w:rPr>
      </w:pPr>
      <w:r>
        <w:rPr>
          <w:rFonts w:hint="default" w:ascii="Times New Roman" w:hAnsi="Times New Roman"/>
          <w:b/>
          <w:bCs/>
          <w:caps/>
          <w:color w:val="000000"/>
          <w:sz w:val="24"/>
          <w:szCs w:val="24"/>
          <w:lang w:val="lt-LT"/>
        </w:rPr>
        <w:t>LAUKO NAMELIO SU EDUKACINĖMIS PRIEMONĖMIS</w:t>
      </w:r>
      <w:bookmarkStart w:id="0" w:name="_GoBack"/>
      <w:bookmarkEnd w:id="0"/>
    </w:p>
    <w:p w14:paraId="5EC13C2D">
      <w:pPr>
        <w:spacing w:line="240" w:lineRule="auto"/>
        <w:jc w:val="center"/>
        <w:rPr>
          <w:rFonts w:hint="default" w:ascii="Times New Roman" w:hAnsi="Times New Roman"/>
          <w:b/>
          <w:bCs/>
          <w:caps/>
          <w:color w:val="000000"/>
          <w:sz w:val="24"/>
          <w:szCs w:val="24"/>
          <w:lang w:val="lt-LT"/>
        </w:rPr>
      </w:pPr>
      <w:r>
        <w:rPr>
          <w:rFonts w:hint="default" w:ascii="Times New Roman" w:hAnsi="Times New Roman"/>
          <w:b/>
          <w:bCs/>
          <w:caps/>
          <w:color w:val="000000"/>
          <w:sz w:val="24"/>
          <w:szCs w:val="24"/>
          <w:lang w:val="lt-LT"/>
        </w:rPr>
        <w:t>IR</w:t>
      </w:r>
      <w:r>
        <w:rPr>
          <w:rFonts w:ascii="Times New Roman" w:hAnsi="Times New Roman"/>
          <w:b/>
          <w:bCs/>
          <w:caps/>
          <w:color w:val="000000"/>
          <w:sz w:val="24"/>
          <w:szCs w:val="24"/>
        </w:rPr>
        <w:t xml:space="preserve">  MONTAVIMO DARBAIS </w:t>
      </w:r>
      <w:r>
        <w:rPr>
          <w:rFonts w:hint="default" w:ascii="Times New Roman" w:hAnsi="Times New Roman"/>
          <w:b/>
          <w:bCs/>
          <w:caps/>
          <w:color w:val="000000"/>
          <w:sz w:val="24"/>
          <w:szCs w:val="24"/>
          <w:lang w:val="lt-LT"/>
        </w:rPr>
        <w:t>PIRKIMAS</w:t>
      </w:r>
    </w:p>
    <w:p w14:paraId="78D1DEE4">
      <w:pPr>
        <w:spacing w:after="0" w:line="240" w:lineRule="auto"/>
        <w:jc w:val="both"/>
        <w:rPr>
          <w:rFonts w:ascii="Times New Roman" w:hAnsi="Times New Roman" w:cs="Times New Roman"/>
          <w:b/>
          <w:iCs/>
          <w:sz w:val="24"/>
          <w:szCs w:val="24"/>
        </w:rPr>
      </w:pPr>
    </w:p>
    <w:p w14:paraId="273C573A">
      <w:pPr>
        <w:spacing w:after="0" w:line="240" w:lineRule="auto"/>
        <w:jc w:val="center"/>
        <w:rPr>
          <w:rFonts w:ascii="Times New Roman" w:hAnsi="Times New Roman" w:cs="Times New Roman"/>
          <w:b/>
          <w:iCs/>
          <w:sz w:val="24"/>
          <w:szCs w:val="24"/>
        </w:rPr>
      </w:pPr>
    </w:p>
    <w:p w14:paraId="50F9E55A">
      <w:pPr>
        <w:pStyle w:val="17"/>
        <w:numPr>
          <w:ilvl w:val="0"/>
          <w:numId w:val="2"/>
        </w:numPr>
        <w:spacing w:before="0" w:beforeAutospacing="0" w:after="0" w:afterAutospacing="0"/>
        <w:jc w:val="center"/>
        <w:rPr>
          <w:b/>
          <w:bCs/>
          <w:sz w:val="22"/>
          <w:szCs w:val="22"/>
        </w:rPr>
      </w:pPr>
      <w:r>
        <w:rPr>
          <w:b/>
          <w:bCs/>
          <w:sz w:val="22"/>
          <w:szCs w:val="22"/>
        </w:rPr>
        <w:t>BENDROSIOS NUOSTATOS</w:t>
      </w:r>
    </w:p>
    <w:p w14:paraId="1F721FAD">
      <w:pPr>
        <w:pStyle w:val="17"/>
        <w:numPr>
          <w:ilvl w:val="0"/>
          <w:numId w:val="0"/>
        </w:numPr>
        <w:spacing w:before="0" w:beforeAutospacing="0" w:after="0" w:afterAutospacing="0" w:line="240" w:lineRule="auto"/>
        <w:jc w:val="center"/>
        <w:rPr>
          <w:b/>
          <w:bCs/>
        </w:rPr>
      </w:pPr>
    </w:p>
    <w:p w14:paraId="223ABAB6">
      <w:pPr>
        <w:pStyle w:val="35"/>
        <w:ind w:firstLine="550" w:firstLineChars="250"/>
        <w:rPr>
          <w:lang w:val="lt-LT"/>
        </w:rPr>
      </w:pPr>
      <w:r>
        <w:rPr>
          <w:lang w:val="lt-LT"/>
        </w:rPr>
        <w:t xml:space="preserve">1.1. Perkančioji organizacija (toliau – Užsakovas) Kauno </w:t>
      </w:r>
      <w:r>
        <w:rPr>
          <w:rFonts w:hint="default"/>
          <w:lang w:val="lt-LT"/>
        </w:rPr>
        <w:t>Aleksoto lopšelis-darželis</w:t>
      </w:r>
      <w:r>
        <w:rPr>
          <w:lang w:val="lt-LT"/>
        </w:rPr>
        <w:t>, juridinio asmens kodas 19</w:t>
      </w:r>
      <w:r>
        <w:rPr>
          <w:rFonts w:hint="default"/>
          <w:lang w:val="lt-LT"/>
        </w:rPr>
        <w:t>1633714</w:t>
      </w:r>
      <w:r>
        <w:rPr>
          <w:lang w:val="lt-LT"/>
        </w:rPr>
        <w:t xml:space="preserve">, adresas </w:t>
      </w:r>
      <w:r>
        <w:rPr>
          <w:rFonts w:hint="default"/>
          <w:lang w:val="lt-LT"/>
        </w:rPr>
        <w:t>Antanavos g. 17</w:t>
      </w:r>
      <w:r>
        <w:rPr>
          <w:lang w:val="lt-LT"/>
        </w:rPr>
        <w:t>, Kaun</w:t>
      </w:r>
      <w:r>
        <w:rPr>
          <w:rFonts w:hint="default"/>
          <w:lang w:val="lt-LT"/>
        </w:rPr>
        <w:t>a</w:t>
      </w:r>
      <w:r>
        <w:rPr>
          <w:lang w:val="lt-LT"/>
        </w:rPr>
        <w:t>s</w:t>
      </w:r>
      <w:r>
        <w:rPr>
          <w:rFonts w:hint="default"/>
          <w:lang w:val="lt-LT"/>
        </w:rPr>
        <w:t xml:space="preserve"> LT 46274</w:t>
      </w:r>
      <w:r>
        <w:rPr>
          <w:lang w:val="lt-LT"/>
        </w:rPr>
        <w:t xml:space="preserve">.  </w:t>
      </w:r>
    </w:p>
    <w:p w14:paraId="4190601D">
      <w:pPr>
        <w:pStyle w:val="35"/>
        <w:ind w:firstLine="550" w:firstLineChars="250"/>
        <w:rPr>
          <w:lang w:val="lt-LT"/>
        </w:rPr>
      </w:pPr>
      <w:r>
        <w:rPr>
          <w:rFonts w:eastAsia="Arial Unicode MS" w:cs="Arial Unicode MS"/>
          <w:lang w:val="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 </w:t>
      </w:r>
    </w:p>
    <w:p w14:paraId="5AC40184">
      <w:pPr>
        <w:pStyle w:val="35"/>
        <w:ind w:firstLine="550" w:firstLineChars="250"/>
        <w:rPr>
          <w:lang w:val="lt-LT"/>
        </w:rPr>
      </w:pPr>
      <w:r>
        <w:rPr>
          <w:rFonts w:eastAsia="Arial Unicode MS" w:cs="Arial Unicode MS"/>
          <w:lang w:val="lt-LT"/>
        </w:rPr>
        <w:t>1.3. Vartojamos sąvokos, apibrėžtos Viešųjų pirkimų įstatyme ir Apraše.</w:t>
      </w:r>
    </w:p>
    <w:p w14:paraId="2C7AFBA6">
      <w:pPr>
        <w:pStyle w:val="35"/>
        <w:ind w:firstLine="550" w:firstLineChars="250"/>
        <w:rPr>
          <w:lang w:val="lt-LT"/>
        </w:rPr>
      </w:pPr>
      <w:r>
        <w:rPr>
          <w:rFonts w:eastAsia="Arial Unicode MS" w:cs="Arial Unicode MS"/>
          <w:lang w:val="lt-LT"/>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Pr>
          <w:rFonts w:hint="default"/>
        </w:rPr>
        <w:fldChar w:fldCharType="begin"/>
      </w:r>
      <w:r>
        <w:rPr>
          <w:rFonts w:hint="default"/>
        </w:rPr>
        <w:instrText xml:space="preserve"> HYPERLINK "https://viesiejipirkimai.lt/epps/home.do" </w:instrText>
      </w:r>
      <w:r>
        <w:rPr>
          <w:rFonts w:hint="default"/>
        </w:rPr>
        <w:fldChar w:fldCharType="separate"/>
      </w:r>
      <w:r>
        <w:rPr>
          <w:rStyle w:val="16"/>
          <w:rFonts w:hint="default"/>
        </w:rPr>
        <w:t>https://viesiejipirkimai.lt/epps/home.do</w:t>
      </w:r>
      <w:r>
        <w:rPr>
          <w:rFonts w:hint="default"/>
        </w:rPr>
        <w:fldChar w:fldCharType="end"/>
      </w:r>
      <w:r>
        <w:rPr>
          <w:rFonts w:eastAsia="Arial Unicode MS" w:cs="Arial Unicode MS"/>
          <w:lang w:val="lt-LT"/>
        </w:rPr>
        <w:t>.</w:t>
      </w:r>
    </w:p>
    <w:p w14:paraId="0514C8DB">
      <w:pPr>
        <w:pStyle w:val="35"/>
        <w:ind w:firstLine="550" w:firstLineChars="250"/>
        <w:rPr>
          <w:lang w:val="lt-LT"/>
        </w:rPr>
      </w:pPr>
      <w:r>
        <w:rPr>
          <w:rFonts w:eastAsia="Arial Unicode MS" w:cs="Arial Unicode MS"/>
          <w:lang w:val="lt-LT"/>
        </w:rPr>
        <w:t>1.5. Pirkimas atliekamas laikantis lygiateisiškumo, nediskriminavimo, abipusio pripažinimo, proporcingumo ir skaidrumo principų bei konfidencialumo ir nešališkumo reikalavimų.</w:t>
      </w:r>
    </w:p>
    <w:p w14:paraId="4801AAC4">
      <w:pPr>
        <w:pStyle w:val="35"/>
        <w:rPr>
          <w:rFonts w:eastAsia="Arial Unicode MS" w:cs="Arial Unicode MS"/>
          <w:lang w:val="lt-LT"/>
        </w:rPr>
      </w:pPr>
      <w:r>
        <w:rPr>
          <w:rFonts w:eastAsia="Arial Unicode MS" w:cs="Arial Unicode MS"/>
          <w:lang w:val="lt-LT"/>
        </w:rPr>
        <w:tab/>
      </w:r>
    </w:p>
    <w:p w14:paraId="1DBEA9EF">
      <w:pPr>
        <w:pStyle w:val="36"/>
        <w:jc w:val="center"/>
        <w:rPr>
          <w:lang w:val="lt-LT"/>
        </w:rPr>
      </w:pPr>
      <w:r>
        <w:rPr>
          <w:color w:val="auto"/>
          <w:lang w:val="lt-LT"/>
        </w:rPr>
        <w:t>2. PIRKIMO OBJEKTAS</w:t>
      </w:r>
    </w:p>
    <w:p w14:paraId="3689F0DE">
      <w:pPr>
        <w:pStyle w:val="35"/>
        <w:rPr>
          <w:lang w:val="lt-LT"/>
        </w:rPr>
      </w:pPr>
    </w:p>
    <w:p w14:paraId="1581ED8B">
      <w:pPr>
        <w:pStyle w:val="35"/>
        <w:ind w:firstLine="550" w:firstLineChars="250"/>
        <w:rPr>
          <w:color w:val="auto"/>
          <w:lang w:val="lt-LT"/>
        </w:rPr>
      </w:pPr>
      <w:r>
        <w:rPr>
          <w:color w:val="auto"/>
          <w:lang w:val="lt-LT"/>
        </w:rPr>
        <w:t>2.1. Šio pirkimo objektas yra nurodytas pirkimo sąlygų techninėje specifikacijoje, kuri pateikiama  pirkimo sąlygų priede.</w:t>
      </w:r>
    </w:p>
    <w:p w14:paraId="230B1F6F">
      <w:pPr>
        <w:pStyle w:val="35"/>
        <w:ind w:firstLine="550" w:firstLineChars="250"/>
        <w:rPr>
          <w:color w:val="auto"/>
          <w:lang w:val="lt-LT"/>
        </w:rPr>
      </w:pPr>
      <w:r>
        <w:rPr>
          <w:color w:val="auto"/>
          <w:lang w:val="lt-LT"/>
        </w:rPr>
        <w:t>2.2. Pirkimas nėra skaidomas į pirkimo dalis.</w:t>
      </w:r>
    </w:p>
    <w:p w14:paraId="319C0660">
      <w:pPr>
        <w:pStyle w:val="35"/>
        <w:ind w:firstLine="550" w:firstLineChars="250"/>
        <w:rPr>
          <w:lang w:val="lt-LT"/>
        </w:rPr>
      </w:pPr>
      <w:r>
        <w:rPr>
          <w:rFonts w:eastAsia="Arial Unicode MS" w:cs="Arial Unicode MS"/>
          <w:lang w:val="lt-LT"/>
        </w:rPr>
        <w:t>2.4. Reikalavimai pirkimo objektui nurodyti pirkimo sąlygų priede „Techninė specifikacija</w:t>
      </w:r>
      <w:r>
        <w:rPr>
          <w:rFonts w:eastAsia="Arial Unicode MS" w:cs="Arial Unicode MS"/>
          <w:rtl/>
          <w:lang w:val="lt-LT"/>
        </w:rPr>
        <w:t>“</w:t>
      </w:r>
      <w:r>
        <w:rPr>
          <w:rFonts w:eastAsia="Arial Unicode MS" w:cs="Arial Unicode MS"/>
          <w:lang w:val="lt-LT"/>
        </w:rPr>
        <w:t xml:space="preserve"> ir priede „Viešojo pirkimo sutarties projektas</w:t>
      </w:r>
      <w:r>
        <w:rPr>
          <w:rFonts w:eastAsia="Arial Unicode MS" w:cs="Arial Unicode MS"/>
          <w:rtl/>
          <w:lang w:val="lt-LT"/>
        </w:rPr>
        <w:t>“</w:t>
      </w:r>
      <w:r>
        <w:rPr>
          <w:rFonts w:eastAsia="Arial Unicode MS" w:cs="Arial Unicode MS"/>
          <w:lang w:val="lt-LT"/>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B7C7052">
      <w:pPr>
        <w:pStyle w:val="35"/>
        <w:ind w:firstLine="550" w:firstLineChars="250"/>
        <w:rPr>
          <w:color w:val="99120A"/>
          <w:lang w:val="lt-LT"/>
        </w:rPr>
      </w:pPr>
      <w:r>
        <w:rPr>
          <w:rFonts w:eastAsia="Arial Unicode MS" w:cs="Arial Unicode MS"/>
          <w:lang w:val="lt-LT"/>
        </w:rPr>
        <w:t xml:space="preserve">2.5. Perkančiosios organizacijos sprendimo neatlikti pirkimo naudojantis centralizuotų pirkimų katalogu argumentai: </w:t>
      </w:r>
      <w:r>
        <w:rPr>
          <w:color w:val="auto"/>
          <w:lang w:val="lt-LT"/>
        </w:rPr>
        <w:t>pirkimo objekto nėra centralizuotų pirkimų kataloge</w:t>
      </w:r>
      <w:r>
        <w:rPr>
          <w:rFonts w:eastAsia="Arial Unicode MS" w:cs="Arial Unicode MS"/>
          <w:color w:val="C13B2B"/>
          <w:lang w:val="lt-LT"/>
        </w:rPr>
        <w:t>.</w:t>
      </w:r>
    </w:p>
    <w:p w14:paraId="7404CA64">
      <w:pPr>
        <w:pStyle w:val="17"/>
        <w:spacing w:before="0" w:beforeAutospacing="0" w:after="0" w:afterAutospacing="0"/>
        <w:jc w:val="both"/>
        <w:rPr>
          <w:rFonts w:hint="default"/>
          <w:highlight w:val="yellow"/>
          <w:lang w:val="lt-LT"/>
        </w:rPr>
      </w:pPr>
    </w:p>
    <w:p w14:paraId="60E34EA9">
      <w:pPr>
        <w:pStyle w:val="17"/>
        <w:spacing w:before="0" w:beforeAutospacing="0" w:after="0" w:afterAutospacing="0"/>
        <w:jc w:val="both"/>
        <w:rPr>
          <w:rFonts w:hint="default"/>
          <w:highlight w:val="yellow"/>
          <w:lang w:val="lt-LT"/>
        </w:rPr>
      </w:pPr>
    </w:p>
    <w:p w14:paraId="2E811FD4">
      <w:pPr>
        <w:pStyle w:val="36"/>
        <w:jc w:val="center"/>
        <w:rPr>
          <w:color w:val="auto"/>
          <w:lang w:val="lt-LT"/>
        </w:rPr>
      </w:pPr>
      <w:r>
        <w:rPr>
          <w:color w:val="auto"/>
          <w:lang w:val="lt-LT"/>
        </w:rPr>
        <w:t>3. REIKALAVIMAI TIEKĖJAMS</w:t>
      </w:r>
    </w:p>
    <w:p w14:paraId="2AAEE5FA">
      <w:pPr>
        <w:pStyle w:val="35"/>
        <w:rPr>
          <w:color w:val="367DA2"/>
          <w:lang w:val="lt-LT"/>
        </w:rPr>
      </w:pPr>
    </w:p>
    <w:p w14:paraId="219B3482">
      <w:pPr>
        <w:pStyle w:val="35"/>
        <w:ind w:firstLine="550" w:firstLineChars="250"/>
        <w:rPr>
          <w:color w:val="auto"/>
          <w:lang w:val="lt-LT"/>
        </w:rPr>
      </w:pPr>
      <w:r>
        <w:rPr>
          <w:color w:val="auto"/>
          <w:lang w:val="lt-LT"/>
        </w:rPr>
        <w:t xml:space="preserve">3.1. Perkančioji organizacija netikrins tiekėjo pašalinimo pagrindų nebuvimo pagal VPĮ 50 straipsnyje nustatytus reikalavimus, išskyrus pašalinimo iš pirkimo procedūros reikalavimus, jeigu tiekėjas yra neatlikęs jam paskirtos baudžiamojo poveikio priemonės – uždraudimo juridiniam asmeniui dalyvauti viešuosiuose pirkimuose. </w:t>
      </w:r>
    </w:p>
    <w:p w14:paraId="72AEE4C9">
      <w:pPr>
        <w:pStyle w:val="35"/>
        <w:ind w:firstLine="550" w:firstLineChars="250"/>
        <w:rPr>
          <w:b/>
          <w:bCs/>
          <w:color w:val="auto"/>
          <w:lang w:val="lt-LT"/>
        </w:rPr>
      </w:pPr>
      <w:r>
        <w:rPr>
          <w:color w:val="auto"/>
          <w:lang w:val="lt-LT"/>
        </w:rPr>
        <w:t xml:space="preserve">3.2. Perkančioji organizacija netaiko kvalifikacinių reikalavimų tiekėjams, </w:t>
      </w:r>
      <w:r>
        <w:rPr>
          <w:rFonts w:cstheme="minorHAnsi"/>
        </w:rPr>
        <w:t>dėl kokybės vadybos sistemos ir aplinkos apsaugos vadybos sistemos standartų laikymosi</w:t>
      </w:r>
      <w:r>
        <w:rPr>
          <w:color w:val="auto"/>
          <w:lang w:val="lt-LT"/>
        </w:rPr>
        <w:t xml:space="preserve">. </w:t>
      </w:r>
      <w:r>
        <w:rPr>
          <w:rFonts w:cstheme="minorHAnsi"/>
        </w:rPr>
        <w:t>Tiekėjas, teikdamas pasiūlymą, įsipareigoja, kad sutartį vykdys tik teisę verstis atitinkama veikla turintys asmenys.</w:t>
      </w:r>
    </w:p>
    <w:p w14:paraId="28289E03">
      <w:pPr>
        <w:pStyle w:val="35"/>
        <w:ind w:firstLine="550" w:firstLineChars="250"/>
        <w:rPr>
          <w:lang w:val="lt-LT"/>
        </w:rPr>
      </w:pPr>
      <w:r>
        <w:rPr>
          <w:rFonts w:eastAsia="Arial Unicode MS" w:cs="Arial Unicode MS"/>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39429CAD">
      <w:pPr>
        <w:pStyle w:val="35"/>
        <w:ind w:firstLine="550" w:firstLineChars="250"/>
        <w:rPr>
          <w:lang w:val="lt-LT"/>
        </w:rPr>
      </w:pPr>
      <w:r>
        <w:rPr>
          <w:rFonts w:eastAsia="Arial Unicode MS" w:cs="Arial Unicode MS"/>
          <w:lang w:val="lt-LT"/>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p>
    <w:p w14:paraId="2595DB28">
      <w:pPr>
        <w:pStyle w:val="17"/>
        <w:spacing w:before="0" w:beforeAutospacing="0" w:after="0" w:afterAutospacing="0"/>
        <w:jc w:val="both"/>
      </w:pPr>
    </w:p>
    <w:p w14:paraId="57713036">
      <w:pPr>
        <w:pStyle w:val="17"/>
        <w:spacing w:before="0" w:beforeAutospacing="0" w:after="0" w:afterAutospacing="0"/>
        <w:ind w:firstLine="480"/>
        <w:jc w:val="both"/>
      </w:pPr>
    </w:p>
    <w:p w14:paraId="6E1668FC">
      <w:pPr>
        <w:pStyle w:val="17"/>
        <w:spacing w:before="0" w:beforeAutospacing="0" w:after="0" w:afterAutospacing="0"/>
        <w:jc w:val="center"/>
        <w:rPr>
          <w:b/>
          <w:bCs/>
          <w:sz w:val="22"/>
          <w:szCs w:val="22"/>
        </w:rPr>
      </w:pPr>
      <w:r>
        <w:rPr>
          <w:b/>
          <w:bCs/>
          <w:sz w:val="22"/>
          <w:szCs w:val="22"/>
        </w:rPr>
        <w:t>4. PIRKIMO DOKUMENTŲ PAAIŠKINIMAI IR PATIKSLINIMAI</w:t>
      </w:r>
    </w:p>
    <w:p w14:paraId="65877AC9">
      <w:pPr>
        <w:pStyle w:val="17"/>
        <w:spacing w:before="0" w:beforeAutospacing="0" w:after="0" w:afterAutospacing="0"/>
        <w:jc w:val="center"/>
        <w:rPr>
          <w:b/>
          <w:bCs/>
          <w:sz w:val="22"/>
          <w:szCs w:val="22"/>
        </w:rPr>
      </w:pPr>
    </w:p>
    <w:p w14:paraId="19AD0225">
      <w:pPr>
        <w:pStyle w:val="17"/>
        <w:spacing w:before="0" w:beforeAutospacing="0" w:after="0" w:afterAutospacing="0"/>
        <w:ind w:firstLine="480"/>
        <w:jc w:val="both"/>
        <w:rPr>
          <w:sz w:val="22"/>
          <w:szCs w:val="22"/>
        </w:rPr>
      </w:pPr>
      <w:r>
        <w:rPr>
          <w:sz w:val="22"/>
          <w:szCs w:val="22"/>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ADA14EE">
      <w:pPr>
        <w:pStyle w:val="17"/>
        <w:spacing w:before="0" w:beforeAutospacing="0" w:after="0" w:afterAutospacing="0"/>
        <w:ind w:firstLine="480"/>
        <w:jc w:val="both"/>
        <w:rPr>
          <w:sz w:val="22"/>
          <w:szCs w:val="22"/>
        </w:rPr>
      </w:pPr>
      <w:r>
        <w:rPr>
          <w:sz w:val="22"/>
          <w:szCs w:val="22"/>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6D1092A7">
      <w:pPr>
        <w:pStyle w:val="17"/>
        <w:spacing w:before="0" w:beforeAutospacing="0" w:after="0" w:afterAutospacing="0"/>
        <w:ind w:firstLine="480"/>
        <w:jc w:val="both"/>
        <w:rPr>
          <w:sz w:val="22"/>
          <w:szCs w:val="22"/>
        </w:rPr>
      </w:pPr>
      <w:r>
        <w:rPr>
          <w:sz w:val="22"/>
          <w:szCs w:val="22"/>
        </w:rPr>
        <w:t>4.3. Perkančioji organizacija, paaiškindama ar patikslindama pirkimo dokumentus, užtikrina tiekėjų anonimiškumą, t. y. užtikrina, kad tiekėjai nesužinotų kitų tiekėjų, ketinančių dalyvauti pirkimo procedūrose, pavadinimų ir kitų rekvizitų.</w:t>
      </w:r>
    </w:p>
    <w:p w14:paraId="04B15286">
      <w:pPr>
        <w:pStyle w:val="17"/>
        <w:spacing w:before="0" w:beforeAutospacing="0" w:after="0" w:afterAutospacing="0"/>
        <w:ind w:firstLine="480"/>
        <w:jc w:val="both"/>
        <w:rPr>
          <w:sz w:val="22"/>
          <w:szCs w:val="22"/>
        </w:rPr>
      </w:pPr>
      <w:r>
        <w:rPr>
          <w:sz w:val="22"/>
          <w:szCs w:val="22"/>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A158327">
      <w:pPr>
        <w:pStyle w:val="17"/>
        <w:spacing w:before="0" w:beforeAutospacing="0" w:after="0" w:afterAutospacing="0"/>
        <w:ind w:firstLine="480"/>
        <w:jc w:val="both"/>
        <w:rPr>
          <w:sz w:val="22"/>
          <w:szCs w:val="22"/>
        </w:rPr>
      </w:pPr>
      <w:r>
        <w:rPr>
          <w:sz w:val="22"/>
          <w:szCs w:val="22"/>
        </w:rPr>
        <w:t>4.5. Perkančioji organizacija nerengs susitikimo su tiekėjais dėl pirkimo dokumentų.</w:t>
      </w:r>
    </w:p>
    <w:p w14:paraId="08989EA6">
      <w:pPr>
        <w:pStyle w:val="17"/>
        <w:spacing w:before="0" w:beforeAutospacing="0" w:after="0" w:afterAutospacing="0"/>
        <w:ind w:firstLine="480"/>
        <w:jc w:val="both"/>
        <w:rPr>
          <w:sz w:val="22"/>
          <w:szCs w:val="22"/>
        </w:rPr>
      </w:pPr>
    </w:p>
    <w:p w14:paraId="1337AEE2">
      <w:pPr>
        <w:pStyle w:val="17"/>
        <w:spacing w:before="0" w:beforeAutospacing="0" w:after="0" w:afterAutospacing="0"/>
        <w:ind w:firstLine="480"/>
        <w:jc w:val="both"/>
        <w:rPr>
          <w:sz w:val="22"/>
          <w:szCs w:val="22"/>
        </w:rPr>
      </w:pPr>
    </w:p>
    <w:p w14:paraId="25B4A2DC">
      <w:pPr>
        <w:pStyle w:val="17"/>
        <w:spacing w:before="0" w:beforeAutospacing="0" w:after="0" w:afterAutospacing="0"/>
        <w:jc w:val="center"/>
        <w:rPr>
          <w:b/>
          <w:bCs/>
          <w:sz w:val="22"/>
          <w:szCs w:val="22"/>
        </w:rPr>
      </w:pPr>
      <w:r>
        <w:rPr>
          <w:b/>
          <w:bCs/>
          <w:sz w:val="22"/>
          <w:szCs w:val="22"/>
        </w:rPr>
        <w:t>5. PASIŪLYMŲ RENGIMAS IR TEIKIMAS</w:t>
      </w:r>
    </w:p>
    <w:p w14:paraId="441DC41C">
      <w:pPr>
        <w:pStyle w:val="17"/>
        <w:spacing w:before="0" w:beforeAutospacing="0" w:after="0" w:afterAutospacing="0"/>
        <w:jc w:val="center"/>
        <w:rPr>
          <w:b/>
          <w:bCs/>
          <w:sz w:val="22"/>
          <w:szCs w:val="22"/>
        </w:rPr>
      </w:pPr>
    </w:p>
    <w:p w14:paraId="75BB5EDD">
      <w:pPr>
        <w:pStyle w:val="17"/>
        <w:spacing w:before="0" w:beforeAutospacing="0" w:after="0" w:afterAutospacing="0"/>
        <w:ind w:firstLine="480"/>
        <w:jc w:val="both"/>
        <w:rPr>
          <w:sz w:val="22"/>
          <w:szCs w:val="22"/>
        </w:rPr>
      </w:pPr>
      <w:r>
        <w:rPr>
          <w:sz w:val="22"/>
          <w:szCs w:val="22"/>
        </w:rPr>
        <w:t>5.1. Tiekėjas gali pateikti tik vieną pasiūlymą, o jeigu pirkimo objektas suskaidytas į dalis, tiekėjas gali pateikti po vieną pasiūlymą vienai, kelioms ar visoms pirkimo objekto dalims, kaip nustatyta Sąlygų 2.2 punkte.</w:t>
      </w:r>
    </w:p>
    <w:p w14:paraId="51E344D9">
      <w:pPr>
        <w:pStyle w:val="17"/>
        <w:spacing w:before="0" w:beforeAutospacing="0" w:after="0" w:afterAutospacing="0"/>
        <w:ind w:firstLine="480"/>
        <w:jc w:val="both"/>
        <w:rPr>
          <w:sz w:val="22"/>
          <w:szCs w:val="22"/>
        </w:rPr>
      </w:pPr>
      <w:r>
        <w:rPr>
          <w:sz w:val="22"/>
          <w:szCs w:val="22"/>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F00BFFC">
      <w:pPr>
        <w:pStyle w:val="17"/>
        <w:spacing w:before="0" w:beforeAutospacing="0" w:after="0" w:afterAutospacing="0"/>
        <w:ind w:firstLine="480"/>
        <w:jc w:val="both"/>
        <w:rPr>
          <w:sz w:val="22"/>
          <w:szCs w:val="22"/>
        </w:rPr>
      </w:pPr>
      <w:r>
        <w:rPr>
          <w:sz w:val="22"/>
          <w:szCs w:val="22"/>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C133E0D">
      <w:pPr>
        <w:pStyle w:val="17"/>
        <w:spacing w:before="0" w:beforeAutospacing="0" w:after="0" w:afterAutospacing="0"/>
        <w:ind w:firstLine="480"/>
        <w:jc w:val="both"/>
        <w:rPr>
          <w:sz w:val="22"/>
          <w:szCs w:val="22"/>
        </w:rPr>
      </w:pPr>
      <w:r>
        <w:rPr>
          <w:sz w:val="22"/>
          <w:szCs w:val="22"/>
        </w:rPr>
        <w:t>5.4. Pasiūlymas turi būti parengtas lietuvių kalba. Jei reikalaujami dokumentai negali būti pateikti lietuvių kalba, turi būti pateiktas patvirtintas vertimas (išverstame dokumente nurodant vertimą atlikusio asmens vardą, pavardę ir parašą).</w:t>
      </w:r>
    </w:p>
    <w:p w14:paraId="353165A3">
      <w:pPr>
        <w:pStyle w:val="17"/>
        <w:spacing w:before="0" w:beforeAutospacing="0" w:after="0" w:afterAutospacing="0"/>
        <w:ind w:firstLine="480"/>
        <w:jc w:val="both"/>
        <w:rPr>
          <w:sz w:val="22"/>
          <w:szCs w:val="22"/>
        </w:rPr>
      </w:pPr>
      <w:r>
        <w:rPr>
          <w:sz w:val="22"/>
          <w:szCs w:val="22"/>
        </w:rPr>
        <w:t>5.5. Pasiūlymas turi būti pateiktas užpildant Pasiūlymo formą ir pridedant visus pirkimo dokumentuose reikalaujamus dokumentus.</w:t>
      </w:r>
    </w:p>
    <w:p w14:paraId="0E849E27">
      <w:pPr>
        <w:pStyle w:val="17"/>
        <w:spacing w:before="0" w:beforeAutospacing="0" w:after="0" w:afterAutospacing="0"/>
        <w:ind w:firstLine="480"/>
        <w:jc w:val="both"/>
        <w:rPr>
          <w:sz w:val="22"/>
          <w:szCs w:val="22"/>
        </w:rPr>
      </w:pPr>
      <w:r>
        <w:rPr>
          <w:iCs/>
          <w:sz w:val="22"/>
          <w:szCs w:val="22"/>
        </w:rPr>
        <w:t xml:space="preserve">5.6. Pasiūlymas turi būti pateiktas iki </w:t>
      </w:r>
      <w:r>
        <w:rPr>
          <w:b/>
          <w:iCs/>
          <w:sz w:val="22"/>
          <w:szCs w:val="22"/>
          <w:highlight w:val="yellow"/>
        </w:rPr>
        <w:t>202</w:t>
      </w:r>
      <w:r>
        <w:rPr>
          <w:rFonts w:hint="default"/>
          <w:b/>
          <w:iCs/>
          <w:sz w:val="22"/>
          <w:szCs w:val="22"/>
          <w:highlight w:val="yellow"/>
          <w:lang w:val="lt-LT"/>
        </w:rPr>
        <w:t>6</w:t>
      </w:r>
      <w:r>
        <w:rPr>
          <w:b/>
          <w:iCs/>
          <w:sz w:val="22"/>
          <w:szCs w:val="22"/>
          <w:highlight w:val="yellow"/>
        </w:rPr>
        <w:t xml:space="preserve"> m. </w:t>
      </w:r>
      <w:r>
        <w:rPr>
          <w:rStyle w:val="20"/>
          <w:rFonts w:hint="default"/>
          <w:b/>
          <w:iCs/>
          <w:sz w:val="22"/>
          <w:szCs w:val="22"/>
          <w:highlight w:val="yellow"/>
          <w:lang w:val="lt-LT"/>
        </w:rPr>
        <w:t>birželio 5</w:t>
      </w:r>
      <w:r>
        <w:rPr>
          <w:b/>
          <w:iCs/>
          <w:sz w:val="22"/>
          <w:szCs w:val="22"/>
          <w:highlight w:val="yellow"/>
        </w:rPr>
        <w:t xml:space="preserve"> d. 9 val. 00 min</w:t>
      </w:r>
      <w:r>
        <w:rPr>
          <w:b/>
          <w:iCs/>
          <w:sz w:val="22"/>
          <w:szCs w:val="22"/>
        </w:rPr>
        <w:t>.</w:t>
      </w:r>
      <w:r>
        <w:rPr>
          <w:iCs/>
          <w:sz w:val="22"/>
          <w:szCs w:val="22"/>
        </w:rPr>
        <w:t xml:space="preserve"> (Lietuvos Respublikos laiku) tik elektroninėmis priemonėmis, naudojant CVP IS.</w:t>
      </w:r>
    </w:p>
    <w:p w14:paraId="73EBD9F2">
      <w:pPr>
        <w:pStyle w:val="17"/>
        <w:spacing w:before="0" w:beforeAutospacing="0" w:after="0" w:afterAutospacing="0"/>
        <w:ind w:firstLine="480"/>
        <w:jc w:val="both"/>
        <w:rPr>
          <w:sz w:val="22"/>
          <w:szCs w:val="22"/>
        </w:rPr>
      </w:pPr>
      <w:r>
        <w:rPr>
          <w:sz w:val="22"/>
          <w:szCs w:val="22"/>
        </w:rPr>
        <w:t>5.7.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B5490BF">
      <w:pPr>
        <w:pStyle w:val="17"/>
        <w:spacing w:before="0" w:beforeAutospacing="0" w:after="0" w:afterAutospacing="0"/>
        <w:ind w:firstLine="480"/>
        <w:jc w:val="both"/>
        <w:rPr>
          <w:sz w:val="22"/>
          <w:szCs w:val="22"/>
        </w:rPr>
      </w:pPr>
      <w:r>
        <w:rPr>
          <w:sz w:val="22"/>
          <w:szCs w:val="22"/>
        </w:rPr>
        <w:t xml:space="preserve">5.8. Pasiūlyme tiekėjas turi aiškiai nurodyti, kuri pasiūlymo informacija yra </w:t>
      </w:r>
      <w:r>
        <w:rPr>
          <w:sz w:val="22"/>
          <w:szCs w:val="22"/>
        </w:rPr>
        <w:fldChar w:fldCharType="begin"/>
      </w:r>
      <w:r>
        <w:rPr>
          <w:sz w:val="22"/>
          <w:szCs w:val="22"/>
        </w:rPr>
        <w:instrText xml:space="preserve"> HYPERLINK "https://vpt.lrv.lt/uploads/vpt/documents/files/LT_versija/E_vedlys/4_convenience/VPT_konfidencialumoisaiskinimas.pdf" \t "_blank" </w:instrText>
      </w:r>
      <w:r>
        <w:rPr>
          <w:sz w:val="22"/>
          <w:szCs w:val="22"/>
        </w:rPr>
        <w:fldChar w:fldCharType="separate"/>
      </w:r>
      <w:r>
        <w:rPr>
          <w:rStyle w:val="16"/>
          <w:sz w:val="22"/>
          <w:szCs w:val="22"/>
        </w:rPr>
        <w:t>konfidenciali</w:t>
      </w:r>
      <w:r>
        <w:rPr>
          <w:rStyle w:val="16"/>
          <w:sz w:val="22"/>
          <w:szCs w:val="22"/>
        </w:rPr>
        <w:fldChar w:fldCharType="end"/>
      </w:r>
      <w:r>
        <w:rPr>
          <w:sz w:val="22"/>
          <w:szCs w:val="22"/>
        </w:rPr>
        <w:t xml:space="preserve">, vadovaujantis </w:t>
      </w:r>
      <w:r>
        <w:rPr>
          <w:sz w:val="22"/>
          <w:szCs w:val="22"/>
        </w:rPr>
        <w:fldChar w:fldCharType="begin"/>
      </w:r>
      <w:r>
        <w:rPr>
          <w:sz w:val="22"/>
          <w:szCs w:val="22"/>
        </w:rPr>
        <w:instrText xml:space="preserve"> HYPERLINK "https://vpt.lrv.lt/uploads/vpt/documents/files/LT_versija/E_vedlys/4_convenience/VPI_20str.pdf" \t "_blank" </w:instrText>
      </w:r>
      <w:r>
        <w:rPr>
          <w:sz w:val="22"/>
          <w:szCs w:val="22"/>
        </w:rPr>
        <w:fldChar w:fldCharType="separate"/>
      </w:r>
      <w:r>
        <w:rPr>
          <w:rStyle w:val="16"/>
          <w:sz w:val="22"/>
          <w:szCs w:val="22"/>
        </w:rPr>
        <w:t>VPĮ 20 straipsniu</w:t>
      </w:r>
      <w:r>
        <w:rPr>
          <w:rStyle w:val="16"/>
          <w:sz w:val="22"/>
          <w:szCs w:val="22"/>
        </w:rPr>
        <w:fldChar w:fldCharType="end"/>
      </w:r>
      <w:r>
        <w:rPr>
          <w:sz w:val="22"/>
          <w:szCs w:val="22"/>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D72323">
      <w:pPr>
        <w:pStyle w:val="17"/>
        <w:spacing w:before="0" w:beforeAutospacing="0" w:after="0" w:afterAutospacing="0"/>
        <w:ind w:firstLine="480"/>
        <w:jc w:val="both"/>
        <w:rPr>
          <w:sz w:val="22"/>
          <w:szCs w:val="22"/>
        </w:rPr>
      </w:pPr>
      <w:r>
        <w:rPr>
          <w:sz w:val="22"/>
          <w:szCs w:val="22"/>
        </w:rPr>
        <w:t>5.9. Pasiūlymą sudaro tiekėjo pateiktų duomenų bei dokumentų visuma:</w:t>
      </w:r>
    </w:p>
    <w:p w14:paraId="721D9509">
      <w:pPr>
        <w:pStyle w:val="17"/>
        <w:spacing w:before="0" w:beforeAutospacing="0" w:after="0" w:afterAutospacing="0"/>
        <w:ind w:firstLine="480"/>
        <w:jc w:val="both"/>
        <w:rPr>
          <w:sz w:val="22"/>
          <w:szCs w:val="22"/>
        </w:rPr>
      </w:pPr>
      <w:r>
        <w:rPr>
          <w:sz w:val="22"/>
          <w:szCs w:val="22"/>
        </w:rPr>
        <w:t>5.9.1. CVP IS pasiūlymo lango eilutėje „Prisegti dokumentai“ pateikti duomenys ir dokumentai:</w:t>
      </w:r>
    </w:p>
    <w:p w14:paraId="32484CF1">
      <w:pPr>
        <w:pStyle w:val="17"/>
        <w:spacing w:before="0" w:beforeAutospacing="0" w:after="0" w:afterAutospacing="0"/>
        <w:ind w:firstLine="480"/>
        <w:jc w:val="both"/>
        <w:rPr>
          <w:sz w:val="22"/>
          <w:szCs w:val="22"/>
        </w:rPr>
      </w:pPr>
      <w:r>
        <w:rPr>
          <w:sz w:val="22"/>
          <w:szCs w:val="22"/>
        </w:rPr>
        <w:t>5.9.1.1. užpildyta Pasiūlymo forma ir techninė specifikacija;</w:t>
      </w:r>
    </w:p>
    <w:p w14:paraId="73F4BF04">
      <w:pPr>
        <w:pStyle w:val="17"/>
        <w:spacing w:before="0" w:beforeAutospacing="0" w:after="0" w:afterAutospacing="0"/>
        <w:ind w:firstLine="480"/>
        <w:jc w:val="both"/>
        <w:rPr>
          <w:sz w:val="22"/>
          <w:szCs w:val="22"/>
        </w:rPr>
      </w:pPr>
      <w:r>
        <w:rPr>
          <w:sz w:val="22"/>
          <w:szCs w:val="22"/>
        </w:rPr>
        <w:t>5.9.1.2. įgaliojimo ar kito dokumento, suteikiančio teisę pateikti ir (ar) pasirašyti pasiūlymą bei kitus dokumentus, kopija (jeigu pasiūlymą pateikia ne tiekėjo vadovas);</w:t>
      </w:r>
    </w:p>
    <w:p w14:paraId="79B82E00">
      <w:pPr>
        <w:pStyle w:val="17"/>
        <w:spacing w:before="0" w:beforeAutospacing="0" w:after="0" w:afterAutospacing="0"/>
        <w:ind w:firstLine="480"/>
        <w:jc w:val="both"/>
        <w:rPr>
          <w:sz w:val="22"/>
          <w:szCs w:val="22"/>
        </w:rPr>
      </w:pPr>
      <w:r>
        <w:rPr>
          <w:sz w:val="22"/>
          <w:szCs w:val="22"/>
        </w:rPr>
        <w:t>5.9.1.3. informacija ir dokumentai pagal Sąlygų 5.2 punktą (jei pasiūlymą teikia ūkio subjektų grupė);</w:t>
      </w:r>
    </w:p>
    <w:p w14:paraId="3E6BEE14">
      <w:pPr>
        <w:pStyle w:val="17"/>
        <w:spacing w:before="0" w:beforeAutospacing="0" w:after="0" w:afterAutospacing="0"/>
        <w:ind w:firstLine="480"/>
        <w:jc w:val="both"/>
        <w:rPr>
          <w:sz w:val="22"/>
          <w:szCs w:val="22"/>
        </w:rPr>
      </w:pPr>
      <w:r>
        <w:rPr>
          <w:sz w:val="22"/>
          <w:szCs w:val="22"/>
        </w:rPr>
        <w:t>5.9.1.4. kita reikalaujama informacija ir dokumentai;</w:t>
      </w:r>
    </w:p>
    <w:p w14:paraId="4464AA60">
      <w:pPr>
        <w:pStyle w:val="17"/>
        <w:spacing w:before="0" w:beforeAutospacing="0" w:after="0" w:afterAutospacing="0"/>
        <w:ind w:firstLine="480"/>
        <w:jc w:val="both"/>
        <w:rPr>
          <w:sz w:val="22"/>
          <w:szCs w:val="22"/>
        </w:rPr>
      </w:pPr>
      <w:r>
        <w:rPr>
          <w:sz w:val="22"/>
          <w:szCs w:val="22"/>
        </w:rPr>
        <w:t>5.9.2. pasiūlymo paaiškinimai bei atsakymai dėl pasiūlymo (jei tokių yra).</w:t>
      </w:r>
    </w:p>
    <w:p w14:paraId="73F204BD">
      <w:pPr>
        <w:pStyle w:val="17"/>
        <w:spacing w:before="0" w:beforeAutospacing="0" w:after="0" w:afterAutospacing="0"/>
        <w:ind w:firstLine="480"/>
        <w:jc w:val="both"/>
        <w:rPr>
          <w:sz w:val="22"/>
          <w:szCs w:val="22"/>
        </w:rPr>
      </w:pPr>
      <w:r>
        <w:rPr>
          <w:sz w:val="22"/>
          <w:szCs w:val="22"/>
        </w:rPr>
        <w:t xml:space="preserve">5.10. Pasiūlymas turi galioti </w:t>
      </w:r>
      <w:r>
        <w:rPr>
          <w:rStyle w:val="20"/>
          <w:rFonts w:hint="default"/>
          <w:iCs/>
          <w:sz w:val="22"/>
          <w:szCs w:val="22"/>
          <w:lang w:val="lt-LT"/>
        </w:rPr>
        <w:t>6</w:t>
      </w:r>
      <w:r>
        <w:rPr>
          <w:rStyle w:val="20"/>
          <w:iCs/>
          <w:sz w:val="22"/>
          <w:szCs w:val="22"/>
        </w:rPr>
        <w:t>0</w:t>
      </w:r>
      <w:r>
        <w:rPr>
          <w:sz w:val="22"/>
          <w:szCs w:val="22"/>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DE0798C">
      <w:pPr>
        <w:pStyle w:val="17"/>
        <w:spacing w:before="0" w:beforeAutospacing="0" w:after="0" w:afterAutospacing="0"/>
        <w:ind w:firstLine="480"/>
        <w:jc w:val="both"/>
        <w:rPr>
          <w:sz w:val="22"/>
          <w:szCs w:val="22"/>
        </w:rPr>
      </w:pPr>
      <w:r>
        <w:rPr>
          <w:sz w:val="22"/>
          <w:szCs w:val="22"/>
        </w:rPr>
        <w:t>5.11. Pasiūlymas turi būti pateiktas iki pasiūlymų pateikimo termino pabaigos. Perkančioji organizacija turi teisę pratęsti pasiūlymo pateikimo terminą.</w:t>
      </w:r>
    </w:p>
    <w:p w14:paraId="2CD20086">
      <w:pPr>
        <w:pStyle w:val="17"/>
        <w:spacing w:before="0" w:beforeAutospacing="0" w:after="0" w:afterAutospacing="0"/>
        <w:ind w:firstLine="480"/>
        <w:jc w:val="both"/>
        <w:rPr>
          <w:sz w:val="22"/>
          <w:szCs w:val="22"/>
        </w:rPr>
      </w:pPr>
      <w:r>
        <w:rPr>
          <w:sz w:val="22"/>
          <w:szCs w:val="22"/>
        </w:rPr>
        <w:t>5.12. Perkančioji organizacija nereikalauja pasiūlymą pasirašyti kvalifikuotu elektroniniu parašu.</w:t>
      </w:r>
    </w:p>
    <w:p w14:paraId="6774A187">
      <w:pPr>
        <w:pStyle w:val="17"/>
        <w:spacing w:before="0" w:beforeAutospacing="0" w:after="0" w:afterAutospacing="0"/>
        <w:ind w:firstLine="480"/>
        <w:jc w:val="both"/>
        <w:rPr>
          <w:sz w:val="22"/>
          <w:szCs w:val="22"/>
        </w:rPr>
      </w:pPr>
      <w:r>
        <w:rPr>
          <w:sz w:val="22"/>
          <w:szCs w:val="22"/>
        </w:rPr>
        <w:t>5.13. Iki pasiūlymų pateikimo termino pabaigos, tiekėjas gali pakeisti arba atšaukti savo pasiūlymą</w:t>
      </w:r>
      <w:r>
        <w:rPr>
          <w:rFonts w:hint="default"/>
          <w:sz w:val="22"/>
          <w:szCs w:val="22"/>
          <w:lang w:val="lt-LT"/>
        </w:rPr>
        <w:t>.</w:t>
      </w:r>
      <w:r>
        <w:rPr>
          <w:sz w:val="22"/>
          <w:szCs w:val="22"/>
        </w:rPr>
        <w:t xml:space="preserve"> Toks pakeitimas arba pranešimas pripažįstamas galiojančiu, jeigu perkančioji organizacija jį gavo iki pasiūlymų pateikimo termino pabaigos.</w:t>
      </w:r>
    </w:p>
    <w:p w14:paraId="6A484B8B">
      <w:pPr>
        <w:pStyle w:val="17"/>
        <w:spacing w:before="0" w:beforeAutospacing="0" w:after="0" w:afterAutospacing="0"/>
        <w:ind w:firstLine="480"/>
        <w:jc w:val="both"/>
        <w:rPr>
          <w:sz w:val="22"/>
          <w:szCs w:val="22"/>
        </w:rPr>
      </w:pPr>
    </w:p>
    <w:p w14:paraId="623ACEB4">
      <w:pPr>
        <w:pStyle w:val="17"/>
        <w:spacing w:before="0" w:beforeAutospacing="0" w:after="0" w:afterAutospacing="0"/>
        <w:ind w:firstLine="480"/>
        <w:jc w:val="both"/>
      </w:pPr>
    </w:p>
    <w:p w14:paraId="3E4A2DA2">
      <w:pPr>
        <w:pStyle w:val="17"/>
        <w:spacing w:before="0" w:beforeAutospacing="0" w:after="0" w:afterAutospacing="0"/>
        <w:jc w:val="center"/>
        <w:rPr>
          <w:b/>
          <w:bCs/>
        </w:rPr>
      </w:pPr>
      <w:r>
        <w:rPr>
          <w:b/>
          <w:bCs/>
        </w:rPr>
        <w:t>6. PASIŪLYMŲ ŠIFRAVIMAS</w:t>
      </w:r>
    </w:p>
    <w:p w14:paraId="5437E5FB">
      <w:pPr>
        <w:pStyle w:val="17"/>
        <w:spacing w:before="0" w:beforeAutospacing="0" w:after="0" w:afterAutospacing="0"/>
        <w:jc w:val="center"/>
        <w:rPr>
          <w:b/>
          <w:bCs/>
        </w:rPr>
      </w:pPr>
    </w:p>
    <w:p w14:paraId="39E882B0">
      <w:pPr>
        <w:pStyle w:val="35"/>
        <w:ind w:firstLine="550" w:firstLineChars="250"/>
        <w:rPr>
          <w:lang w:val="lt-LT"/>
        </w:rPr>
      </w:pPr>
      <w:r>
        <w:rPr>
          <w:rFonts w:eastAsia="Arial Unicode MS" w:cs="Arial Unicode MS"/>
          <w:lang w:val="lt-LT"/>
        </w:rPr>
        <w:t>6.1. Tiekėjo teikiamas pasiūlymas gali būti užšifruojamas. Tiekėjas, nusprendęs pateikti užšifruotą pasiūlymą, turi:</w:t>
      </w:r>
    </w:p>
    <w:p w14:paraId="27EA676A">
      <w:pPr>
        <w:pStyle w:val="35"/>
        <w:ind w:firstLine="550" w:firstLineChars="250"/>
        <w:rPr>
          <w:lang w:val="lt-LT"/>
        </w:rPr>
      </w:pPr>
      <w:r>
        <w:rPr>
          <w:rFonts w:eastAsia="Arial Unicode MS" w:cs="Arial Unicode MS"/>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68E204D">
      <w:pPr>
        <w:pStyle w:val="35"/>
        <w:ind w:firstLine="550" w:firstLineChars="250"/>
        <w:rPr>
          <w:lang w:val="lt-LT"/>
        </w:rPr>
      </w:pPr>
      <w:r>
        <w:rPr>
          <w:rFonts w:eastAsia="Arial Unicode MS" w:cs="Arial Unicode MS"/>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7A1F28">
      <w:pPr>
        <w:pStyle w:val="35"/>
        <w:ind w:firstLine="550" w:firstLineChars="250"/>
        <w:rPr>
          <w:lang w:val="lt-LT"/>
        </w:rPr>
      </w:pPr>
      <w:r>
        <w:rPr>
          <w:rFonts w:eastAsia="Arial Unicode MS" w:cs="Arial Unicode MS"/>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3E0D3">
      <w:pPr>
        <w:pStyle w:val="17"/>
        <w:spacing w:before="0" w:beforeAutospacing="0" w:after="0" w:afterAutospacing="0"/>
        <w:ind w:firstLine="480"/>
        <w:jc w:val="both"/>
      </w:pPr>
    </w:p>
    <w:p w14:paraId="4A07155A">
      <w:pPr>
        <w:pStyle w:val="36"/>
        <w:jc w:val="center"/>
        <w:rPr>
          <w:color w:val="auto"/>
          <w:lang w:val="lt-LT"/>
        </w:rPr>
      </w:pPr>
      <w:r>
        <w:rPr>
          <w:color w:val="auto"/>
          <w:lang w:val="lt-LT"/>
        </w:rPr>
        <w:t>7. PASIŪLYMŲ GALIOJIMO UŽTIKRINIMAS</w:t>
      </w:r>
    </w:p>
    <w:p w14:paraId="0CCB088C">
      <w:pPr>
        <w:pStyle w:val="35"/>
        <w:rPr>
          <w:b/>
          <w:bCs/>
          <w:color w:val="587B3C"/>
          <w:lang w:val="lt-LT"/>
        </w:rPr>
      </w:pPr>
    </w:p>
    <w:p w14:paraId="4143AFCD">
      <w:pPr>
        <w:pStyle w:val="35"/>
        <w:ind w:firstLine="550" w:firstLineChars="250"/>
        <w:rPr>
          <w:rFonts w:hint="default"/>
          <w:color w:val="auto"/>
          <w:lang w:val="lt-LT"/>
        </w:rPr>
      </w:pPr>
      <w:r>
        <w:rPr>
          <w:color w:val="auto"/>
          <w:lang w:val="lt-LT"/>
        </w:rPr>
        <w:t>7.1. Tiekėjo pateikiamo pasiūlymo galiojimas užtikrintas</w:t>
      </w:r>
      <w:r>
        <w:rPr>
          <w:rFonts w:hint="default"/>
          <w:color w:val="auto"/>
          <w:lang w:val="lt-LT"/>
        </w:rPr>
        <w:t xml:space="preserve"> nereikalaujamas.</w:t>
      </w:r>
    </w:p>
    <w:p w14:paraId="5639EF23">
      <w:pPr>
        <w:pStyle w:val="35"/>
        <w:rPr>
          <w:color w:val="auto"/>
          <w:lang w:val="lt-LT"/>
        </w:rPr>
      </w:pPr>
      <w:r>
        <w:rPr>
          <w:color w:val="auto"/>
          <w:lang w:val="lt-LT"/>
        </w:rPr>
        <w:tab/>
      </w:r>
    </w:p>
    <w:p w14:paraId="7DAA54ED">
      <w:pPr>
        <w:pStyle w:val="35"/>
        <w:jc w:val="center"/>
        <w:rPr>
          <w:b/>
          <w:bCs/>
          <w:color w:val="auto"/>
          <w:lang w:val="lt-LT"/>
        </w:rPr>
      </w:pPr>
      <w:r>
        <w:rPr>
          <w:b/>
          <w:bCs/>
          <w:color w:val="auto"/>
          <w:lang w:val="lt-LT"/>
        </w:rPr>
        <w:t>8. PAVYZDŽIŲ PATEIKIMAS</w:t>
      </w:r>
    </w:p>
    <w:p w14:paraId="0A89060E">
      <w:pPr>
        <w:pStyle w:val="35"/>
        <w:rPr>
          <w:b/>
          <w:bCs/>
          <w:color w:val="auto"/>
          <w:lang w:val="lt-LT"/>
        </w:rPr>
      </w:pPr>
    </w:p>
    <w:p w14:paraId="45BA0799">
      <w:pPr>
        <w:pStyle w:val="35"/>
        <w:ind w:firstLine="550" w:firstLineChars="250"/>
        <w:rPr>
          <w:color w:val="auto"/>
          <w:lang w:val="lt-LT"/>
        </w:rPr>
      </w:pPr>
      <w:r>
        <w:rPr>
          <w:rFonts w:eastAsia="Arial Unicode MS" w:cs="Arial Unicode MS"/>
          <w:color w:val="auto"/>
          <w:lang w:val="lt-LT"/>
        </w:rPr>
        <w:t>8.1. Siūlomo pirkimo objekto pavyzdžių kartu su pasiūlymu pateikti nereikalaujama.</w:t>
      </w:r>
    </w:p>
    <w:p w14:paraId="0588BEF7">
      <w:pPr>
        <w:pStyle w:val="35"/>
        <w:rPr>
          <w:lang w:val="lt-LT"/>
        </w:rPr>
      </w:pPr>
      <w:r>
        <w:rPr>
          <w:lang w:val="lt-LT"/>
        </w:rPr>
        <w:tab/>
      </w:r>
    </w:p>
    <w:p w14:paraId="6A12B184">
      <w:pPr>
        <w:pStyle w:val="36"/>
        <w:jc w:val="center"/>
        <w:rPr>
          <w:color w:val="auto"/>
          <w:lang w:val="lt-LT"/>
        </w:rPr>
      </w:pPr>
      <w:r>
        <w:rPr>
          <w:color w:val="auto"/>
          <w:lang w:val="lt-LT"/>
        </w:rPr>
        <w:t>9. PIRKIMO DOKUMENTŲ PAAIŠKINIMAS IR PATIKSLINIMAS</w:t>
      </w:r>
    </w:p>
    <w:p w14:paraId="6A310019">
      <w:pPr>
        <w:pStyle w:val="35"/>
        <w:jc w:val="center"/>
        <w:rPr>
          <w:color w:val="auto"/>
          <w:lang w:val="lt-LT"/>
        </w:rPr>
      </w:pPr>
    </w:p>
    <w:p w14:paraId="74DDB58A">
      <w:pPr>
        <w:pStyle w:val="35"/>
        <w:ind w:firstLine="550" w:firstLineChars="250"/>
        <w:rPr>
          <w:lang w:val="lt-LT"/>
        </w:rPr>
      </w:pPr>
      <w:r>
        <w:rPr>
          <w:rFonts w:eastAsia="Arial Unicode MS" w:cs="Arial Unicode MS"/>
          <w:lang w:val="lt-LT"/>
        </w:rPr>
        <w:t xml:space="preserve">9.1. Tiekėjas tik CVP IS susirašinėjimo priemonėmis gali prašyti, kad perkančioji organizacija paaiškintų ar pataisytų pirkimo dokumentus. </w:t>
      </w:r>
    </w:p>
    <w:p w14:paraId="788A7600">
      <w:pPr>
        <w:pStyle w:val="35"/>
        <w:ind w:firstLine="550" w:firstLineChars="250"/>
        <w:rPr>
          <w:lang w:val="lt-LT"/>
        </w:rPr>
      </w:pPr>
      <w:r>
        <w:rPr>
          <w:rFonts w:eastAsia="Arial Unicode MS" w:cs="Arial Unicode MS"/>
          <w:lang w:val="lt-LT"/>
        </w:rPr>
        <w:t>9.2. Perkančioji organizacija atsako tik CVP IS susirašinėjimo priemonėmis į kiekvieną tiekėjo rašytinį prašymą dėl pirkimo dokumentų, jei prašymas yra pateiktas likus ne mažiau kaip 2 darbo dienoms iki pasiūlymų pateikimo termino pabaigos.</w:t>
      </w:r>
    </w:p>
    <w:p w14:paraId="72DDDC67">
      <w:pPr>
        <w:pStyle w:val="35"/>
        <w:ind w:firstLine="550" w:firstLineChars="250"/>
        <w:rPr>
          <w:lang w:val="lt-LT"/>
        </w:rPr>
      </w:pPr>
      <w:r>
        <w:rPr>
          <w:rFonts w:eastAsia="Arial Unicode MS" w:cs="Arial Unicode MS"/>
          <w:lang w:val="lt-LT"/>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445D45BE">
      <w:pPr>
        <w:pStyle w:val="35"/>
        <w:ind w:firstLine="550" w:firstLineChars="250"/>
        <w:rPr>
          <w:lang w:val="lt-LT"/>
        </w:rPr>
      </w:pPr>
      <w:r>
        <w:rPr>
          <w:rFonts w:eastAsia="Arial Unicode MS" w:cs="Arial Unicode MS"/>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49495A45">
      <w:pPr>
        <w:pStyle w:val="35"/>
        <w:ind w:firstLine="550" w:firstLineChars="250"/>
        <w:rPr>
          <w:lang w:val="lt-LT"/>
        </w:rPr>
      </w:pPr>
      <w:r>
        <w:rPr>
          <w:rFonts w:eastAsia="Arial Unicode MS" w:cs="Arial Unicode MS"/>
          <w:lang w:val="lt-LT"/>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1E18F783">
      <w:pPr>
        <w:pStyle w:val="35"/>
        <w:ind w:firstLine="550" w:firstLineChars="250"/>
        <w:rPr>
          <w:lang w:val="lt-LT"/>
        </w:rPr>
      </w:pPr>
      <w:r>
        <w:rPr>
          <w:rFonts w:eastAsia="Arial Unicode MS" w:cs="Arial Unicode MS"/>
          <w:lang w:val="lt-LT"/>
        </w:rPr>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3EDC2C64">
      <w:pPr>
        <w:pStyle w:val="35"/>
        <w:ind w:firstLine="550" w:firstLineChars="250"/>
        <w:rPr>
          <w:lang w:val="lt-LT"/>
        </w:rPr>
      </w:pPr>
      <w:r>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5B84093">
      <w:pPr>
        <w:pStyle w:val="35"/>
        <w:ind w:firstLine="550" w:firstLineChars="250"/>
        <w:rPr>
          <w:color w:val="auto"/>
          <w:lang w:val="lt-LT"/>
        </w:rPr>
      </w:pPr>
      <w:r>
        <w:rPr>
          <w:color w:val="auto"/>
          <w:lang w:val="lt-LT"/>
        </w:rPr>
        <w:t>9.8. Perkančioji organizacija nerengs susitikimų su tiekėjais dėl pirkimo dokumentų paaiškinimo.</w:t>
      </w:r>
    </w:p>
    <w:p w14:paraId="4DC16D0B">
      <w:pPr>
        <w:pStyle w:val="35"/>
        <w:rPr>
          <w:color w:val="auto"/>
          <w:lang w:val="lt-LT"/>
        </w:rPr>
      </w:pPr>
    </w:p>
    <w:p w14:paraId="6B62AC17">
      <w:pPr>
        <w:pStyle w:val="36"/>
        <w:jc w:val="center"/>
        <w:rPr>
          <w:color w:val="auto"/>
          <w:lang w:val="lt-LT"/>
        </w:rPr>
      </w:pPr>
      <w:r>
        <w:rPr>
          <w:color w:val="auto"/>
          <w:lang w:val="lt-LT"/>
        </w:rPr>
        <w:t>10. SUSIPAŽINIMAS SU GAUTAIS PASIŪLYMAIS</w:t>
      </w:r>
    </w:p>
    <w:p w14:paraId="4370DBE7">
      <w:pPr>
        <w:pStyle w:val="35"/>
        <w:jc w:val="center"/>
        <w:rPr>
          <w:color w:val="auto"/>
          <w:lang w:val="lt-LT"/>
        </w:rPr>
      </w:pPr>
    </w:p>
    <w:p w14:paraId="5BB0F5F9">
      <w:pPr>
        <w:pStyle w:val="35"/>
        <w:ind w:firstLine="550" w:firstLineChars="250"/>
        <w:rPr>
          <w:lang w:val="lt-LT"/>
        </w:rPr>
      </w:pPr>
      <w:r>
        <w:rPr>
          <w:rFonts w:eastAsia="Arial Unicode MS" w:cs="Arial Unicode MS"/>
          <w:lang w:val="lt-LT"/>
        </w:rPr>
        <w:t xml:space="preserve">10.1. Pirminis susipažinimas su CVP IS priemonėmis pateiktais tiekėjų pasiūlymais vyks 45 min. po skelbime apie pirkimą nurodytos pasiūlymų pateikimo termino pabaigos. </w:t>
      </w:r>
    </w:p>
    <w:p w14:paraId="2ED92F1E">
      <w:pPr>
        <w:pStyle w:val="35"/>
        <w:ind w:firstLine="550" w:firstLineChars="250"/>
        <w:rPr>
          <w:lang w:val="lt-LT"/>
        </w:rPr>
      </w:pPr>
      <w:r>
        <w:rPr>
          <w:rFonts w:eastAsia="Arial Unicode MS" w:cs="Arial Unicode MS"/>
          <w:lang w:val="lt-LT"/>
        </w:rPr>
        <w:t>10.2. Pirminio susipažinimo su CVP IS priemonėmis pateiktais pasiūlymais procedūroje pasiūlymus pateikę tiekėjai nedalyvauja.</w:t>
      </w:r>
    </w:p>
    <w:p w14:paraId="5CF16DAF">
      <w:pPr>
        <w:pStyle w:val="35"/>
        <w:ind w:firstLine="550" w:firstLineChars="250"/>
        <w:rPr>
          <w:rFonts w:eastAsia="Arial Unicode MS" w:cs="Arial Unicode MS"/>
          <w:lang w:val="lt-LT"/>
        </w:rPr>
      </w:pPr>
      <w:r>
        <w:rPr>
          <w:rFonts w:eastAsia="Arial Unicode MS" w:cs="Arial Unicode MS"/>
          <w:lang w:val="lt-LT"/>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574FBE51">
      <w:pPr>
        <w:pStyle w:val="35"/>
        <w:ind w:firstLine="550" w:firstLineChars="250"/>
        <w:rPr>
          <w:rFonts w:eastAsia="Arial Unicode MS" w:cs="Arial Unicode MS"/>
          <w:lang w:val="lt-LT"/>
        </w:rPr>
      </w:pPr>
    </w:p>
    <w:p w14:paraId="52166E6D">
      <w:pPr>
        <w:pStyle w:val="36"/>
        <w:jc w:val="center"/>
        <w:rPr>
          <w:b/>
          <w:bCs/>
          <w:color w:val="auto"/>
          <w:lang w:val="lt-LT"/>
        </w:rPr>
      </w:pPr>
      <w:r>
        <w:rPr>
          <w:b/>
          <w:bCs/>
          <w:color w:val="auto"/>
          <w:lang w:val="lt-LT"/>
        </w:rPr>
        <w:t>11. PASIŪLYMŲ NAGRINĖJIMAS</w:t>
      </w:r>
    </w:p>
    <w:p w14:paraId="41972390">
      <w:pPr>
        <w:pStyle w:val="35"/>
        <w:rPr>
          <w:lang w:val="lt-LT"/>
        </w:rPr>
      </w:pPr>
    </w:p>
    <w:p w14:paraId="5E3C2E97">
      <w:pPr>
        <w:pStyle w:val="35"/>
        <w:ind w:firstLine="550" w:firstLineChars="250"/>
        <w:rPr>
          <w:lang w:val="lt-LT"/>
        </w:rPr>
      </w:pPr>
      <w:r>
        <w:rPr>
          <w:rFonts w:eastAsia="Arial Unicode MS" w:cs="Arial Unicode MS"/>
          <w:lang w:val="lt-LT"/>
        </w:rPr>
        <w:t>11.1. Pateiktus pasiūlymus nagrinėja Komisija arba pirkimo organizatorius šia tvarka:</w:t>
      </w:r>
    </w:p>
    <w:p w14:paraId="2F918122">
      <w:pPr>
        <w:pStyle w:val="35"/>
        <w:ind w:firstLine="550" w:firstLineChars="250"/>
        <w:rPr>
          <w:rFonts w:eastAsia="Arial Unicode MS" w:cs="Arial Unicode MS"/>
          <w:lang w:val="lt-LT"/>
        </w:rPr>
      </w:pPr>
      <w:r>
        <w:rPr>
          <w:rFonts w:eastAsia="Arial Unicode MS" w:cs="Arial Unicode MS"/>
          <w:lang w:val="lt-LT"/>
        </w:rPr>
        <w:t>11.1.1. Nustato, ar pasiūlymo kaina nėra per didelė ir nepriimtina bei pateiktas reikalavimus atitinkantis pasiūlymo galiojimo užtikrinimas</w:t>
      </w:r>
      <w:r>
        <w:rPr>
          <w:rFonts w:hint="default" w:cs="Arial Unicode MS"/>
          <w:lang w:val="lt-LT"/>
        </w:rPr>
        <w:t xml:space="preserve"> jei to reikalaujama</w:t>
      </w:r>
      <w:r>
        <w:rPr>
          <w:rFonts w:eastAsia="Arial Unicode MS" w:cs="Arial Unicode MS"/>
          <w:lang w:val="lt-LT"/>
        </w:rPr>
        <w:t xml:space="preserve">. </w:t>
      </w:r>
    </w:p>
    <w:p w14:paraId="3D14E6E9">
      <w:pPr>
        <w:pStyle w:val="35"/>
        <w:ind w:firstLine="550" w:firstLineChars="250"/>
        <w:rPr>
          <w:rFonts w:eastAsia="Arial Unicode MS" w:cs="Arial Unicode MS"/>
          <w:lang w:val="lt-LT"/>
        </w:rPr>
      </w:pPr>
      <w:r>
        <w:rPr>
          <w:rFonts w:eastAsia="Arial Unicode MS" w:cs="Arial Unicode MS"/>
          <w:lang w:val="lt-LT"/>
        </w:rPr>
        <w:t>11.2. Teisę dalyvauti tolesnėse pirkimo procedūrose turi keliamus pasiūlymo pateikimo reikalavimus atitinkantys tiekėjai. Jei pasiūlymas atmetamas, tiekėjui nurodomas jo pasiūlymo atmetimo pagrindas.</w:t>
      </w:r>
    </w:p>
    <w:p w14:paraId="65EB552E">
      <w:pPr>
        <w:pStyle w:val="35"/>
        <w:ind w:firstLine="550" w:firstLineChars="250"/>
        <w:rPr>
          <w:lang w:val="lt-LT"/>
        </w:rPr>
      </w:pPr>
      <w:r>
        <w:rPr>
          <w:rFonts w:eastAsia="Arial Unicode MS" w:cs="Arial Unicode MS"/>
          <w:lang w:val="lt-LT"/>
        </w:rPr>
        <w:t>11.3. Jei tiekėjo pasiūlymas nėra atmetamas, Komisija arba pirkimo organizatorius toliau atlieka šias pirkimo procedūras:</w:t>
      </w:r>
    </w:p>
    <w:p w14:paraId="102FAC11">
      <w:pPr>
        <w:pStyle w:val="35"/>
        <w:ind w:firstLine="550" w:firstLineChars="250"/>
        <w:rPr>
          <w:lang w:val="lt-LT"/>
        </w:rPr>
      </w:pPr>
      <w:r>
        <w:rPr>
          <w:rFonts w:eastAsia="Arial Unicode MS" w:cs="Arial Unicode MS"/>
          <w:lang w:val="lt-LT"/>
        </w:rPr>
        <w:t>11.3.1. nustato, ar tiekėjo siūlomas pirkimo objektas atitinka pirkimo dokumentuose nustatytus reikalavimus;</w:t>
      </w:r>
    </w:p>
    <w:p w14:paraId="0FE8C04D">
      <w:pPr>
        <w:pStyle w:val="35"/>
        <w:ind w:firstLine="550" w:firstLineChars="250"/>
        <w:rPr>
          <w:lang w:val="lt-LT"/>
        </w:rPr>
      </w:pPr>
      <w:r>
        <w:rPr>
          <w:rFonts w:eastAsia="Arial Unicode MS" w:cs="Arial Unicode MS"/>
          <w:lang w:val="lt-LT"/>
        </w:rPr>
        <w:t>11.3.2. patikrina, ar tiekėjo pasiūlyme nėra nurodytos kainos apskaičiavimo klaidų;</w:t>
      </w:r>
    </w:p>
    <w:p w14:paraId="1FC0D338">
      <w:pPr>
        <w:pStyle w:val="35"/>
        <w:ind w:firstLine="550" w:firstLineChars="250"/>
        <w:rPr>
          <w:rFonts w:eastAsia="Arial Unicode MS" w:cs="Arial Unicode MS"/>
          <w:lang w:val="lt-LT"/>
        </w:rPr>
      </w:pPr>
      <w:r>
        <w:rPr>
          <w:rFonts w:eastAsia="Arial Unicode MS" w:cs="Arial Unicode MS"/>
          <w:lang w:val="lt-LT"/>
        </w:rPr>
        <w:t>11.3.3. patikrina, ar tiekėjo pasiūlyme nurodyta kaina (jos sudedamosios dalys) neatrodo neįprastai maža;</w:t>
      </w:r>
    </w:p>
    <w:p w14:paraId="6B2CF0B3">
      <w:pPr>
        <w:pStyle w:val="35"/>
        <w:ind w:firstLine="550" w:firstLineChars="250"/>
        <w:rPr>
          <w:lang w:val="lt-LT"/>
        </w:rPr>
      </w:pPr>
      <w:r>
        <w:rPr>
          <w:rFonts w:eastAsia="Arial Unicode MS" w:cs="Arial Unicode MS"/>
          <w:lang w:val="lt-LT"/>
        </w:rPr>
        <w:t>11.3.</w:t>
      </w:r>
      <w:r>
        <w:rPr>
          <w:rFonts w:hint="default" w:eastAsia="Arial Unicode MS" w:cs="Arial Unicode MS"/>
          <w:lang w:val="lt-LT"/>
        </w:rPr>
        <w:t>4</w:t>
      </w:r>
      <w:r>
        <w:rPr>
          <w:rFonts w:eastAsia="Arial Unicode MS" w:cs="Arial Unicode MS"/>
          <w:lang w:val="lt-LT"/>
        </w:rPr>
        <w:t>. sudaro pasiūlymų eilę ir nustato pirkimo laimėtoją;</w:t>
      </w:r>
    </w:p>
    <w:p w14:paraId="361AE556">
      <w:pPr>
        <w:pStyle w:val="35"/>
        <w:ind w:firstLine="550" w:firstLineChars="250"/>
        <w:rPr>
          <w:lang w:val="lt-LT"/>
        </w:rPr>
      </w:pPr>
      <w:r>
        <w:rPr>
          <w:rFonts w:eastAsia="Arial Unicode MS" w:cs="Arial Unicode MS"/>
          <w:lang w:val="lt-LT"/>
        </w:rPr>
        <w:t>11.3.</w:t>
      </w:r>
      <w:r>
        <w:rPr>
          <w:rFonts w:hint="default" w:eastAsia="Arial Unicode MS" w:cs="Arial Unicode MS"/>
          <w:lang w:val="lt-LT"/>
        </w:rPr>
        <w:t>5</w:t>
      </w:r>
      <w:r>
        <w:rPr>
          <w:rFonts w:eastAsia="Arial Unicode MS" w:cs="Arial Unicode MS"/>
          <w:lang w:val="lt-LT"/>
        </w:rPr>
        <w:t>. tiekėją, kurio pasiūlymas pripažintas laimėjusiu, kviečia sudaryti pirkimo sutartį.</w:t>
      </w:r>
    </w:p>
    <w:p w14:paraId="40DCD3B5">
      <w:pPr>
        <w:pStyle w:val="35"/>
        <w:ind w:firstLine="550" w:firstLineChars="250"/>
        <w:rPr>
          <w:lang w:val="lt-LT"/>
        </w:rPr>
      </w:pPr>
      <w:r>
        <w:rPr>
          <w:rFonts w:eastAsia="Arial Unicode MS" w:cs="Arial Unicode MS"/>
          <w:lang w:val="lt-LT"/>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2B29AD2">
      <w:pPr>
        <w:pStyle w:val="35"/>
        <w:ind w:firstLine="550" w:firstLineChars="250"/>
        <w:rPr>
          <w:lang w:val="lt-LT"/>
        </w:rPr>
      </w:pPr>
      <w:r>
        <w:rPr>
          <w:rFonts w:eastAsia="Arial Unicode MS" w:cs="Arial Unicode MS"/>
          <w:lang w:val="lt-LT"/>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48EA62D9">
      <w:pPr>
        <w:pStyle w:val="35"/>
        <w:ind w:firstLine="550" w:firstLineChars="250"/>
        <w:rPr>
          <w:lang w:val="lt-LT"/>
        </w:rPr>
      </w:pPr>
      <w:r>
        <w:rPr>
          <w:rFonts w:eastAsia="Arial Unicode MS" w:cs="Arial Unicode MS"/>
          <w:lang w:val="lt-LT"/>
        </w:rPr>
        <w:t>11.6.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2DF02B6">
      <w:pPr>
        <w:pStyle w:val="35"/>
        <w:ind w:firstLine="550" w:firstLineChars="250"/>
        <w:rPr>
          <w:lang w:val="lt-LT"/>
        </w:rPr>
      </w:pPr>
      <w:r>
        <w:rPr>
          <w:rFonts w:eastAsia="Arial Unicode MS" w:cs="Arial Unicode MS"/>
          <w:lang w:val="lt-LT"/>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2077DED4">
      <w:pPr>
        <w:pStyle w:val="35"/>
        <w:ind w:firstLine="550" w:firstLineChars="250"/>
        <w:rPr>
          <w:lang w:val="lt-LT"/>
        </w:rPr>
      </w:pPr>
      <w:r>
        <w:rPr>
          <w:rFonts w:eastAsia="Arial Unicode MS" w:cs="Arial Unicode MS"/>
          <w:lang w:val="lt-LT"/>
        </w:rPr>
        <w:t>11.8. Jeigu tiekėjo pasiūlyme nurodyta kaina (jos sudedamosios dalys) atrodo neįprastai maža, Komisija arba pirkimo organizatorius prašo tiekėją ją pagrįsti, vadovaujantis VPĮ 57 straipsnio 2 ir 3 dalių nuostatomis.</w:t>
      </w:r>
    </w:p>
    <w:p w14:paraId="47EA8342">
      <w:pPr>
        <w:pStyle w:val="35"/>
        <w:ind w:firstLine="550" w:firstLineChars="250"/>
        <w:rPr>
          <w:rFonts w:eastAsia="Arial Unicode MS" w:cs="Arial Unicode MS"/>
          <w:lang w:val="lt-LT"/>
        </w:rPr>
      </w:pPr>
      <w:r>
        <w:rPr>
          <w:rFonts w:eastAsia="Arial Unicode MS" w:cs="Arial Unicode MS"/>
          <w:lang w:val="lt-LT"/>
        </w:rPr>
        <w:t>11.9. Komisija arba pirkimo organizatorius gali nevertinti viso pasiūlymo, jeigu patikrinus pasiūlymo dalį nustatoma, kad pasiūlymas, vadovaujantis jam nustatytais reikalavimais, turi būti atmetamas.</w:t>
      </w:r>
    </w:p>
    <w:p w14:paraId="7AB369CD">
      <w:pPr>
        <w:pStyle w:val="35"/>
        <w:ind w:firstLine="550" w:firstLineChars="250"/>
        <w:jc w:val="center"/>
        <w:rPr>
          <w:rFonts w:eastAsia="Arial Unicode MS" w:cs="Arial Unicode MS"/>
          <w:color w:val="auto"/>
          <w:lang w:val="lt-LT"/>
        </w:rPr>
      </w:pPr>
    </w:p>
    <w:p w14:paraId="121B4291">
      <w:pPr>
        <w:pStyle w:val="36"/>
        <w:jc w:val="center"/>
        <w:rPr>
          <w:color w:val="auto"/>
          <w:lang w:val="lt-LT"/>
        </w:rPr>
      </w:pPr>
      <w:r>
        <w:rPr>
          <w:color w:val="auto"/>
          <w:lang w:val="lt-LT"/>
        </w:rPr>
        <w:t>12. ELEKTRONINIS AUKCIONAS ARBA DERYBOS</w:t>
      </w:r>
    </w:p>
    <w:p w14:paraId="3AD581B4">
      <w:pPr>
        <w:pStyle w:val="35"/>
        <w:rPr>
          <w:lang w:val="lt-LT"/>
        </w:rPr>
      </w:pPr>
    </w:p>
    <w:p w14:paraId="7F26536C">
      <w:pPr>
        <w:pStyle w:val="35"/>
        <w:ind w:firstLine="550" w:firstLineChars="250"/>
        <w:rPr>
          <w:color w:val="auto"/>
          <w:lang w:val="lt-LT"/>
        </w:rPr>
      </w:pPr>
      <w:r>
        <w:rPr>
          <w:rFonts w:eastAsia="Arial Unicode MS" w:cs="Arial Unicode MS"/>
          <w:color w:val="auto"/>
          <w:lang w:val="lt-LT"/>
        </w:rPr>
        <w:t>12.1. Elektroninis aukcionas nerengiamas.</w:t>
      </w:r>
    </w:p>
    <w:p w14:paraId="55E7C5AE">
      <w:pPr>
        <w:pStyle w:val="35"/>
        <w:ind w:firstLine="550" w:firstLineChars="250"/>
        <w:rPr>
          <w:color w:val="auto"/>
          <w:lang w:val="lt-LT"/>
        </w:rPr>
      </w:pPr>
      <w:r>
        <w:rPr>
          <w:rFonts w:eastAsia="Arial Unicode MS" w:cs="Arial Unicode MS"/>
          <w:color w:val="auto"/>
          <w:lang w:val="lt-LT"/>
        </w:rPr>
        <w:t>12.2. Derybos nebus vykdomos.</w:t>
      </w:r>
    </w:p>
    <w:p w14:paraId="7991402B">
      <w:pPr>
        <w:pStyle w:val="35"/>
        <w:rPr>
          <w:lang w:val="lt-LT"/>
        </w:rPr>
      </w:pPr>
    </w:p>
    <w:p w14:paraId="5457AB4E">
      <w:pPr>
        <w:pStyle w:val="36"/>
        <w:jc w:val="center"/>
        <w:rPr>
          <w:lang w:val="lt-LT"/>
        </w:rPr>
      </w:pPr>
      <w:r>
        <w:rPr>
          <w:color w:val="auto"/>
          <w:lang w:val="lt-LT"/>
        </w:rPr>
        <w:t>13. PASIŪLYMŲ ATMETIMO PRIEŽASTYS</w:t>
      </w:r>
    </w:p>
    <w:p w14:paraId="4253A893">
      <w:pPr>
        <w:pStyle w:val="35"/>
        <w:rPr>
          <w:lang w:val="lt-LT"/>
        </w:rPr>
      </w:pPr>
    </w:p>
    <w:p w14:paraId="1E76F60E">
      <w:pPr>
        <w:pStyle w:val="35"/>
        <w:ind w:firstLine="550" w:firstLineChars="250"/>
        <w:rPr>
          <w:lang w:val="lt-LT"/>
        </w:rPr>
      </w:pPr>
      <w:r>
        <w:rPr>
          <w:rFonts w:eastAsia="Arial Unicode MS" w:cs="Arial Unicode MS"/>
          <w:lang w:val="lt-LT"/>
        </w:rPr>
        <w:t>13.1. Perkančioji organizacija atmeta pasiūlymą, jeigu:</w:t>
      </w:r>
    </w:p>
    <w:p w14:paraId="54CA4B14">
      <w:pPr>
        <w:pStyle w:val="35"/>
        <w:ind w:firstLine="550" w:firstLineChars="250"/>
        <w:rPr>
          <w:lang w:val="lt-LT"/>
        </w:rPr>
      </w:pPr>
      <w:r>
        <w:rPr>
          <w:rFonts w:eastAsia="Arial Unicode MS" w:cs="Arial Unicode MS"/>
          <w:lang w:val="lt-LT"/>
        </w:rPr>
        <w:t>13.1.1. tiekėjas pasiūlymą ar jo dalį pateikė ne CVP IS priemonėmis;</w:t>
      </w:r>
    </w:p>
    <w:p w14:paraId="6FAF2FDB">
      <w:pPr>
        <w:pStyle w:val="35"/>
        <w:ind w:firstLine="550" w:firstLineChars="250"/>
        <w:rPr>
          <w:lang w:val="lt-LT"/>
        </w:rPr>
      </w:pPr>
      <w:r>
        <w:rPr>
          <w:rFonts w:eastAsia="Arial Unicode MS" w:cs="Arial Unicode MS"/>
          <w:lang w:val="lt-LT"/>
        </w:rPr>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ECBCC7C">
      <w:pPr>
        <w:pStyle w:val="35"/>
        <w:ind w:firstLine="550" w:firstLineChars="250"/>
        <w:rPr>
          <w:lang w:val="lt-LT"/>
        </w:rPr>
      </w:pPr>
      <w:r>
        <w:rPr>
          <w:rFonts w:eastAsia="Arial Unicode MS" w:cs="Arial Unicode MS"/>
          <w:lang w:val="lt-LT"/>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5B70887D">
      <w:pPr>
        <w:pStyle w:val="35"/>
        <w:ind w:firstLine="550" w:firstLineChars="250"/>
        <w:rPr>
          <w:lang w:val="lt-LT"/>
        </w:rPr>
      </w:pPr>
      <w:r>
        <w:rPr>
          <w:rFonts w:eastAsia="Arial Unicode MS" w:cs="Arial Unicode MS"/>
          <w:lang w:val="lt-LT"/>
        </w:rPr>
        <w:t>13.1.4. pasiūlymas neatitinka pirkimo dokumentuose nustatytų reikalavimų;</w:t>
      </w:r>
    </w:p>
    <w:p w14:paraId="0730FC47">
      <w:pPr>
        <w:pStyle w:val="35"/>
        <w:ind w:firstLine="550" w:firstLineChars="250"/>
        <w:rPr>
          <w:lang w:val="lt-LT"/>
        </w:rPr>
      </w:pPr>
      <w:r>
        <w:rPr>
          <w:rFonts w:eastAsia="Arial Unicode MS" w:cs="Arial Unicode MS"/>
          <w:lang w:val="lt-LT"/>
        </w:rPr>
        <w:t>13.1.5. pasiūlyta kaina yra per didelė ir nepriimtina;</w:t>
      </w:r>
    </w:p>
    <w:p w14:paraId="7D4AF39A">
      <w:pPr>
        <w:pStyle w:val="35"/>
        <w:ind w:firstLine="550" w:firstLineChars="250"/>
        <w:rPr>
          <w:lang w:val="lt-LT"/>
        </w:rPr>
      </w:pPr>
      <w:r>
        <w:rPr>
          <w:rFonts w:eastAsia="Arial Unicode MS" w:cs="Arial Unicode MS"/>
          <w:lang w:val="lt-LT"/>
        </w:rPr>
        <w:t>13.1.6. dalyvis per perkančiosios organizacijos nurodytą terminą neištaiso aritmetinių klaidų ir (ar) nepaaiškina pasiūlymo. Šiuo atveju jo pasiūlymas atmetamas kaip neatitinkantis pirkimo dokumentuose nustatytų reikalavimų;</w:t>
      </w:r>
    </w:p>
    <w:p w14:paraId="3F70438C">
      <w:pPr>
        <w:pStyle w:val="35"/>
        <w:ind w:firstLine="550" w:firstLineChars="250"/>
        <w:rPr>
          <w:highlight w:val="none"/>
          <w:lang w:val="lt-LT"/>
        </w:rPr>
      </w:pPr>
      <w:r>
        <w:rPr>
          <w:rFonts w:eastAsia="Arial Unicode MS" w:cs="Arial Unicode MS"/>
          <w:highlight w:val="none"/>
          <w:lang w:val="lt-LT"/>
        </w:rPr>
        <w:t>13.1.7. pateiktame pasiūlyme nurodyta kaina yra neįprastai maža ir dalyvis, perkančiosios organizacijos prašymu, nepateikia tinkamų kainos pagrįstumo įrodymų;</w:t>
      </w:r>
    </w:p>
    <w:p w14:paraId="50DC1B37">
      <w:pPr>
        <w:pStyle w:val="35"/>
        <w:ind w:firstLine="550" w:firstLineChars="250"/>
        <w:rPr>
          <w:highlight w:val="none"/>
          <w:lang w:val="lt-LT"/>
        </w:rPr>
      </w:pPr>
      <w:r>
        <w:rPr>
          <w:rFonts w:eastAsia="Arial Unicode MS" w:cs="Arial Unicode MS"/>
          <w:highlight w:val="none"/>
          <w:lang w:val="lt-LT"/>
        </w:rPr>
        <w:t>13.1.8. tiekėjas, apie nustatytų reikalavimų atitikimą, yra pateikęs melagingą informaciją, kurią perkančioji organizacija gali įrodyti bet kokiomis teisėtomis priemonėmis;</w:t>
      </w:r>
    </w:p>
    <w:p w14:paraId="270CE027">
      <w:pPr>
        <w:pStyle w:val="35"/>
        <w:ind w:firstLine="550" w:firstLineChars="250"/>
        <w:rPr>
          <w:highlight w:val="none"/>
          <w:lang w:val="lt-LT"/>
        </w:rPr>
      </w:pPr>
      <w:r>
        <w:rPr>
          <w:rFonts w:eastAsia="Arial Unicode MS" w:cs="Arial Unicode MS"/>
          <w:highlight w:val="none"/>
          <w:lang w:val="lt-LT"/>
        </w:rPr>
        <w:t>13.1.9. jei tiekėjas pateikia daugiau kaip vieną pasiūlymą arba ūkio subjektų grupės narys dalyvauja teikiant kelis pasiūlymus, kaip nurodyta pirkimo sąlygų 5.1  punkte;</w:t>
      </w:r>
    </w:p>
    <w:p w14:paraId="34000379">
      <w:pPr>
        <w:pStyle w:val="35"/>
        <w:ind w:firstLine="550" w:firstLineChars="250"/>
        <w:rPr>
          <w:rFonts w:eastAsia="Arial Unicode MS" w:cs="Arial Unicode MS"/>
          <w:highlight w:val="none"/>
          <w:lang w:val="lt-LT"/>
        </w:rPr>
      </w:pPr>
      <w:r>
        <w:rPr>
          <w:rFonts w:eastAsia="Arial Unicode MS" w:cs="Arial Unicode MS"/>
          <w:highlight w:val="none"/>
          <w:lang w:val="lt-LT"/>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7F92017C">
      <w:pPr>
        <w:pStyle w:val="35"/>
        <w:ind w:firstLine="550" w:firstLineChars="250"/>
        <w:rPr>
          <w:highlight w:val="none"/>
          <w:lang w:val="lt-LT"/>
        </w:rPr>
      </w:pPr>
      <w:r>
        <w:rPr>
          <w:rFonts w:eastAsia="Arial Unicode MS" w:cs="Arial Unicode MS"/>
          <w:highlight w:val="none"/>
          <w:lang w:val="lt-LT"/>
        </w:rPr>
        <w:t>13.2. Apie pasiūlymo atmetimą ir tokio atmetimo priežastis tiekėjas informuojamas raštu CVP IS priemonėmis.</w:t>
      </w:r>
    </w:p>
    <w:p w14:paraId="60802CC7">
      <w:pPr>
        <w:pStyle w:val="35"/>
        <w:ind w:firstLine="550" w:firstLineChars="250"/>
        <w:rPr>
          <w:rFonts w:eastAsia="Arial Unicode MS" w:cs="Arial Unicode MS"/>
          <w:highlight w:val="green"/>
          <w:lang w:val="lt-LT"/>
        </w:rPr>
      </w:pPr>
    </w:p>
    <w:p w14:paraId="0C5572B6">
      <w:pPr>
        <w:pStyle w:val="35"/>
        <w:ind w:firstLine="550" w:firstLineChars="250"/>
        <w:rPr>
          <w:rFonts w:eastAsia="Arial Unicode MS" w:cs="Arial Unicode MS"/>
          <w:highlight w:val="none"/>
          <w:lang w:val="lt-LT"/>
        </w:rPr>
      </w:pPr>
    </w:p>
    <w:p w14:paraId="58105E60">
      <w:pPr>
        <w:pStyle w:val="36"/>
        <w:jc w:val="center"/>
        <w:rPr>
          <w:color w:val="auto"/>
          <w:highlight w:val="none"/>
          <w:lang w:val="lt-LT"/>
        </w:rPr>
      </w:pPr>
      <w:r>
        <w:rPr>
          <w:color w:val="auto"/>
          <w:highlight w:val="none"/>
          <w:lang w:val="lt-LT"/>
        </w:rPr>
        <w:t>14. PASIŪLYMŲ VERTINIMAS</w:t>
      </w:r>
    </w:p>
    <w:p w14:paraId="07017A9F">
      <w:pPr>
        <w:pStyle w:val="35"/>
        <w:rPr>
          <w:highlight w:val="none"/>
          <w:lang w:val="lt-LT"/>
        </w:rPr>
      </w:pPr>
    </w:p>
    <w:p w14:paraId="7F131CAD">
      <w:pPr>
        <w:pStyle w:val="35"/>
        <w:ind w:firstLine="550" w:firstLineChars="250"/>
        <w:rPr>
          <w:color w:val="auto"/>
          <w:highlight w:val="none"/>
          <w:lang w:val="lt-LT"/>
        </w:rPr>
      </w:pPr>
      <w:r>
        <w:rPr>
          <w:rFonts w:eastAsia="Arial Unicode MS" w:cs="Arial Unicode MS"/>
          <w:color w:val="auto"/>
          <w:highlight w:val="none"/>
          <w:lang w:val="lt-LT"/>
        </w:rPr>
        <w:t>14.1. Perkančioji organizacija ekonomiškai naudingiausią pasiūlymą išrenka pagal kainą. Ekonomiškai naudingiausiu pasiūlymu laikomas mažiausios kainos pasiūlymas.</w:t>
      </w:r>
    </w:p>
    <w:p w14:paraId="4EA12602">
      <w:pPr>
        <w:pStyle w:val="35"/>
        <w:ind w:firstLine="550" w:firstLineChars="250"/>
        <w:rPr>
          <w:highlight w:val="none"/>
          <w:lang w:val="lt-LT"/>
        </w:rPr>
      </w:pPr>
      <w:r>
        <w:rPr>
          <w:rFonts w:eastAsia="Arial Unicode MS" w:cs="Arial Unicode MS"/>
          <w:highlight w:val="none"/>
          <w:lang w:val="lt-LT"/>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73BFDEF">
      <w:pPr>
        <w:pStyle w:val="36"/>
        <w:rPr>
          <w:highlight w:val="none"/>
          <w:lang w:val="lt-LT"/>
        </w:rPr>
      </w:pPr>
      <w:r>
        <w:rPr>
          <w:highlight w:val="none"/>
          <w:lang w:val="lt-LT"/>
        </w:rPr>
        <w:tab/>
      </w:r>
    </w:p>
    <w:p w14:paraId="7389802E">
      <w:pPr>
        <w:pStyle w:val="36"/>
        <w:jc w:val="center"/>
        <w:rPr>
          <w:color w:val="auto"/>
          <w:highlight w:val="none"/>
          <w:lang w:val="lt-LT"/>
        </w:rPr>
      </w:pPr>
      <w:r>
        <w:rPr>
          <w:color w:val="auto"/>
          <w:highlight w:val="none"/>
          <w:lang w:val="lt-LT"/>
        </w:rPr>
        <w:t>15. PASIŪLYMŲ EILĖ IR LAIMĖTOJO NUSTATYMAS</w:t>
      </w:r>
    </w:p>
    <w:p w14:paraId="7D07540D">
      <w:pPr>
        <w:pStyle w:val="35"/>
        <w:rPr>
          <w:highlight w:val="green"/>
          <w:lang w:val="lt-LT"/>
        </w:rPr>
      </w:pPr>
    </w:p>
    <w:p w14:paraId="1D3073EE">
      <w:pPr>
        <w:pStyle w:val="35"/>
        <w:ind w:firstLine="550" w:firstLineChars="250"/>
        <w:rPr>
          <w:highlight w:val="none"/>
          <w:lang w:val="lt-LT"/>
        </w:rPr>
      </w:pPr>
      <w:r>
        <w:rPr>
          <w:rFonts w:eastAsia="Arial Unicode MS" w:cs="Arial Unicode MS"/>
          <w:highlight w:val="none"/>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C5A786E">
      <w:pPr>
        <w:pStyle w:val="35"/>
        <w:ind w:firstLine="550" w:firstLineChars="250"/>
        <w:rPr>
          <w:highlight w:val="none"/>
          <w:lang w:val="lt-LT"/>
        </w:rPr>
      </w:pPr>
      <w:r>
        <w:rPr>
          <w:rFonts w:eastAsia="Arial Unicode MS" w:cs="Arial Unicode MS"/>
          <w:highlight w:val="none"/>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29843A34">
      <w:pPr>
        <w:pStyle w:val="35"/>
        <w:ind w:firstLine="550" w:firstLineChars="250"/>
        <w:rPr>
          <w:highlight w:val="none"/>
          <w:lang w:val="lt-LT"/>
        </w:rPr>
      </w:pPr>
      <w:r>
        <w:rPr>
          <w:rFonts w:eastAsia="Arial Unicode MS" w:cs="Arial Unicode MS"/>
          <w:highlight w:val="none"/>
          <w:lang w:val="lt-LT"/>
        </w:rPr>
        <w:t>15.3. Tais atvejais, kai pasiūlymą pateikė tik vienas tiekėjas, pasiūlymų eilė nenustatoma ir jo pasiūlymas laikomas laimėjusiu, jeigu nebuvo atmestas pagal šių pirkimo dokumentų sąlygas.</w:t>
      </w:r>
    </w:p>
    <w:p w14:paraId="50B99802">
      <w:pPr>
        <w:pStyle w:val="35"/>
        <w:ind w:firstLine="550" w:firstLineChars="250"/>
        <w:rPr>
          <w:highlight w:val="none"/>
          <w:lang w:val="lt-LT"/>
        </w:rPr>
      </w:pPr>
      <w:r>
        <w:rPr>
          <w:rFonts w:eastAsia="Arial Unicode MS" w:cs="Arial Unicode MS"/>
          <w:highlight w:val="none"/>
          <w:lang w:val="lt-LT"/>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B096AA0">
      <w:pPr>
        <w:pStyle w:val="35"/>
        <w:ind w:firstLine="550" w:firstLineChars="250"/>
        <w:rPr>
          <w:highlight w:val="none"/>
          <w:lang w:val="lt-LT"/>
        </w:rPr>
      </w:pPr>
      <w:r>
        <w:rPr>
          <w:rFonts w:eastAsia="Arial Unicode MS" w:cs="Arial Unicode MS"/>
          <w:highlight w:val="none"/>
          <w:lang w:val="lt-LT"/>
        </w:rPr>
        <w:t>15.5. Pirkimo sutartis sudaroma netaikant pirkimo sutarties sudarymo atidėjimo termino.</w:t>
      </w:r>
    </w:p>
    <w:p w14:paraId="334C7D87">
      <w:pPr>
        <w:pStyle w:val="35"/>
        <w:ind w:firstLine="550" w:firstLineChars="250"/>
        <w:rPr>
          <w:highlight w:val="none"/>
          <w:lang w:val="lt-LT"/>
        </w:rPr>
      </w:pPr>
      <w:r>
        <w:rPr>
          <w:rFonts w:eastAsia="Arial Unicode MS" w:cs="Arial Unicode MS"/>
          <w:highlight w:val="none"/>
          <w:lang w:val="lt-LT"/>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Pr>
          <w:rFonts w:hint="default" w:cs="Arial Unicode MS"/>
          <w:highlight w:val="none"/>
          <w:lang w:val="lt-LT"/>
        </w:rPr>
        <w:t xml:space="preserve"> jei to reikalaujama</w:t>
      </w:r>
      <w:r>
        <w:rPr>
          <w:rFonts w:eastAsia="Arial Unicode MS" w:cs="Arial Unicode MS"/>
          <w:highlight w:val="none"/>
          <w:lang w:val="lt-LT"/>
        </w:rPr>
        <w:t xml:space="preserve">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Pr>
          <w:highlight w:val="none"/>
          <w:lang w:val="lt-LT"/>
        </w:rPr>
        <w:tab/>
      </w:r>
    </w:p>
    <w:p w14:paraId="18787232">
      <w:pPr>
        <w:pStyle w:val="35"/>
        <w:rPr>
          <w:highlight w:val="none"/>
          <w:lang w:val="lt-LT"/>
        </w:rPr>
      </w:pPr>
    </w:p>
    <w:p w14:paraId="5FC1ACF2">
      <w:pPr>
        <w:pStyle w:val="36"/>
        <w:jc w:val="center"/>
        <w:rPr>
          <w:highlight w:val="none"/>
          <w:lang w:val="lt-LT"/>
        </w:rPr>
      </w:pPr>
      <w:r>
        <w:rPr>
          <w:color w:val="auto"/>
          <w:highlight w:val="none"/>
          <w:lang w:val="lt-LT"/>
        </w:rPr>
        <w:t>16. PRETENZIJŲ IR SKUNDŲ NAGRINĖJIMAS</w:t>
      </w:r>
    </w:p>
    <w:p w14:paraId="2414B661">
      <w:pPr>
        <w:pStyle w:val="35"/>
        <w:rPr>
          <w:highlight w:val="none"/>
          <w:lang w:val="lt-LT"/>
        </w:rPr>
      </w:pPr>
    </w:p>
    <w:p w14:paraId="49A56162">
      <w:pPr>
        <w:pStyle w:val="35"/>
        <w:ind w:firstLine="550" w:firstLineChars="250"/>
        <w:rPr>
          <w:highlight w:val="none"/>
          <w:lang w:val="lt-LT"/>
        </w:rPr>
      </w:pPr>
      <w:r>
        <w:rPr>
          <w:rFonts w:eastAsia="Arial Unicode MS" w:cs="Arial Unicode MS"/>
          <w:highlight w:val="none"/>
          <w:lang w:val="lt-LT"/>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6895C4A4">
      <w:pPr>
        <w:pStyle w:val="35"/>
        <w:ind w:firstLine="550" w:firstLineChars="250"/>
        <w:rPr>
          <w:highlight w:val="none"/>
          <w:lang w:val="lt-LT"/>
        </w:rPr>
      </w:pPr>
      <w:r>
        <w:rPr>
          <w:rFonts w:eastAsia="Arial Unicode MS" w:cs="Arial Unicode MS"/>
          <w:highlight w:val="none"/>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54A5B1D3">
      <w:pPr>
        <w:pStyle w:val="35"/>
        <w:ind w:firstLine="550" w:firstLineChars="250"/>
        <w:rPr>
          <w:highlight w:val="none"/>
          <w:lang w:val="lt-LT"/>
        </w:rPr>
      </w:pPr>
      <w:r>
        <w:rPr>
          <w:rFonts w:eastAsia="Arial Unicode MS" w:cs="Arial Unicode MS"/>
          <w:highlight w:val="none"/>
          <w:lang w:val="lt-LT"/>
        </w:rPr>
        <w:t>16.2.1. per 5 darbo dienas nuo perkančiosios organizacijos pranešimo raštu apie jos priimtą sprendimą išsiuntimo tiekėjams dienos;</w:t>
      </w:r>
    </w:p>
    <w:p w14:paraId="73A3DB38">
      <w:pPr>
        <w:pStyle w:val="35"/>
        <w:ind w:firstLine="550" w:firstLineChars="250"/>
        <w:rPr>
          <w:highlight w:val="none"/>
          <w:lang w:val="lt-LT"/>
        </w:rPr>
      </w:pPr>
      <w:r>
        <w:rPr>
          <w:rFonts w:eastAsia="Arial Unicode MS" w:cs="Arial Unicode MS"/>
          <w:highlight w:val="none"/>
          <w:lang w:val="lt-LT"/>
        </w:rPr>
        <w:t>16.2.2. per 5 darbo dienas nuo paskelbimo apie perkančiosios organizacijos priimtą sprendimą dienos, jeigu VPĮ nėra reikalavimo raštu informuoti tiekėjus apie perkančiosios organizacijos priimtus sprendimus.</w:t>
      </w:r>
    </w:p>
    <w:p w14:paraId="701DDEF0">
      <w:pPr>
        <w:pStyle w:val="35"/>
        <w:ind w:firstLine="550" w:firstLineChars="250"/>
        <w:rPr>
          <w:highlight w:val="none"/>
          <w:lang w:val="lt-LT"/>
        </w:rPr>
      </w:pPr>
      <w:r>
        <w:rPr>
          <w:rFonts w:eastAsia="Arial Unicode MS" w:cs="Arial Unicode MS"/>
          <w:highlight w:val="none"/>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44FE9719">
      <w:pPr>
        <w:pStyle w:val="35"/>
        <w:ind w:firstLine="550" w:firstLineChars="250"/>
        <w:rPr>
          <w:highlight w:val="none"/>
          <w:lang w:val="lt-LT"/>
        </w:rPr>
      </w:pPr>
      <w:r>
        <w:rPr>
          <w:rFonts w:eastAsia="Arial Unicode MS" w:cs="Arial Unicode MS"/>
          <w:highlight w:val="none"/>
          <w:lang w:val="lt-LT"/>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5F761EF">
      <w:pPr>
        <w:pStyle w:val="35"/>
        <w:ind w:firstLine="550" w:firstLineChars="250"/>
        <w:rPr>
          <w:highlight w:val="none"/>
          <w:lang w:val="lt-LT"/>
        </w:rPr>
      </w:pPr>
      <w:r>
        <w:rPr>
          <w:rFonts w:eastAsia="Arial Unicode MS" w:cs="Arial Unicode MS"/>
          <w:highlight w:val="none"/>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751572">
      <w:pPr>
        <w:pStyle w:val="35"/>
        <w:ind w:firstLine="550" w:firstLineChars="250"/>
        <w:rPr>
          <w:highlight w:val="none"/>
          <w:lang w:val="lt-LT"/>
        </w:rPr>
      </w:pPr>
      <w:r>
        <w:rPr>
          <w:rFonts w:eastAsia="Arial Unicode MS" w:cs="Arial Unicode MS"/>
          <w:highlight w:val="none"/>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5CC4878F">
      <w:pPr>
        <w:pStyle w:val="35"/>
        <w:ind w:firstLine="550" w:firstLineChars="250"/>
        <w:rPr>
          <w:highlight w:val="none"/>
          <w:lang w:val="lt-LT"/>
        </w:rPr>
      </w:pPr>
      <w:r>
        <w:rPr>
          <w:rFonts w:eastAsia="Arial Unicode MS" w:cs="Arial Unicode MS"/>
          <w:highlight w:val="none"/>
          <w:lang w:val="lt-LT"/>
        </w:rPr>
        <w:t>16.7. Tiekėjas turi teisę pareikšti ieškinį dėl pirkimo sutarties ar preliminariosios sutarties pripažinimo negaliojančia per 6 mėnesius nuo pirkimo sutarties sudarymo dienos.</w:t>
      </w:r>
    </w:p>
    <w:p w14:paraId="7A916E49">
      <w:pPr>
        <w:pStyle w:val="35"/>
        <w:ind w:firstLine="550" w:firstLineChars="250"/>
        <w:rPr>
          <w:highlight w:val="none"/>
          <w:lang w:val="lt-LT"/>
        </w:rPr>
      </w:pPr>
      <w:r>
        <w:rPr>
          <w:rFonts w:eastAsia="Arial Unicode MS" w:cs="Arial Unicode MS"/>
          <w:highlight w:val="none"/>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esinio pirkimo sutarties pažeidimo.</w:t>
      </w:r>
    </w:p>
    <w:p w14:paraId="3840D198">
      <w:pPr>
        <w:pStyle w:val="35"/>
        <w:ind w:firstLine="550" w:firstLineChars="250"/>
        <w:rPr>
          <w:highlight w:val="none"/>
          <w:lang w:val="lt-LT"/>
        </w:rPr>
      </w:pPr>
      <w:r>
        <w:rPr>
          <w:rFonts w:eastAsia="Arial Unicode MS" w:cs="Arial Unicode MS"/>
          <w:highlight w:val="none"/>
          <w:lang w:val="lt-LT"/>
        </w:rPr>
        <w:t>16.9. Tiekėjas, pateikęs prašymą ar pareiškęs ieškinį teismui, privalo ne vėliau kaip per 3 darbo dienas pateikti perkančiajai organizacijai prašymo ar ieškinio kopiją su gavimo teisme įrodymais.</w:t>
      </w:r>
    </w:p>
    <w:p w14:paraId="29B57D6D">
      <w:pPr>
        <w:pStyle w:val="35"/>
        <w:ind w:firstLine="550" w:firstLineChars="250"/>
        <w:rPr>
          <w:highlight w:val="none"/>
          <w:lang w:val="lt-LT"/>
        </w:rPr>
      </w:pPr>
      <w:r>
        <w:rPr>
          <w:rFonts w:eastAsia="Arial Unicode MS" w:cs="Arial Unicode MS"/>
          <w:highlight w:val="none"/>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29983D5">
      <w:pPr>
        <w:pStyle w:val="35"/>
        <w:ind w:firstLine="550" w:firstLineChars="250"/>
        <w:rPr>
          <w:highlight w:val="none"/>
          <w:lang w:val="lt-LT"/>
        </w:rPr>
      </w:pPr>
      <w:r>
        <w:rPr>
          <w:rFonts w:eastAsia="Arial Unicode MS" w:cs="Arial Unicode MS"/>
          <w:highlight w:val="none"/>
          <w:lang w:val="lt-LT"/>
        </w:rPr>
        <w:t>16.10.1. motyvuotą teismo nutartį, kuria atsisakoma priimti ieškinį;</w:t>
      </w:r>
    </w:p>
    <w:p w14:paraId="466355ED">
      <w:pPr>
        <w:pStyle w:val="35"/>
        <w:ind w:firstLine="550" w:firstLineChars="250"/>
        <w:rPr>
          <w:highlight w:val="none"/>
          <w:lang w:val="lt-LT"/>
        </w:rPr>
      </w:pPr>
      <w:r>
        <w:rPr>
          <w:rFonts w:eastAsia="Arial Unicode MS" w:cs="Arial Unicode MS"/>
          <w:highlight w:val="none"/>
          <w:lang w:val="lt-LT"/>
        </w:rPr>
        <w:t>16.10.2. motyvuotą teismo nutartį dėl tiekėjo prašymo taikyti laikinąsias apsaugos priemones atmetimo, kai šis prašymas teisme buvo gautas iki ieškinio pareiškimo;</w:t>
      </w:r>
    </w:p>
    <w:p w14:paraId="6BE42CE0">
      <w:pPr>
        <w:pStyle w:val="35"/>
        <w:ind w:firstLine="550" w:firstLineChars="250"/>
        <w:rPr>
          <w:highlight w:val="none"/>
          <w:lang w:val="lt-LT"/>
        </w:rPr>
      </w:pPr>
      <w:r>
        <w:rPr>
          <w:rFonts w:eastAsia="Arial Unicode MS" w:cs="Arial Unicode MS"/>
          <w:highlight w:val="none"/>
          <w:lang w:val="lt-LT"/>
        </w:rPr>
        <w:t>16.10.3. teismo rezoliuciją priimti ieškinį netaikant laikinųjų apsaugos priemonių.</w:t>
      </w:r>
    </w:p>
    <w:p w14:paraId="2B9A8E07">
      <w:pPr>
        <w:pStyle w:val="35"/>
        <w:ind w:firstLine="550" w:firstLineChars="250"/>
        <w:rPr>
          <w:highlight w:val="none"/>
          <w:lang w:val="lt-LT"/>
        </w:rPr>
      </w:pPr>
      <w:r>
        <w:rPr>
          <w:rFonts w:eastAsia="Arial Unicode MS" w:cs="Arial Unicode MS"/>
          <w:highlight w:val="none"/>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34777BC">
      <w:pPr>
        <w:pStyle w:val="35"/>
        <w:ind w:firstLine="550" w:firstLineChars="250"/>
        <w:rPr>
          <w:highlight w:val="none"/>
          <w:lang w:val="lt-LT"/>
        </w:rPr>
      </w:pPr>
      <w:r>
        <w:rPr>
          <w:rFonts w:eastAsia="Arial Unicode MS" w:cs="Arial Unicode MS"/>
          <w:highlight w:val="none"/>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7C9554B">
      <w:pPr>
        <w:pStyle w:val="35"/>
        <w:jc w:val="center"/>
        <w:rPr>
          <w:color w:val="auto"/>
          <w:highlight w:val="none"/>
          <w:lang w:val="lt-LT"/>
        </w:rPr>
      </w:pPr>
    </w:p>
    <w:p w14:paraId="11D9EA9A">
      <w:pPr>
        <w:pStyle w:val="36"/>
        <w:jc w:val="center"/>
        <w:rPr>
          <w:color w:val="auto"/>
          <w:highlight w:val="none"/>
          <w:lang w:val="lt-LT"/>
        </w:rPr>
      </w:pPr>
      <w:r>
        <w:rPr>
          <w:color w:val="auto"/>
          <w:highlight w:val="none"/>
          <w:lang w:val="lt-LT"/>
        </w:rPr>
        <w:t>17. PIRKIMO SUTARTIES PASIRAŠYMAS IR SĄLYGOS</w:t>
      </w:r>
    </w:p>
    <w:p w14:paraId="7009CCF1">
      <w:pPr>
        <w:pStyle w:val="35"/>
        <w:rPr>
          <w:highlight w:val="green"/>
          <w:lang w:val="lt-LT"/>
        </w:rPr>
      </w:pPr>
    </w:p>
    <w:p w14:paraId="43081FD4">
      <w:pPr>
        <w:pStyle w:val="35"/>
        <w:ind w:firstLine="550" w:firstLineChars="250"/>
        <w:rPr>
          <w:highlight w:val="none"/>
          <w:lang w:val="lt-LT"/>
        </w:rPr>
      </w:pPr>
      <w:r>
        <w:rPr>
          <w:rFonts w:eastAsia="Arial Unicode MS" w:cs="Arial Unicode MS"/>
          <w:highlight w:val="none"/>
          <w:lang w:val="lt-LT"/>
        </w:rPr>
        <w:t xml:space="preserve">17.1. Perkančioji organizacija sudaryti pirkimo sutartį (preliminariąją sutartį) raštu kviečia tą dalyvį(-ius), kurio(-ių) pasiūlymas(-ai) pripažintas(-i) laimėjusiu(-iais), kartu jam (jiems) nurodomas laikas, iki kada reikia pasirašyti pirkimo sutartį. </w:t>
      </w:r>
    </w:p>
    <w:p w14:paraId="29B9DF9C">
      <w:pPr>
        <w:pStyle w:val="35"/>
        <w:ind w:firstLine="550" w:firstLineChars="250"/>
        <w:rPr>
          <w:highlight w:val="none"/>
          <w:lang w:val="lt-LT"/>
        </w:rPr>
      </w:pPr>
      <w:r>
        <w:rPr>
          <w:rFonts w:eastAsia="Arial Unicode MS" w:cs="Arial Unicode MS"/>
          <w:highlight w:val="none"/>
          <w:lang w:val="lt-LT"/>
        </w:rPr>
        <w:t>17.2. Pirkimo sutarties sąlygos pateikiamos pirkimo sąlygų priede „</w:t>
      </w:r>
      <w:r>
        <w:rPr>
          <w:rFonts w:hint="default" w:cs="Arial Unicode MS"/>
          <w:highlight w:val="none"/>
          <w:lang w:val="lt-LT"/>
        </w:rPr>
        <w:t>P</w:t>
      </w:r>
      <w:r>
        <w:rPr>
          <w:rFonts w:eastAsia="Arial Unicode MS" w:cs="Arial Unicode MS"/>
          <w:highlight w:val="none"/>
          <w:lang w:val="lt-LT"/>
        </w:rPr>
        <w:t>irkimo sutarties projektas“. Jei pirkimas vykdomas dalimis ir vienas tiekėjas yra pripažintas laimėjusiu daugiau, kaip vienoje pirkimo dalyje, rengiama bendra pirkimo sutartis visoms laimėtoms pirkimo dalims.</w:t>
      </w:r>
    </w:p>
    <w:p w14:paraId="5AC4241C">
      <w:pPr>
        <w:pStyle w:val="35"/>
        <w:ind w:firstLine="550" w:firstLineChars="250"/>
        <w:rPr>
          <w:highlight w:val="none"/>
          <w:lang w:val="lt-LT"/>
        </w:rPr>
      </w:pPr>
      <w:r>
        <w:rPr>
          <w:rFonts w:eastAsia="Arial Unicode MS" w:cs="Arial Unicode MS"/>
          <w:highlight w:val="none"/>
          <w:lang w:val="lt-LT"/>
        </w:rPr>
        <w:t>17.3. Atkreiptinas dėmesys, kad vykdant pirkimo sutartį, pridėtinės vertės mokesčio sąskaitos faktūros, sąskaitos faktūros, kreditiniai ir debetiniai dokumentai bei avansinės sąskaitos turi būti teikiami naudojantis informacinės sistemos „</w:t>
      </w:r>
      <w:r>
        <w:rPr>
          <w:rFonts w:hint="default" w:cs="Arial Unicode MS"/>
          <w:highlight w:val="none"/>
          <w:lang w:val="lt-LT"/>
        </w:rPr>
        <w:t>SABIS</w:t>
      </w:r>
      <w:r>
        <w:rPr>
          <w:rFonts w:eastAsia="Arial Unicode MS" w:cs="Arial Unicode MS"/>
          <w:highlight w:val="none"/>
          <w:lang w:val="lt-LT"/>
        </w:rPr>
        <w:t>“ priemonėmis. Prisijungti prie elektroninės paslaugos „</w:t>
      </w:r>
      <w:r>
        <w:rPr>
          <w:rFonts w:hint="default" w:cs="Arial Unicode MS"/>
          <w:highlight w:val="none"/>
          <w:lang w:val="lt-LT"/>
        </w:rPr>
        <w:t>SABIS</w:t>
      </w:r>
      <w:r>
        <w:rPr>
          <w:rFonts w:eastAsia="Arial Unicode MS" w:cs="Arial Unicode MS"/>
          <w:highlight w:val="none"/>
          <w:lang w:val="lt-LT"/>
        </w:rPr>
        <w:t>“ galima interneto adresu </w:t>
      </w:r>
      <w:r>
        <w:rPr>
          <w:rFonts w:hint="default"/>
          <w:highlight w:val="none"/>
        </w:rPr>
        <w:fldChar w:fldCharType="begin"/>
      </w:r>
      <w:r>
        <w:rPr>
          <w:rFonts w:hint="default"/>
          <w:highlight w:val="none"/>
        </w:rPr>
        <w:instrText xml:space="preserve"> HYPERLINK "https://sabis.nbfc.lt/" </w:instrText>
      </w:r>
      <w:r>
        <w:rPr>
          <w:rFonts w:hint="default"/>
          <w:highlight w:val="none"/>
        </w:rPr>
        <w:fldChar w:fldCharType="separate"/>
      </w:r>
      <w:r>
        <w:rPr>
          <w:rStyle w:val="16"/>
          <w:rFonts w:hint="default"/>
          <w:highlight w:val="none"/>
        </w:rPr>
        <w:t>https://sabis.nbfc.lt/</w:t>
      </w:r>
      <w:r>
        <w:rPr>
          <w:rFonts w:hint="default"/>
          <w:highlight w:val="none"/>
        </w:rPr>
        <w:fldChar w:fldCharType="end"/>
      </w:r>
      <w:r>
        <w:rPr>
          <w:rFonts w:eastAsia="Arial Unicode MS" w:cs="Arial Unicode MS"/>
          <w:highlight w:val="none"/>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1AA281B">
      <w:pPr>
        <w:pStyle w:val="35"/>
        <w:rPr>
          <w:highlight w:val="green"/>
          <w:lang w:val="lt-LT"/>
        </w:rPr>
      </w:pPr>
    </w:p>
    <w:p w14:paraId="67D156CB">
      <w:pPr>
        <w:pStyle w:val="36"/>
        <w:jc w:val="center"/>
        <w:rPr>
          <w:color w:val="auto"/>
          <w:highlight w:val="none"/>
          <w:lang w:val="lt-LT"/>
        </w:rPr>
      </w:pPr>
      <w:r>
        <w:rPr>
          <w:color w:val="auto"/>
          <w:highlight w:val="none"/>
          <w:lang w:val="lt-LT"/>
        </w:rPr>
        <w:t>18. PIRKIMO PROCEDŪRŲ NUTRAUKIMAS</w:t>
      </w:r>
    </w:p>
    <w:p w14:paraId="342E26C2">
      <w:pPr>
        <w:pStyle w:val="35"/>
        <w:rPr>
          <w:rFonts w:eastAsia="Arial Unicode MS" w:cs="Arial Unicode MS"/>
          <w:highlight w:val="none"/>
          <w:lang w:val="lt-LT"/>
        </w:rPr>
      </w:pPr>
    </w:p>
    <w:p w14:paraId="222D098F">
      <w:pPr>
        <w:pStyle w:val="35"/>
        <w:ind w:firstLine="550" w:firstLineChars="250"/>
        <w:rPr>
          <w:highlight w:val="none"/>
          <w:lang w:val="lt-LT"/>
        </w:rPr>
      </w:pPr>
      <w:r>
        <w:rPr>
          <w:rFonts w:eastAsia="Arial Unicode MS" w:cs="Arial Unicode MS"/>
          <w:highlight w:val="none"/>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D48200">
      <w:pPr>
        <w:pStyle w:val="35"/>
        <w:ind w:firstLine="550" w:firstLineChars="250"/>
        <w:rPr>
          <w:highlight w:val="none"/>
          <w:lang w:val="lt-LT"/>
        </w:rPr>
      </w:pPr>
      <w:r>
        <w:rPr>
          <w:rFonts w:eastAsia="Arial Unicode MS" w:cs="Arial Unicode MS"/>
          <w:highlight w:val="none"/>
          <w:lang w:val="lt-LT"/>
        </w:rPr>
        <w:t>18.2. Perkančioji organizacija privalo nutraukti pradėtas pirkimo procedūras, jeigu buvo pažeisti VPĮ 17 straipsnio 1 dalyje nustatyti principai ir atitinkamos padėties negalima ištaisyti.</w:t>
      </w:r>
    </w:p>
    <w:p w14:paraId="578C05AD">
      <w:pPr>
        <w:pStyle w:val="36"/>
        <w:jc w:val="center"/>
        <w:rPr>
          <w:color w:val="auto"/>
          <w:highlight w:val="none"/>
          <w:lang w:val="lt-LT"/>
        </w:rPr>
      </w:pPr>
    </w:p>
    <w:p w14:paraId="31C2A939">
      <w:pPr>
        <w:pStyle w:val="36"/>
        <w:jc w:val="center"/>
        <w:rPr>
          <w:color w:val="auto"/>
          <w:highlight w:val="none"/>
          <w:lang w:val="lt-LT"/>
        </w:rPr>
      </w:pPr>
      <w:r>
        <w:rPr>
          <w:color w:val="auto"/>
          <w:highlight w:val="none"/>
          <w:lang w:val="lt-LT"/>
        </w:rPr>
        <w:t>19. PIRKIMO SĄLYGŲ PRIEDAI</w:t>
      </w:r>
    </w:p>
    <w:p w14:paraId="13E2AE5A">
      <w:pPr>
        <w:pStyle w:val="35"/>
        <w:rPr>
          <w:highlight w:val="none"/>
          <w:lang w:val="lt-LT"/>
        </w:rPr>
      </w:pPr>
    </w:p>
    <w:p w14:paraId="7A476079">
      <w:pPr>
        <w:pStyle w:val="35"/>
        <w:ind w:firstLine="550" w:firstLineChars="250"/>
        <w:rPr>
          <w:highlight w:val="none"/>
          <w:lang w:val="lt-LT"/>
        </w:rPr>
      </w:pPr>
      <w:r>
        <w:rPr>
          <w:rFonts w:eastAsia="Arial Unicode MS" w:cs="Arial Unicode MS"/>
          <w:highlight w:val="none"/>
          <w:lang w:val="lt-LT"/>
        </w:rPr>
        <w:t>19.1. Prie pirkimo sąlygų pridedami šie priedai:</w:t>
      </w:r>
    </w:p>
    <w:p w14:paraId="1F4D017D">
      <w:pPr>
        <w:pStyle w:val="35"/>
        <w:ind w:firstLine="550" w:firstLineChars="250"/>
        <w:rPr>
          <w:highlight w:val="none"/>
          <w:lang w:val="lt-LT"/>
        </w:rPr>
      </w:pPr>
      <w:r>
        <w:rPr>
          <w:rFonts w:eastAsia="Arial Unicode MS" w:cs="Arial Unicode MS"/>
          <w:highlight w:val="none"/>
          <w:lang w:val="lt-LT"/>
        </w:rPr>
        <w:t>19.1.1. Techninė specifikacija.</w:t>
      </w:r>
    </w:p>
    <w:p w14:paraId="683ED1E1">
      <w:pPr>
        <w:pStyle w:val="35"/>
        <w:ind w:firstLine="550" w:firstLineChars="250"/>
        <w:rPr>
          <w:highlight w:val="none"/>
          <w:lang w:val="lt-LT"/>
        </w:rPr>
      </w:pPr>
      <w:r>
        <w:rPr>
          <w:rFonts w:eastAsia="Arial Unicode MS" w:cs="Arial Unicode MS"/>
          <w:highlight w:val="none"/>
          <w:lang w:val="lt-LT"/>
        </w:rPr>
        <w:t>19.1.2. Pasiūlymo forma.</w:t>
      </w:r>
    </w:p>
    <w:p w14:paraId="10195D74">
      <w:pPr>
        <w:pStyle w:val="35"/>
        <w:ind w:firstLine="550" w:firstLineChars="250"/>
        <w:rPr>
          <w:rFonts w:eastAsia="Arial Unicode MS" w:cs="Arial Unicode MS"/>
          <w:highlight w:val="none"/>
          <w:lang w:val="lt-LT"/>
        </w:rPr>
      </w:pPr>
      <w:r>
        <w:rPr>
          <w:rFonts w:eastAsia="Arial Unicode MS" w:cs="Arial Unicode MS"/>
          <w:highlight w:val="none"/>
          <w:lang w:val="lt-LT"/>
        </w:rPr>
        <w:t>19.1.3. Viešojo pirkimo sutarties projektas.</w:t>
      </w:r>
    </w:p>
    <w:p w14:paraId="4CF5FCB9">
      <w:pPr>
        <w:pStyle w:val="17"/>
        <w:spacing w:before="0" w:beforeAutospacing="0" w:after="0" w:afterAutospacing="0"/>
        <w:jc w:val="both"/>
      </w:pPr>
    </w:p>
    <w:p w14:paraId="0588D35D">
      <w:pPr>
        <w:pStyle w:val="17"/>
        <w:spacing w:before="0" w:beforeAutospacing="0" w:after="0" w:afterAutospacing="0"/>
        <w:ind w:firstLine="480"/>
        <w:jc w:val="center"/>
        <w:rPr>
          <w:rFonts w:hint="default"/>
          <w:lang w:val="lt-LT" w:eastAsia="en-US"/>
        </w:rPr>
      </w:pP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0"/>
    <w:family w:val="swiss"/>
    <w:pitch w:val="default"/>
    <w:sig w:usb0="FFFFFFFF" w:usb1="E9FFFFFF" w:usb2="0000003F" w:usb3="00000000" w:csb0="603F01FF" w:csb1="FFFF0000"/>
  </w:font>
  <w:font w:name="Palemonas">
    <w:altName w:val="Times New Roman"/>
    <w:panose1 w:val="00000000000000000000"/>
    <w:charset w:val="BA"/>
    <w:family w:val="roman"/>
    <w:pitch w:val="default"/>
    <w:sig w:usb0="00000000" w:usb1="00000000" w:usb2="00000000" w:usb3="00000000" w:csb0="0000008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523D4"/>
    <w:multiLevelType w:val="multilevel"/>
    <w:tmpl w:val="428523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F16FE3"/>
    <w:rsid w:val="00F259EC"/>
    <w:rsid w:val="00F264A9"/>
    <w:rsid w:val="00F35DB5"/>
    <w:rsid w:val="00F869DF"/>
    <w:rsid w:val="00FA0D3F"/>
    <w:rsid w:val="00FB520F"/>
    <w:rsid w:val="00FC63D2"/>
    <w:rsid w:val="00FD151A"/>
    <w:rsid w:val="00FD18FA"/>
    <w:rsid w:val="00FD1F4C"/>
    <w:rsid w:val="00FD7965"/>
    <w:rsid w:val="01A3707D"/>
    <w:rsid w:val="01DB6BE9"/>
    <w:rsid w:val="03547944"/>
    <w:rsid w:val="038D1CCC"/>
    <w:rsid w:val="0399402D"/>
    <w:rsid w:val="03AB678F"/>
    <w:rsid w:val="04801084"/>
    <w:rsid w:val="0784624B"/>
    <w:rsid w:val="07F67816"/>
    <w:rsid w:val="082E4202"/>
    <w:rsid w:val="09555922"/>
    <w:rsid w:val="0A3906D2"/>
    <w:rsid w:val="0BCB01C4"/>
    <w:rsid w:val="0BE95E95"/>
    <w:rsid w:val="0C156073"/>
    <w:rsid w:val="0C2519DA"/>
    <w:rsid w:val="0C901F1A"/>
    <w:rsid w:val="0D4E28CF"/>
    <w:rsid w:val="0F5A7DC0"/>
    <w:rsid w:val="0FF33CBB"/>
    <w:rsid w:val="104239E5"/>
    <w:rsid w:val="10D33DA9"/>
    <w:rsid w:val="114C063C"/>
    <w:rsid w:val="11B67C1F"/>
    <w:rsid w:val="124E52F3"/>
    <w:rsid w:val="126C6D34"/>
    <w:rsid w:val="13A14BF6"/>
    <w:rsid w:val="13ED6813"/>
    <w:rsid w:val="1462477F"/>
    <w:rsid w:val="15184216"/>
    <w:rsid w:val="15D845CD"/>
    <w:rsid w:val="15EC6DCA"/>
    <w:rsid w:val="161D2958"/>
    <w:rsid w:val="17E94EE5"/>
    <w:rsid w:val="17F37845"/>
    <w:rsid w:val="1953479D"/>
    <w:rsid w:val="19E007C7"/>
    <w:rsid w:val="1A645737"/>
    <w:rsid w:val="1A9C3DB4"/>
    <w:rsid w:val="1AD804B9"/>
    <w:rsid w:val="1C756EBE"/>
    <w:rsid w:val="1CB44424"/>
    <w:rsid w:val="1CB460E3"/>
    <w:rsid w:val="1CC03F85"/>
    <w:rsid w:val="1E996177"/>
    <w:rsid w:val="1FF6540D"/>
    <w:rsid w:val="1FFD28AF"/>
    <w:rsid w:val="20EE765A"/>
    <w:rsid w:val="21D014F9"/>
    <w:rsid w:val="21EC05A1"/>
    <w:rsid w:val="22132B6D"/>
    <w:rsid w:val="2443738F"/>
    <w:rsid w:val="24DE794D"/>
    <w:rsid w:val="258D4474"/>
    <w:rsid w:val="26B01787"/>
    <w:rsid w:val="27B222AE"/>
    <w:rsid w:val="27F8139F"/>
    <w:rsid w:val="28616716"/>
    <w:rsid w:val="28AA408A"/>
    <w:rsid w:val="29A739E3"/>
    <w:rsid w:val="2B2405ED"/>
    <w:rsid w:val="2B2B5647"/>
    <w:rsid w:val="2CA824D6"/>
    <w:rsid w:val="2CD90022"/>
    <w:rsid w:val="2DB15E0A"/>
    <w:rsid w:val="2E0E4530"/>
    <w:rsid w:val="2F010CAC"/>
    <w:rsid w:val="2F1D0383"/>
    <w:rsid w:val="2F226638"/>
    <w:rsid w:val="30C52AC1"/>
    <w:rsid w:val="31B1100E"/>
    <w:rsid w:val="35370DDB"/>
    <w:rsid w:val="362A1A94"/>
    <w:rsid w:val="366A4EFA"/>
    <w:rsid w:val="374055DE"/>
    <w:rsid w:val="39EC590D"/>
    <w:rsid w:val="3AC91DC0"/>
    <w:rsid w:val="3B7A4070"/>
    <w:rsid w:val="3C4E4167"/>
    <w:rsid w:val="3C7F72E3"/>
    <w:rsid w:val="3D9F7A2D"/>
    <w:rsid w:val="3DD323EB"/>
    <w:rsid w:val="3DF21BE1"/>
    <w:rsid w:val="3E185635"/>
    <w:rsid w:val="3E630F69"/>
    <w:rsid w:val="3E774506"/>
    <w:rsid w:val="3E9A1FA2"/>
    <w:rsid w:val="3F211A63"/>
    <w:rsid w:val="3F89226B"/>
    <w:rsid w:val="3FB21627"/>
    <w:rsid w:val="404B3E9C"/>
    <w:rsid w:val="41372A30"/>
    <w:rsid w:val="41656518"/>
    <w:rsid w:val="416F7C8F"/>
    <w:rsid w:val="42597446"/>
    <w:rsid w:val="44E1728E"/>
    <w:rsid w:val="463C42F7"/>
    <w:rsid w:val="46AE1C5F"/>
    <w:rsid w:val="46DD091B"/>
    <w:rsid w:val="47293CD0"/>
    <w:rsid w:val="477C499B"/>
    <w:rsid w:val="479D3DB8"/>
    <w:rsid w:val="495852CA"/>
    <w:rsid w:val="49DA353A"/>
    <w:rsid w:val="4A052299"/>
    <w:rsid w:val="4A4C0977"/>
    <w:rsid w:val="4B6C0699"/>
    <w:rsid w:val="4B962DC6"/>
    <w:rsid w:val="4D430B96"/>
    <w:rsid w:val="4DAA354F"/>
    <w:rsid w:val="4DBC2E94"/>
    <w:rsid w:val="4EA27ADB"/>
    <w:rsid w:val="4F10056D"/>
    <w:rsid w:val="533F1F3E"/>
    <w:rsid w:val="54582AC8"/>
    <w:rsid w:val="54B00665"/>
    <w:rsid w:val="54F506C4"/>
    <w:rsid w:val="553C2C39"/>
    <w:rsid w:val="557A4FA3"/>
    <w:rsid w:val="55843F16"/>
    <w:rsid w:val="562C4608"/>
    <w:rsid w:val="57A8082C"/>
    <w:rsid w:val="57D72CAA"/>
    <w:rsid w:val="580B1E7F"/>
    <w:rsid w:val="58137194"/>
    <w:rsid w:val="58967736"/>
    <w:rsid w:val="58B603AE"/>
    <w:rsid w:val="58EB1921"/>
    <w:rsid w:val="597B1536"/>
    <w:rsid w:val="5B5773E8"/>
    <w:rsid w:val="5B821BBB"/>
    <w:rsid w:val="5C350FD5"/>
    <w:rsid w:val="5CCB4D4C"/>
    <w:rsid w:val="5CD22158"/>
    <w:rsid w:val="5D8B6ADC"/>
    <w:rsid w:val="5DE91A2E"/>
    <w:rsid w:val="5E0756C5"/>
    <w:rsid w:val="5E367DBD"/>
    <w:rsid w:val="5EC90F8E"/>
    <w:rsid w:val="5ED52822"/>
    <w:rsid w:val="5FDC2887"/>
    <w:rsid w:val="617F38AD"/>
    <w:rsid w:val="632202A0"/>
    <w:rsid w:val="63264D11"/>
    <w:rsid w:val="635A5BEE"/>
    <w:rsid w:val="63E85300"/>
    <w:rsid w:val="64A546E2"/>
    <w:rsid w:val="66A50236"/>
    <w:rsid w:val="66F928BE"/>
    <w:rsid w:val="67075FC6"/>
    <w:rsid w:val="67954A11"/>
    <w:rsid w:val="67B82F64"/>
    <w:rsid w:val="692F364A"/>
    <w:rsid w:val="69DC353A"/>
    <w:rsid w:val="69DE2B09"/>
    <w:rsid w:val="6BAD1792"/>
    <w:rsid w:val="6C026743"/>
    <w:rsid w:val="6C1109DC"/>
    <w:rsid w:val="6C905D96"/>
    <w:rsid w:val="6CE47F11"/>
    <w:rsid w:val="6D9F3829"/>
    <w:rsid w:val="6DB851F2"/>
    <w:rsid w:val="6E3677ED"/>
    <w:rsid w:val="6F9D14AD"/>
    <w:rsid w:val="6FC66E59"/>
    <w:rsid w:val="71041CF8"/>
    <w:rsid w:val="710A02D5"/>
    <w:rsid w:val="71BF6D24"/>
    <w:rsid w:val="7215464F"/>
    <w:rsid w:val="73196D71"/>
    <w:rsid w:val="75B91551"/>
    <w:rsid w:val="75CB674E"/>
    <w:rsid w:val="76994CF8"/>
    <w:rsid w:val="786F3AB3"/>
    <w:rsid w:val="788B0A08"/>
    <w:rsid w:val="788B32C5"/>
    <w:rsid w:val="78AD7B0B"/>
    <w:rsid w:val="78D1285C"/>
    <w:rsid w:val="79E90013"/>
    <w:rsid w:val="7AE855FB"/>
    <w:rsid w:val="7BE97D72"/>
    <w:rsid w:val="7D657CDE"/>
    <w:rsid w:val="7DAD0365"/>
    <w:rsid w:val="7DC267C6"/>
    <w:rsid w:val="7DD33544"/>
    <w:rsid w:val="7E7671A5"/>
    <w:rsid w:val="7ED11769"/>
    <w:rsid w:val="7F4C3DE7"/>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2"/>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3"/>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4"/>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5"/>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6"/>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7"/>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8"/>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9"/>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30"/>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18">
    <w:name w:val="Strong"/>
    <w:basedOn w:val="11"/>
    <w:qFormat/>
    <w:uiPriority w:val="22"/>
    <w:rPr>
      <w:b/>
      <w:bCs/>
    </w:rPr>
  </w:style>
  <w:style w:type="table" w:styleId="19">
    <w:name w:val="Table Grid"/>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pildymui"/>
    <w:basedOn w:val="11"/>
    <w:qFormat/>
    <w:uiPriority w:val="0"/>
  </w:style>
  <w:style w:type="character" w:customStyle="1" w:styleId="21">
    <w:name w:val="Unresolved Mention"/>
    <w:basedOn w:val="11"/>
    <w:semiHidden/>
    <w:unhideWhenUsed/>
    <w:qFormat/>
    <w:uiPriority w:val="99"/>
    <w:rPr>
      <w:color w:val="808080"/>
      <w:shd w:val="clear" w:color="auto" w:fill="E6E6E6"/>
    </w:rPr>
  </w:style>
  <w:style w:type="character" w:customStyle="1" w:styleId="22">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3">
    <w:name w:val="Antraštė 2 Diagrama"/>
    <w:basedOn w:val="11"/>
    <w:link w:val="3"/>
    <w:qFormat/>
    <w:uiPriority w:val="0"/>
    <w:rPr>
      <w:rFonts w:ascii="Times New Roman" w:hAnsi="Times New Roman" w:eastAsia="Times New Roman" w:cs="Times New Roman"/>
      <w:b/>
      <w:sz w:val="24"/>
      <w:szCs w:val="20"/>
    </w:rPr>
  </w:style>
  <w:style w:type="character" w:customStyle="1" w:styleId="24">
    <w:name w:val="Antraštė 3 Diagrama"/>
    <w:basedOn w:val="11"/>
    <w:link w:val="4"/>
    <w:qFormat/>
    <w:uiPriority w:val="0"/>
    <w:rPr>
      <w:rFonts w:ascii="Times New Roman" w:hAnsi="Times New Roman" w:eastAsia="Times New Roman" w:cs="Times New Roman"/>
      <w:sz w:val="24"/>
      <w:szCs w:val="20"/>
    </w:rPr>
  </w:style>
  <w:style w:type="character" w:customStyle="1" w:styleId="25">
    <w:name w:val="Antraštė 4 Diagrama"/>
    <w:basedOn w:val="11"/>
    <w:link w:val="5"/>
    <w:qFormat/>
    <w:uiPriority w:val="0"/>
    <w:rPr>
      <w:rFonts w:ascii="Times New Roman" w:hAnsi="Times New Roman" w:eastAsia="Times New Roman" w:cs="Times New Roman"/>
      <w:sz w:val="24"/>
      <w:szCs w:val="20"/>
    </w:rPr>
  </w:style>
  <w:style w:type="character" w:customStyle="1" w:styleId="26">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7">
    <w:name w:val="Antraštė 6 Diagrama"/>
    <w:basedOn w:val="11"/>
    <w:link w:val="7"/>
    <w:qFormat/>
    <w:uiPriority w:val="9"/>
    <w:rPr>
      <w:rFonts w:ascii="Calibri" w:hAnsi="Calibri" w:eastAsia="Times New Roman" w:cs="Times New Roman"/>
      <w:b/>
      <w:bCs/>
      <w:lang w:val="en-US" w:eastAsia="en-US"/>
    </w:rPr>
  </w:style>
  <w:style w:type="character" w:customStyle="1" w:styleId="28">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9">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30">
    <w:name w:val="Antraštė 9 Diagrama"/>
    <w:basedOn w:val="11"/>
    <w:link w:val="10"/>
    <w:qFormat/>
    <w:uiPriority w:val="9"/>
    <w:rPr>
      <w:rFonts w:ascii="Cambria" w:hAnsi="Cambria" w:eastAsia="Times New Roman" w:cs="Times New Roman"/>
      <w:lang w:val="en-US" w:eastAsia="en-US"/>
    </w:rPr>
  </w:style>
  <w:style w:type="character" w:customStyle="1" w:styleId="31">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2">
    <w:name w:val="Table Grid1"/>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qFormat/>
    <w:uiPriority w:val="34"/>
    <w:pPr>
      <w:ind w:left="720"/>
      <w:contextualSpacing/>
    </w:pPr>
  </w:style>
  <w:style w:type="paragraph" w:customStyle="1" w:styleId="34">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paragraph" w:customStyle="1" w:styleId="35">
    <w:name w:val="Body 2"/>
    <w:qFormat/>
    <w:uiPriority w:val="99"/>
    <w:pPr>
      <w:suppressAutoHyphens/>
      <w:spacing w:after="40"/>
      <w:jc w:val="both"/>
    </w:pPr>
    <w:rPr>
      <w:rFonts w:ascii="Times New Roman" w:hAnsi="Times New Roman" w:eastAsia="Arial Unicode MS" w:cs="Arial Unicode MS"/>
      <w:color w:val="000000"/>
      <w:sz w:val="22"/>
      <w:szCs w:val="22"/>
      <w:lang w:val="en-US" w:eastAsia="lt-LT" w:bidi="ar-SA"/>
    </w:rPr>
  </w:style>
  <w:style w:type="paragraph" w:customStyle="1" w:styleId="36">
    <w:name w:val="Heading"/>
    <w:next w:val="35"/>
    <w:qFormat/>
    <w:uiPriority w:val="0"/>
    <w:pPr>
      <w:pBdr>
        <w:top w:val="none" w:color="auto" w:sz="0" w:space="0"/>
        <w:left w:val="none" w:color="auto" w:sz="0" w:space="0"/>
        <w:bottom w:val="none" w:color="auto" w:sz="0" w:space="0"/>
        <w:right w:val="none" w:color="auto" w:sz="0" w:space="0"/>
        <w:between w:val="none" w:color="auto" w:sz="0" w:space="0"/>
      </w:pBdr>
      <w:outlineLvl w:val="1"/>
    </w:pPr>
    <w:rPr>
      <w:rFonts w:ascii="Times New Roman" w:hAnsi="Times New Roman" w:eastAsia="Arial Unicode MS" w:cs="Arial Unicode MS"/>
      <w:b/>
      <w:bCs/>
      <w:caps/>
      <w:color w:val="444444"/>
      <w:spacing w:val="4"/>
      <w:sz w:val="22"/>
      <w:szCs w:val="22"/>
      <w:lang w:val="en-US" w:eastAsia="en-GB" w:bidi="ar-SA"/>
    </w:rPr>
  </w:style>
  <w:style w:type="character" w:customStyle="1" w:styleId="37">
    <w:name w:val="Hyperlink.0"/>
    <w:basedOn w:val="16"/>
    <w:qFormat/>
    <w:uiPriority w:val="0"/>
    <w:rPr>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3493</Words>
  <Characters>19914</Characters>
  <Lines>165</Lines>
  <Paragraphs>46</Paragraphs>
  <TotalTime>3</TotalTime>
  <ScaleCrop>false</ScaleCrop>
  <LinksUpToDate>false</LinksUpToDate>
  <CharactersWithSpaces>23361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2026-06-01T06:06:50Z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5B3D7492E14A43169667C9EAF2C22890_13</vt:lpwstr>
  </property>
</Properties>
</file>