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B06A" w14:textId="026D2AF4" w:rsidR="009C319B" w:rsidRDefault="009C319B" w:rsidP="009C319B">
      <w:pPr>
        <w:spacing w:line="240" w:lineRule="auto"/>
        <w:jc w:val="center"/>
        <w:rPr>
          <w:b/>
          <w:bCs/>
        </w:rPr>
      </w:pPr>
      <w:bookmarkStart w:id="0" w:name="_Hlk171669290"/>
      <w:r w:rsidRPr="009C319B">
        <w:rPr>
          <w:rFonts w:eastAsia="Times New Roman" w:cs="Times New Roman"/>
          <w:b/>
          <w:bCs/>
          <w:lang w:eastAsia="lt-LT"/>
        </w:rPr>
        <w:t xml:space="preserve">RINKOS KONSULTACIJA DĖL </w:t>
      </w:r>
      <w:r w:rsidR="00652A35">
        <w:rPr>
          <w:b/>
          <w:bCs/>
        </w:rPr>
        <w:t>NULINĖS GRAVITACIJOS BĖGIMO TAKELIO</w:t>
      </w:r>
      <w:r w:rsidR="0017421B">
        <w:rPr>
          <w:b/>
          <w:bCs/>
        </w:rPr>
        <w:t xml:space="preserve"> </w:t>
      </w:r>
      <w:r w:rsidR="00A536F9">
        <w:rPr>
          <w:b/>
          <w:bCs/>
        </w:rPr>
        <w:t>PIRKIMO</w:t>
      </w:r>
    </w:p>
    <w:p w14:paraId="42DA2FD0" w14:textId="77777777" w:rsidR="009C319B" w:rsidRDefault="009C319B" w:rsidP="009C319B">
      <w:pPr>
        <w:suppressAutoHyphens w:val="0"/>
        <w:autoSpaceDN/>
        <w:spacing w:before="0" w:after="0" w:line="240" w:lineRule="auto"/>
        <w:ind w:firstLine="1134"/>
        <w:jc w:val="both"/>
        <w:rPr>
          <w:rFonts w:eastAsia="Times New Roman" w:cs="Times New Roman"/>
          <w:b/>
          <w:bCs/>
          <w:color w:val="000000"/>
          <w:lang w:eastAsia="lt-LT"/>
        </w:rPr>
      </w:pPr>
    </w:p>
    <w:p w14:paraId="07738E9F" w14:textId="798D8C4F" w:rsidR="009C319B" w:rsidRPr="00A3671D" w:rsidRDefault="009C319B" w:rsidP="0017421B">
      <w:pPr>
        <w:spacing w:line="240" w:lineRule="auto"/>
        <w:ind w:firstLine="851"/>
        <w:jc w:val="both"/>
        <w:rPr>
          <w:rFonts w:eastAsiaTheme="minorHAnsi" w:cs="Times New Roman"/>
        </w:rPr>
      </w:pPr>
      <w:r w:rsidRPr="00A3671D">
        <w:rPr>
          <w:rFonts w:eastAsiaTheme="minorHAnsi" w:cs="Times New Roman"/>
        </w:rPr>
        <w:t xml:space="preserve">VšĮ </w:t>
      </w:r>
      <w:r w:rsidR="00AE3843">
        <w:rPr>
          <w:rFonts w:eastAsiaTheme="minorHAnsi" w:cs="Times New Roman"/>
        </w:rPr>
        <w:t>Vilniaus rajono Nemenčinės poliklinika</w:t>
      </w:r>
      <w:r w:rsidRPr="00A3671D">
        <w:rPr>
          <w:rFonts w:eastAsiaTheme="minorHAnsi" w:cs="Times New Roman"/>
        </w:rPr>
        <w:t xml:space="preserve"> (toliau – Perkančioji organizacija) numato vykdyti</w:t>
      </w:r>
      <w:r w:rsidR="00A536F9" w:rsidRPr="00A3671D">
        <w:t xml:space="preserve"> </w:t>
      </w:r>
      <w:r w:rsidR="00A3671D" w:rsidRPr="00A3671D">
        <w:t>Medicinos įrangos</w:t>
      </w:r>
      <w:r w:rsidR="00A536F9" w:rsidRPr="00A3671D">
        <w:t xml:space="preserve"> pirkimą</w:t>
      </w:r>
      <w:r w:rsidRPr="00A3671D">
        <w:rPr>
          <w:rFonts w:eastAsiaTheme="minorHAnsi" w:cs="Times New Roman"/>
        </w:rPr>
        <w:t>. Siekiant tinkamai pasirengti pirkimui, bei sužinoti, k</w:t>
      </w:r>
      <w:r w:rsidR="001036AA" w:rsidRPr="00A3671D">
        <w:rPr>
          <w:rFonts w:eastAsiaTheme="minorHAnsi" w:cs="Times New Roman"/>
        </w:rPr>
        <w:t>as</w:t>
      </w:r>
      <w:r w:rsidRPr="00A3671D">
        <w:rPr>
          <w:rFonts w:eastAsiaTheme="minorHAnsi" w:cs="Times New Roman"/>
        </w:rPr>
        <w:t xml:space="preserve"> šiuo metu siūlom</w:t>
      </w:r>
      <w:r w:rsidR="001036AA" w:rsidRPr="00A3671D">
        <w:rPr>
          <w:rFonts w:eastAsiaTheme="minorHAnsi" w:cs="Times New Roman"/>
        </w:rPr>
        <w:t>a</w:t>
      </w:r>
      <w:r w:rsidRPr="00A3671D">
        <w:rPr>
          <w:rFonts w:eastAsiaTheme="minorHAnsi" w:cs="Times New Roman"/>
        </w:rPr>
        <w:t xml:space="preserve"> rinkoje</w:t>
      </w:r>
      <w:r w:rsidR="001036AA" w:rsidRPr="00A3671D">
        <w:rPr>
          <w:rFonts w:eastAsiaTheme="minorHAnsi" w:cs="Times New Roman"/>
        </w:rPr>
        <w:t>,</w:t>
      </w:r>
      <w:r w:rsidRPr="00A3671D">
        <w:rPr>
          <w:rFonts w:eastAsiaTheme="minorHAnsi" w:cs="Times New Roman"/>
        </w:rPr>
        <w:t xml:space="preserve"> CVP IS priemonėmis vykdoma išankstinė rinkos konsultacija. </w:t>
      </w:r>
      <w:r w:rsidR="00F076D3" w:rsidRPr="00F076D3">
        <w:rPr>
          <w:rFonts w:eastAsiaTheme="minorHAnsi" w:cs="Times New Roman"/>
        </w:rPr>
        <w:t>Perkančioji organizacija svarsto galimybę įsigyti ne tik naują, bet ir naudotą</w:t>
      </w:r>
      <w:r w:rsidR="00F076D3">
        <w:rPr>
          <w:rFonts w:eastAsiaTheme="minorHAnsi" w:cs="Times New Roman"/>
        </w:rPr>
        <w:t>/</w:t>
      </w:r>
      <w:r w:rsidR="00F076D3" w:rsidRPr="00F076D3">
        <w:rPr>
          <w:rFonts w:eastAsiaTheme="minorHAnsi" w:cs="Times New Roman"/>
        </w:rPr>
        <w:t xml:space="preserve"> atnaujintą nulinės gravitacijos bėgimo takelio įrangą, todėl prašo rinkos dalyvių pateikti informaciją apie tokios įrangos pasiūlą, techninę ir vizualinę būklę, garantijos galimybes, serviso prieinamumą ir preliminarias kainas.</w:t>
      </w:r>
      <w:r w:rsidR="00F076D3">
        <w:rPr>
          <w:rFonts w:eastAsiaTheme="minorHAnsi" w:cs="Times New Roman"/>
        </w:rPr>
        <w:t xml:space="preserve"> </w:t>
      </w:r>
      <w:r w:rsidRPr="00A3671D">
        <w:rPr>
          <w:rFonts w:eastAsiaTheme="minorHAnsi" w:cs="Times New Roman"/>
        </w:rPr>
        <w:t xml:space="preserve">Vadovaujantis Lietuvos Respublikos Viešųjų pirkimų įstatymo 27 straipsniu, Perkančioji organizacija kviečia galimus rinkos dalyvius dalyvauti rinkos konsultacijoje ir </w:t>
      </w:r>
      <w:r w:rsidRPr="00A3671D">
        <w:rPr>
          <w:rFonts w:eastAsia="Times New Roman" w:cs="Times New Roman"/>
          <w:lang w:eastAsia="lt-LT"/>
        </w:rPr>
        <w:t xml:space="preserve">iki </w:t>
      </w:r>
      <w:r w:rsidRPr="00A3671D">
        <w:rPr>
          <w:rFonts w:eastAsia="Times New Roman" w:cs="Times New Roman"/>
          <w:b/>
          <w:bCs/>
          <w:u w:val="single"/>
          <w:lang w:eastAsia="lt-LT"/>
        </w:rPr>
        <w:t>202</w:t>
      </w:r>
      <w:r w:rsidR="00F90207">
        <w:rPr>
          <w:rFonts w:eastAsia="Times New Roman" w:cs="Times New Roman"/>
          <w:b/>
          <w:bCs/>
          <w:u w:val="single"/>
          <w:lang w:eastAsia="lt-LT"/>
        </w:rPr>
        <w:t>6</w:t>
      </w:r>
      <w:r w:rsidRPr="00A3671D">
        <w:rPr>
          <w:rFonts w:eastAsia="Times New Roman" w:cs="Times New Roman"/>
          <w:b/>
          <w:bCs/>
          <w:u w:val="single"/>
          <w:lang w:eastAsia="lt-LT"/>
        </w:rPr>
        <w:t>-</w:t>
      </w:r>
      <w:r w:rsidR="00652A35">
        <w:rPr>
          <w:rFonts w:eastAsia="Times New Roman" w:cs="Times New Roman"/>
          <w:b/>
          <w:bCs/>
          <w:u w:val="single"/>
          <w:lang w:eastAsia="lt-LT"/>
        </w:rPr>
        <w:t>06</w:t>
      </w:r>
      <w:r w:rsidR="00A3671D" w:rsidRPr="00A3671D">
        <w:rPr>
          <w:rFonts w:eastAsia="Times New Roman" w:cs="Times New Roman"/>
          <w:b/>
          <w:bCs/>
          <w:u w:val="single"/>
          <w:lang w:eastAsia="lt-LT"/>
        </w:rPr>
        <w:t>-</w:t>
      </w:r>
      <w:r w:rsidR="00652A35">
        <w:rPr>
          <w:rFonts w:eastAsia="Times New Roman" w:cs="Times New Roman"/>
          <w:b/>
          <w:bCs/>
          <w:u w:val="single"/>
          <w:lang w:eastAsia="lt-LT"/>
        </w:rPr>
        <w:t>08</w:t>
      </w:r>
      <w:r w:rsidRPr="00A3671D">
        <w:rPr>
          <w:rFonts w:eastAsia="Times New Roman" w:cs="Times New Roman"/>
          <w:b/>
          <w:bCs/>
          <w:u w:val="single"/>
          <w:lang w:eastAsia="lt-LT"/>
        </w:rPr>
        <w:t xml:space="preserve"> 1</w:t>
      </w:r>
      <w:r w:rsidR="003340F8" w:rsidRPr="00A3671D">
        <w:rPr>
          <w:rFonts w:eastAsia="Times New Roman" w:cs="Times New Roman"/>
          <w:b/>
          <w:bCs/>
          <w:u w:val="single"/>
          <w:lang w:eastAsia="lt-LT"/>
        </w:rPr>
        <w:t>7</w:t>
      </w:r>
      <w:r w:rsidRPr="00A3671D">
        <w:rPr>
          <w:rFonts w:eastAsia="Times New Roman" w:cs="Times New Roman"/>
          <w:b/>
          <w:bCs/>
          <w:u w:val="single"/>
          <w:lang w:eastAsia="lt-LT"/>
        </w:rPr>
        <w:t>.00 val</w:t>
      </w:r>
      <w:r w:rsidRPr="00A3671D">
        <w:rPr>
          <w:rFonts w:eastAsiaTheme="minorHAnsi" w:cs="Times New Roman"/>
        </w:rPr>
        <w:t xml:space="preserve">. teikti pastabas/konsultacijas. </w:t>
      </w:r>
      <w:r w:rsidRPr="00A3671D">
        <w:rPr>
          <w:rFonts w:eastAsia="Times New Roman" w:cs="Times New Roman"/>
          <w:lang w:eastAsia="lt-LT"/>
        </w:rPr>
        <w:t xml:space="preserve">Dalyvavimas rinkos konsultacijoje yra neatlygintinis ir neturi įtakos, bei nesuteikia dalyviams pirmenybės teisių dalyvaujant viešajame pirkime. </w:t>
      </w:r>
      <w:r w:rsidRPr="00A3671D">
        <w:rPr>
          <w:rFonts w:eastAsiaTheme="minorHAnsi" w:cs="Times New Roman"/>
        </w:rPr>
        <w:t xml:space="preserve">Pirkimo objektas pagal Bendrąjį viešųjų pirkimų žodyną (BVPŽ) </w:t>
      </w:r>
      <w:r w:rsidR="00F80FFE" w:rsidRPr="00F80FFE">
        <w:rPr>
          <w:rFonts w:eastAsiaTheme="minorHAnsi" w:cs="Times New Roman"/>
        </w:rPr>
        <w:t xml:space="preserve">33100000-1 </w:t>
      </w:r>
      <w:r w:rsidR="00A3671D" w:rsidRPr="00A3671D">
        <w:rPr>
          <w:rFonts w:eastAsiaTheme="minorHAnsi" w:cs="Times New Roman"/>
        </w:rPr>
        <w:t>"Medicinos įranga</w:t>
      </w:r>
      <w:r w:rsidR="00652A35">
        <w:rPr>
          <w:rFonts w:eastAsiaTheme="minorHAnsi" w:cs="Times New Roman"/>
        </w:rPr>
        <w:t xml:space="preserve">“. </w:t>
      </w:r>
      <w:r w:rsidRPr="00A3671D">
        <w:rPr>
          <w:rFonts w:eastAsiaTheme="minorHAnsi" w:cs="Times New Roman"/>
        </w:rPr>
        <w:t>Siekdami užtikrinti sąžiningą tiekėjų konkurenciją, prašome pateikti atsakymus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79"/>
        <w:gridCol w:w="4069"/>
        <w:gridCol w:w="4444"/>
      </w:tblGrid>
      <w:tr w:rsidR="009C319B" w:rsidRPr="009C319B" w14:paraId="4936FA24" w14:textId="77777777" w:rsidTr="00DA5664">
        <w:tc>
          <w:tcPr>
            <w:tcW w:w="979" w:type="dxa"/>
          </w:tcPr>
          <w:p w14:paraId="77330D20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069" w:type="dxa"/>
          </w:tcPr>
          <w:p w14:paraId="7C8B7AA2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Klausimai</w:t>
            </w:r>
          </w:p>
        </w:tc>
        <w:tc>
          <w:tcPr>
            <w:tcW w:w="4444" w:type="dxa"/>
          </w:tcPr>
          <w:p w14:paraId="0DEC9C5B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 xml:space="preserve">Atsakymai </w:t>
            </w:r>
          </w:p>
        </w:tc>
      </w:tr>
      <w:tr w:rsidR="009C319B" w:rsidRPr="009C319B" w14:paraId="0F844639" w14:textId="77777777" w:rsidTr="00DA5664">
        <w:tc>
          <w:tcPr>
            <w:tcW w:w="979" w:type="dxa"/>
          </w:tcPr>
          <w:p w14:paraId="5D2721ED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069" w:type="dxa"/>
          </w:tcPr>
          <w:p w14:paraId="414D5BB0" w14:textId="36738ADB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cs="Times New Roman"/>
                <w:sz w:val="24"/>
                <w:szCs w:val="24"/>
              </w:rPr>
              <w:t xml:space="preserve">Ar turite pastabų, klausimų </w:t>
            </w:r>
            <w:r w:rsidR="001036AA" w:rsidRPr="00564C23">
              <w:rPr>
                <w:rFonts w:cs="Times New Roman"/>
                <w:sz w:val="24"/>
                <w:szCs w:val="24"/>
              </w:rPr>
              <w:t>t</w:t>
            </w:r>
            <w:r w:rsidRPr="00564C23">
              <w:rPr>
                <w:rFonts w:cs="Times New Roman"/>
                <w:sz w:val="24"/>
                <w:szCs w:val="24"/>
              </w:rPr>
              <w:t>echninei specifikacijai? Prašome pateikti argumentuotas pastabas / klausimus.</w:t>
            </w:r>
          </w:p>
        </w:tc>
        <w:tc>
          <w:tcPr>
            <w:tcW w:w="4444" w:type="dxa"/>
          </w:tcPr>
          <w:p w14:paraId="4FC33991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C319B" w:rsidRPr="009C319B" w14:paraId="33C36B3B" w14:textId="77777777" w:rsidTr="00DA5664">
        <w:tc>
          <w:tcPr>
            <w:tcW w:w="979" w:type="dxa"/>
          </w:tcPr>
          <w:p w14:paraId="6086A450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eastAsia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069" w:type="dxa"/>
          </w:tcPr>
          <w:p w14:paraId="285A8654" w14:textId="2891E826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cs="Times New Roman"/>
                <w:sz w:val="24"/>
                <w:szCs w:val="24"/>
                <w:lang w:val="pt-PT"/>
              </w:rPr>
              <w:t>Kokia galėtų būti preliminari numatomo</w:t>
            </w:r>
            <w:r w:rsidR="001036AA" w:rsidRPr="00564C23">
              <w:rPr>
                <w:rFonts w:cs="Times New Roman"/>
                <w:sz w:val="24"/>
                <w:szCs w:val="24"/>
                <w:lang w:val="pt-PT"/>
              </w:rPr>
              <w:t xml:space="preserve"> pirkimo vertė</w:t>
            </w:r>
            <w:r w:rsidRPr="00564C23">
              <w:rPr>
                <w:rFonts w:cs="Times New Roman"/>
                <w:sz w:val="24"/>
                <w:szCs w:val="24"/>
                <w:lang w:val="pt-PT"/>
              </w:rPr>
              <w:t xml:space="preserve">  Eur su PVM?</w:t>
            </w:r>
          </w:p>
        </w:tc>
        <w:tc>
          <w:tcPr>
            <w:tcW w:w="4444" w:type="dxa"/>
          </w:tcPr>
          <w:p w14:paraId="33E00242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DA5664" w:rsidRPr="009C319B" w14:paraId="23575CC2" w14:textId="77777777" w:rsidTr="00DA5664">
        <w:tc>
          <w:tcPr>
            <w:tcW w:w="979" w:type="dxa"/>
          </w:tcPr>
          <w:p w14:paraId="78DDE6D6" w14:textId="71C69F39" w:rsidR="00DA5664" w:rsidRPr="00564C2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3.</w:t>
            </w:r>
          </w:p>
        </w:tc>
        <w:tc>
          <w:tcPr>
            <w:tcW w:w="4069" w:type="dxa"/>
          </w:tcPr>
          <w:p w14:paraId="73ED8EDC" w14:textId="5D4DEFB5" w:rsidR="00DA5664" w:rsidRPr="00564C23" w:rsidRDefault="00DA5664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  <w:lang w:val="pt-PT"/>
              </w:rPr>
            </w:pPr>
            <w:r w:rsidRPr="00DA5664">
              <w:rPr>
                <w:rFonts w:cs="Times New Roman"/>
              </w:rPr>
              <w:t xml:space="preserve">Ar rinkoje yra tiekėjų, galinčių pasiūlyti </w:t>
            </w:r>
            <w:r w:rsidRPr="00F969F8">
              <w:rPr>
                <w:rFonts w:cs="Times New Roman"/>
              </w:rPr>
              <w:t>naudotą / atnaujintą nulinės gravitacijos bėgimo takelį,</w:t>
            </w:r>
            <w:r w:rsidRPr="00DA5664">
              <w:rPr>
                <w:rFonts w:cs="Times New Roman"/>
              </w:rPr>
              <w:t xml:space="preserve"> atitinkantį techninės specifikacijos reikalavimus?</w:t>
            </w:r>
          </w:p>
        </w:tc>
        <w:tc>
          <w:tcPr>
            <w:tcW w:w="4444" w:type="dxa"/>
          </w:tcPr>
          <w:p w14:paraId="7B8E7625" w14:textId="77777777" w:rsidR="00DA5664" w:rsidRPr="00564C23" w:rsidRDefault="00DA5664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A536F9" w:rsidRPr="009C319B" w14:paraId="148E3243" w14:textId="77777777" w:rsidTr="00DA5664">
        <w:tc>
          <w:tcPr>
            <w:tcW w:w="979" w:type="dxa"/>
          </w:tcPr>
          <w:p w14:paraId="35638ADE" w14:textId="63145D74" w:rsidR="00A536F9" w:rsidRPr="00564C2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069" w:type="dxa"/>
          </w:tcPr>
          <w:p w14:paraId="46D32E81" w14:textId="1163EB1B" w:rsidR="00A536F9" w:rsidRPr="00564C23" w:rsidRDefault="00046641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64C23">
              <w:rPr>
                <w:rFonts w:cs="Times New Roman"/>
                <w:sz w:val="24"/>
                <w:szCs w:val="24"/>
              </w:rPr>
              <w:t>Kokią medicinos įrangą (modelis/gamintojas) galėtumėte pasiūlyti pagal techninės specifikacijos reikalavimus?</w:t>
            </w:r>
          </w:p>
        </w:tc>
        <w:tc>
          <w:tcPr>
            <w:tcW w:w="4444" w:type="dxa"/>
          </w:tcPr>
          <w:p w14:paraId="2EABEC1F" w14:textId="77777777" w:rsidR="00A536F9" w:rsidRPr="00564C23" w:rsidRDefault="00A536F9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4649EB" w:rsidRPr="009C319B" w14:paraId="3D340865" w14:textId="77777777" w:rsidTr="00DA5664">
        <w:tc>
          <w:tcPr>
            <w:tcW w:w="979" w:type="dxa"/>
          </w:tcPr>
          <w:p w14:paraId="46D861C9" w14:textId="2CF6F06B" w:rsidR="004649EB" w:rsidRPr="00564C2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5.</w:t>
            </w:r>
          </w:p>
        </w:tc>
        <w:tc>
          <w:tcPr>
            <w:tcW w:w="4069" w:type="dxa"/>
          </w:tcPr>
          <w:p w14:paraId="762C3F99" w14:textId="66335CB5" w:rsidR="004649EB" w:rsidRPr="00564C23" w:rsidRDefault="004649EB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4649EB">
              <w:rPr>
                <w:rFonts w:cs="Times New Roman"/>
              </w:rPr>
              <w:t xml:space="preserve">Kokius gamintojus ir modelius galėtumėte pasiūlyti? Prašome nurodyti, ar siūloma įranga būtų nauja, naudota, demonstracinė ar </w:t>
            </w:r>
            <w:proofErr w:type="spellStart"/>
            <w:r w:rsidRPr="004649EB">
              <w:rPr>
                <w:rFonts w:cs="Times New Roman"/>
              </w:rPr>
              <w:t>gamykliškai</w:t>
            </w:r>
            <w:proofErr w:type="spellEnd"/>
            <w:r w:rsidRPr="004649EB">
              <w:rPr>
                <w:rFonts w:cs="Times New Roman"/>
              </w:rPr>
              <w:t xml:space="preserve"> / </w:t>
            </w:r>
            <w:proofErr w:type="spellStart"/>
            <w:r w:rsidRPr="004649EB">
              <w:rPr>
                <w:rFonts w:cs="Times New Roman"/>
              </w:rPr>
              <w:t>servisiškai</w:t>
            </w:r>
            <w:proofErr w:type="spellEnd"/>
            <w:r w:rsidRPr="004649EB">
              <w:rPr>
                <w:rFonts w:cs="Times New Roman"/>
              </w:rPr>
              <w:t xml:space="preserve"> atnaujinta.</w:t>
            </w:r>
          </w:p>
        </w:tc>
        <w:tc>
          <w:tcPr>
            <w:tcW w:w="4444" w:type="dxa"/>
          </w:tcPr>
          <w:p w14:paraId="1A90B9C9" w14:textId="77777777" w:rsidR="004649EB" w:rsidRPr="00564C23" w:rsidRDefault="004649E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4649EB" w:rsidRPr="009C319B" w14:paraId="2A01E1A8" w14:textId="77777777" w:rsidTr="00DA5664">
        <w:tc>
          <w:tcPr>
            <w:tcW w:w="979" w:type="dxa"/>
          </w:tcPr>
          <w:p w14:paraId="581E6362" w14:textId="6BCE9B94" w:rsidR="004649EB" w:rsidRPr="00564C2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6.</w:t>
            </w:r>
          </w:p>
        </w:tc>
        <w:tc>
          <w:tcPr>
            <w:tcW w:w="4069" w:type="dxa"/>
          </w:tcPr>
          <w:p w14:paraId="20D795A6" w14:textId="1093934F" w:rsidR="004649EB" w:rsidRPr="004649EB" w:rsidRDefault="004649EB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4649EB">
              <w:rPr>
                <w:rFonts w:cs="Times New Roman"/>
              </w:rPr>
              <w:t>Kokie įprastai yra tokių naudotų / atnaujintų įrenginių pagaminimo metai ir eksploatavimo laikotarpis?</w:t>
            </w:r>
          </w:p>
        </w:tc>
        <w:tc>
          <w:tcPr>
            <w:tcW w:w="4444" w:type="dxa"/>
          </w:tcPr>
          <w:p w14:paraId="0994BC21" w14:textId="77777777" w:rsidR="004649EB" w:rsidRPr="00564C23" w:rsidRDefault="004649E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DA5664" w:rsidRPr="009C319B" w14:paraId="23D8715E" w14:textId="77777777" w:rsidTr="00DA5664">
        <w:tc>
          <w:tcPr>
            <w:tcW w:w="979" w:type="dxa"/>
          </w:tcPr>
          <w:p w14:paraId="75CEAFC2" w14:textId="33DEC4C5" w:rsidR="00DA5664" w:rsidRPr="00564C2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7.</w:t>
            </w:r>
          </w:p>
        </w:tc>
        <w:tc>
          <w:tcPr>
            <w:tcW w:w="4069" w:type="dxa"/>
          </w:tcPr>
          <w:p w14:paraId="1539AA7A" w14:textId="43B9836C" w:rsidR="00DA5664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637AE2">
              <w:rPr>
                <w:rFonts w:cs="Times New Roman"/>
              </w:rPr>
              <w:t>Kokią garantiją realiai galima suteikti naudotai / atnaujintai tokio tipo įrangai: 6 mėn., 12 mėn., 24 mėn. ar kitą?</w:t>
            </w:r>
          </w:p>
        </w:tc>
        <w:tc>
          <w:tcPr>
            <w:tcW w:w="4444" w:type="dxa"/>
          </w:tcPr>
          <w:p w14:paraId="604DCDAE" w14:textId="77777777" w:rsidR="00DA5664" w:rsidRPr="00564C23" w:rsidRDefault="00DA5664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637AE2" w:rsidRPr="009C319B" w14:paraId="73840965" w14:textId="77777777" w:rsidTr="00DA5664">
        <w:tc>
          <w:tcPr>
            <w:tcW w:w="979" w:type="dxa"/>
          </w:tcPr>
          <w:p w14:paraId="1519EC1E" w14:textId="2EAA204D" w:rsidR="00637AE2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8.</w:t>
            </w:r>
          </w:p>
        </w:tc>
        <w:tc>
          <w:tcPr>
            <w:tcW w:w="4069" w:type="dxa"/>
          </w:tcPr>
          <w:p w14:paraId="1E83FE09" w14:textId="0E03E3E4" w:rsidR="00637AE2" w:rsidRPr="00637AE2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637AE2">
              <w:rPr>
                <w:rFonts w:cs="Times New Roman"/>
              </w:rPr>
              <w:t>Ar tiekėjas galėtų pateikti techninės būklės patikros aktą, serviso pažymą, gamintojo / įgalioto serviso patvirtinimą arba kitą lygiavertį dokumentą, patvirtinantį, kad įranga yra techniškai tvarkinga ir saugi naudoti?</w:t>
            </w:r>
          </w:p>
        </w:tc>
        <w:tc>
          <w:tcPr>
            <w:tcW w:w="4444" w:type="dxa"/>
          </w:tcPr>
          <w:p w14:paraId="48B56F84" w14:textId="77777777" w:rsidR="00637AE2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637AE2" w:rsidRPr="009C319B" w14:paraId="22B917E3" w14:textId="77777777" w:rsidTr="00DA5664">
        <w:tc>
          <w:tcPr>
            <w:tcW w:w="979" w:type="dxa"/>
          </w:tcPr>
          <w:p w14:paraId="4674D65E" w14:textId="2DD920A7" w:rsidR="00637AE2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9.</w:t>
            </w:r>
          </w:p>
        </w:tc>
        <w:tc>
          <w:tcPr>
            <w:tcW w:w="4069" w:type="dxa"/>
          </w:tcPr>
          <w:p w14:paraId="0B50B8B5" w14:textId="5430B7F4" w:rsidR="00637AE2" w:rsidRPr="00637AE2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637AE2">
              <w:rPr>
                <w:rFonts w:cs="Times New Roman"/>
              </w:rPr>
              <w:t xml:space="preserve">Ar tiekėjas galėtų pateikti siūlomos konkrečios įrangos nuotraukas ir / arba vaizdo įrašą, kuriuose matytųsi bendras įrangos vaizdas, ekranas, korpusas, bėgimo </w:t>
            </w:r>
            <w:r w:rsidRPr="00637AE2">
              <w:rPr>
                <w:rFonts w:cs="Times New Roman"/>
              </w:rPr>
              <w:lastRenderedPageBreak/>
              <w:t>paviršius, pakabos / diržų sistema ir identifikacinė lentelė?</w:t>
            </w:r>
          </w:p>
        </w:tc>
        <w:tc>
          <w:tcPr>
            <w:tcW w:w="4444" w:type="dxa"/>
          </w:tcPr>
          <w:p w14:paraId="32CAA217" w14:textId="77777777" w:rsidR="00637AE2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637AE2" w:rsidRPr="009C319B" w14:paraId="5DCE32BE" w14:textId="77777777" w:rsidTr="00DA5664">
        <w:tc>
          <w:tcPr>
            <w:tcW w:w="979" w:type="dxa"/>
          </w:tcPr>
          <w:p w14:paraId="47C74E91" w14:textId="58155816" w:rsidR="00637AE2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10.</w:t>
            </w:r>
          </w:p>
        </w:tc>
        <w:tc>
          <w:tcPr>
            <w:tcW w:w="4069" w:type="dxa"/>
          </w:tcPr>
          <w:p w14:paraId="441DFD8C" w14:textId="3F33258E" w:rsidR="00637AE2" w:rsidRPr="00637AE2" w:rsidRDefault="00FC3FC4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FC3FC4">
              <w:rPr>
                <w:rFonts w:cs="Times New Roman"/>
              </w:rPr>
              <w:t>Kokie vizualinės būklės reikalavimai, Jūsų nuomone, būtų pagrįsti ir proporcingi naudotai / atnaujintai įrangai? Ar pagrįsta reikalauti, kad įranga neturėtų įtrūkimų, lūžių, rūdžių, pažeisto ekrano, suplyšusių diržų, matomai pažeistų dangų ar kitų akivaizdžių defektų?</w:t>
            </w:r>
          </w:p>
        </w:tc>
        <w:tc>
          <w:tcPr>
            <w:tcW w:w="4444" w:type="dxa"/>
          </w:tcPr>
          <w:p w14:paraId="4D94BAC7" w14:textId="77777777" w:rsidR="00637AE2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637AE2" w:rsidRPr="009C319B" w14:paraId="5DF08F9B" w14:textId="77777777" w:rsidTr="00DA5664">
        <w:tc>
          <w:tcPr>
            <w:tcW w:w="979" w:type="dxa"/>
          </w:tcPr>
          <w:p w14:paraId="301BF742" w14:textId="2FDAD4DA" w:rsidR="00637AE2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11.</w:t>
            </w:r>
          </w:p>
        </w:tc>
        <w:tc>
          <w:tcPr>
            <w:tcW w:w="4069" w:type="dxa"/>
          </w:tcPr>
          <w:p w14:paraId="3BE96E1A" w14:textId="7F55F26D" w:rsidR="00637AE2" w:rsidRPr="00637AE2" w:rsidRDefault="00C42F1D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C42F1D">
              <w:rPr>
                <w:rFonts w:cs="Times New Roman"/>
              </w:rPr>
              <w:t>Ar siūlomai įrangai būtų galima užtikrinti atsarginių dalių tiekimą ir techninį aptarnavimą Lietuvoje? Jei taip, kokiam laikotarpiui?</w:t>
            </w:r>
          </w:p>
        </w:tc>
        <w:tc>
          <w:tcPr>
            <w:tcW w:w="4444" w:type="dxa"/>
          </w:tcPr>
          <w:p w14:paraId="0531AE18" w14:textId="77777777" w:rsidR="00637AE2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637AE2" w:rsidRPr="009C319B" w14:paraId="0960A726" w14:textId="77777777" w:rsidTr="00DA5664">
        <w:tc>
          <w:tcPr>
            <w:tcW w:w="979" w:type="dxa"/>
          </w:tcPr>
          <w:p w14:paraId="714D26C0" w14:textId="5D97EAB5" w:rsidR="00637AE2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12.</w:t>
            </w:r>
          </w:p>
        </w:tc>
        <w:tc>
          <w:tcPr>
            <w:tcW w:w="4069" w:type="dxa"/>
          </w:tcPr>
          <w:p w14:paraId="37D48258" w14:textId="02E96855" w:rsidR="00637AE2" w:rsidRPr="00637AE2" w:rsidRDefault="00C42F1D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C42F1D">
              <w:rPr>
                <w:rFonts w:cs="Times New Roman"/>
              </w:rPr>
              <w:t>Koks būtų preliminarus pristatymo, sumontavimo, instaliavimo, funkcionalumo patikrinimo ir darbuotojų apmokymo terminas?</w:t>
            </w:r>
          </w:p>
        </w:tc>
        <w:tc>
          <w:tcPr>
            <w:tcW w:w="4444" w:type="dxa"/>
          </w:tcPr>
          <w:p w14:paraId="6E9947B4" w14:textId="77777777" w:rsidR="00637AE2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637AE2" w:rsidRPr="009C319B" w14:paraId="210E75C1" w14:textId="77777777" w:rsidTr="00DA5664">
        <w:tc>
          <w:tcPr>
            <w:tcW w:w="979" w:type="dxa"/>
          </w:tcPr>
          <w:p w14:paraId="08034845" w14:textId="4FD054F6" w:rsidR="00637AE2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13.</w:t>
            </w:r>
          </w:p>
        </w:tc>
        <w:tc>
          <w:tcPr>
            <w:tcW w:w="4069" w:type="dxa"/>
          </w:tcPr>
          <w:p w14:paraId="00F83A44" w14:textId="716ED8C4" w:rsidR="00637AE2" w:rsidRPr="00637AE2" w:rsidRDefault="00C42F1D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C42F1D">
              <w:rPr>
                <w:rFonts w:cs="Times New Roman"/>
              </w:rPr>
              <w:t>Ar techninės specifikacijos reikalavimai, Jūsų vertinimu, neriboja konkurencijos ir leidžia pasiūlyti lygiavertę įrangą? Jei riboja – prašome nurodyti konkrečius punktus ir siūlomus pakeitimus.</w:t>
            </w:r>
          </w:p>
        </w:tc>
        <w:tc>
          <w:tcPr>
            <w:tcW w:w="4444" w:type="dxa"/>
          </w:tcPr>
          <w:p w14:paraId="4DDFE2D9" w14:textId="77777777" w:rsidR="00637AE2" w:rsidRPr="00564C23" w:rsidRDefault="00637AE2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0C2DC0" w:rsidRPr="009C319B" w14:paraId="21CFE040" w14:textId="77777777" w:rsidTr="00DA5664">
        <w:tc>
          <w:tcPr>
            <w:tcW w:w="979" w:type="dxa"/>
          </w:tcPr>
          <w:p w14:paraId="52D6775A" w14:textId="2BC69A20" w:rsidR="000C2DC0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14.</w:t>
            </w:r>
          </w:p>
        </w:tc>
        <w:tc>
          <w:tcPr>
            <w:tcW w:w="4069" w:type="dxa"/>
          </w:tcPr>
          <w:p w14:paraId="08ADAA57" w14:textId="5B485902" w:rsidR="000C2DC0" w:rsidRPr="00C42F1D" w:rsidRDefault="000C2DC0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0C2DC0">
              <w:rPr>
                <w:rFonts w:cs="Times New Roman"/>
              </w:rPr>
              <w:t>Ar tiekėjas galėtų pakeisti įrangą kita lygiaverte įranga, jeigu pristatymo metu būtų nustatyta, kad ji neatitinka techninės specifikacijos arba yra vizualiai / techniškai netinkama?</w:t>
            </w:r>
          </w:p>
        </w:tc>
        <w:tc>
          <w:tcPr>
            <w:tcW w:w="4444" w:type="dxa"/>
          </w:tcPr>
          <w:p w14:paraId="096C7BA3" w14:textId="77777777" w:rsidR="000C2DC0" w:rsidRPr="00564C23" w:rsidRDefault="000C2DC0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F076D3" w:rsidRPr="009C319B" w14:paraId="6914D0EC" w14:textId="77777777" w:rsidTr="00DA5664">
        <w:tc>
          <w:tcPr>
            <w:tcW w:w="979" w:type="dxa"/>
          </w:tcPr>
          <w:p w14:paraId="7DE9223C" w14:textId="71C90D73" w:rsidR="00F076D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  <w:r>
              <w:rPr>
                <w:rFonts w:eastAsia="Times New Roman" w:cs="Times New Roman"/>
                <w:lang w:eastAsia="lt-LT"/>
              </w:rPr>
              <w:t>15.</w:t>
            </w:r>
          </w:p>
        </w:tc>
        <w:tc>
          <w:tcPr>
            <w:tcW w:w="4069" w:type="dxa"/>
          </w:tcPr>
          <w:p w14:paraId="73D353BA" w14:textId="0ED035DF" w:rsidR="00F076D3" w:rsidRPr="000C2DC0" w:rsidRDefault="00F076D3" w:rsidP="009C319B">
            <w:pPr>
              <w:suppressAutoHyphens w:val="0"/>
              <w:spacing w:before="0" w:after="0" w:line="240" w:lineRule="auto"/>
              <w:jc w:val="both"/>
              <w:rPr>
                <w:rFonts w:cs="Times New Roman"/>
              </w:rPr>
            </w:pPr>
            <w:r w:rsidRPr="00F076D3">
              <w:rPr>
                <w:rFonts w:cs="Times New Roman"/>
              </w:rPr>
              <w:t>Kokios dažniausios tokio tipo naudotos įrangos rizikos: nusidėvėjimas, programinės įrangos palaikymas, atsarginės dalys, kalibravimas, servisas, garantija?</w:t>
            </w:r>
          </w:p>
        </w:tc>
        <w:tc>
          <w:tcPr>
            <w:tcW w:w="4444" w:type="dxa"/>
          </w:tcPr>
          <w:p w14:paraId="0D3FF132" w14:textId="77777777" w:rsidR="00F076D3" w:rsidRPr="00564C23" w:rsidRDefault="00F076D3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lang w:eastAsia="lt-LT"/>
              </w:rPr>
            </w:pPr>
          </w:p>
        </w:tc>
      </w:tr>
      <w:tr w:rsidR="009C319B" w:rsidRPr="009C319B" w14:paraId="5F5CA79B" w14:textId="77777777" w:rsidTr="00DA5664">
        <w:tc>
          <w:tcPr>
            <w:tcW w:w="979" w:type="dxa"/>
          </w:tcPr>
          <w:p w14:paraId="02457E04" w14:textId="673136F2" w:rsidR="009C319B" w:rsidRPr="00564C23" w:rsidRDefault="00F969F8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069" w:type="dxa"/>
          </w:tcPr>
          <w:p w14:paraId="3F001673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64C23">
              <w:rPr>
                <w:rFonts w:cs="Times New Roman"/>
                <w:sz w:val="24"/>
                <w:szCs w:val="24"/>
              </w:rPr>
              <w:t>Kitos pastabos/pasiūlymai</w:t>
            </w:r>
          </w:p>
        </w:tc>
        <w:tc>
          <w:tcPr>
            <w:tcW w:w="4444" w:type="dxa"/>
          </w:tcPr>
          <w:p w14:paraId="016A2010" w14:textId="77777777" w:rsidR="009C319B" w:rsidRPr="00564C23" w:rsidRDefault="009C319B" w:rsidP="009C319B">
            <w:pPr>
              <w:suppressAutoHyphens w:val="0"/>
              <w:spacing w:before="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096BC15" w14:textId="77777777" w:rsidR="009C319B" w:rsidRPr="009C319B" w:rsidRDefault="009C319B" w:rsidP="009C319B">
      <w:pPr>
        <w:suppressAutoHyphens w:val="0"/>
        <w:autoSpaceDN/>
        <w:spacing w:before="0" w:after="0" w:line="240" w:lineRule="auto"/>
        <w:ind w:firstLine="1134"/>
        <w:jc w:val="both"/>
        <w:rPr>
          <w:rFonts w:eastAsia="Times New Roman" w:cs="Times New Roman"/>
          <w:lang w:eastAsia="lt-LT"/>
        </w:rPr>
      </w:pPr>
    </w:p>
    <w:p w14:paraId="31BA173E" w14:textId="77777777" w:rsidR="009C319B" w:rsidRDefault="009C319B" w:rsidP="009C319B">
      <w:pPr>
        <w:suppressAutoHyphens w:val="0"/>
        <w:autoSpaceDN/>
        <w:spacing w:before="0" w:after="200" w:line="276" w:lineRule="auto"/>
        <w:jc w:val="both"/>
        <w:rPr>
          <w:rFonts w:eastAsiaTheme="minorHAnsi" w:cs="Times New Roman"/>
          <w:i/>
          <w:iCs/>
          <w:sz w:val="22"/>
          <w:szCs w:val="22"/>
          <w:lang w:eastAsia="ja-JP"/>
        </w:rPr>
      </w:pPr>
      <w:r w:rsidRPr="009C319B">
        <w:rPr>
          <w:rFonts w:eastAsiaTheme="minorHAnsi" w:cs="Times New Roman"/>
          <w:b/>
          <w:bCs/>
          <w:i/>
          <w:iCs/>
          <w:sz w:val="22"/>
          <w:szCs w:val="22"/>
          <w:lang w:eastAsia="ja-JP"/>
        </w:rPr>
        <w:t>Pastaba</w:t>
      </w:r>
      <w:r w:rsidRPr="009C319B">
        <w:rPr>
          <w:rFonts w:eastAsiaTheme="minorHAnsi" w:cs="Times New Roman"/>
          <w:i/>
          <w:iCs/>
          <w:sz w:val="22"/>
          <w:szCs w:val="22"/>
          <w:lang w:eastAsia="ja-JP"/>
        </w:rPr>
        <w:t xml:space="preserve">. Užtikriname, kad rinkos dalyvio identifikaciniai duomenys bei konsultacijos metu pateikta informacija / duomenys, kurie bus nurodyti kaip konfidencialūs, nebus viešinami, skelbiami ar atskleidžiami tretiesiems asmenims. </w:t>
      </w:r>
    </w:p>
    <w:p w14:paraId="464EDE67" w14:textId="48A6F54B" w:rsidR="009C319B" w:rsidRPr="003340F8" w:rsidRDefault="009C319B" w:rsidP="009C319B">
      <w:pPr>
        <w:suppressAutoHyphens w:val="0"/>
        <w:autoSpaceDN/>
        <w:spacing w:before="0" w:after="200" w:line="276" w:lineRule="auto"/>
        <w:jc w:val="both"/>
        <w:rPr>
          <w:rFonts w:eastAsiaTheme="minorHAnsi" w:cs="Times New Roman"/>
          <w:lang w:eastAsia="ja-JP"/>
        </w:rPr>
      </w:pPr>
      <w:r w:rsidRPr="003340F8">
        <w:rPr>
          <w:rFonts w:eastAsiaTheme="minorHAnsi" w:cs="Times New Roman"/>
          <w:lang w:eastAsia="ja-JP"/>
        </w:rPr>
        <w:t>Dėkojame už bendradarbiavimą.</w:t>
      </w:r>
    </w:p>
    <w:p w14:paraId="6FA0D910" w14:textId="706CB5D7" w:rsidR="004151E9" w:rsidRPr="00F405FE" w:rsidRDefault="002A1D0F" w:rsidP="004151E9">
      <w:pPr>
        <w:spacing w:before="0" w:after="0" w:line="240" w:lineRule="auto"/>
        <w:ind w:right="6"/>
        <w:rPr>
          <w:rFonts w:cs="Times New Roman"/>
          <w:b/>
          <w:bCs/>
        </w:rPr>
      </w:pPr>
      <w:r w:rsidRPr="00F405FE">
        <w:rPr>
          <w:rFonts w:cs="Times New Roman"/>
          <w:b/>
          <w:bCs/>
        </w:rPr>
        <w:t xml:space="preserve">Priedai. </w:t>
      </w:r>
    </w:p>
    <w:p w14:paraId="4307BB10" w14:textId="3B6DAE4B" w:rsidR="002A1D0F" w:rsidRDefault="002A1D0F" w:rsidP="004151E9">
      <w:pPr>
        <w:spacing w:before="0" w:after="0" w:line="240" w:lineRule="auto"/>
        <w:ind w:right="6"/>
        <w:rPr>
          <w:rFonts w:cs="Times New Roman"/>
        </w:rPr>
      </w:pPr>
      <w:r>
        <w:rPr>
          <w:rFonts w:cs="Times New Roman"/>
        </w:rPr>
        <w:t>Rinkos konsultacijos 1 priedas „Techninė specifikacija“</w:t>
      </w:r>
    </w:p>
    <w:p w14:paraId="66B9BED0" w14:textId="77777777" w:rsidR="004151E9" w:rsidRDefault="004151E9" w:rsidP="004151E9">
      <w:pPr>
        <w:spacing w:before="0" w:after="0" w:line="240" w:lineRule="auto"/>
        <w:ind w:right="6"/>
        <w:rPr>
          <w:rFonts w:cs="Times New Roman"/>
        </w:rPr>
      </w:pPr>
    </w:p>
    <w:p w14:paraId="580E4425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13EC53A1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7D1140DC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7C3D76EC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1CD3FBD6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p w14:paraId="0D05A05F" w14:textId="77777777" w:rsidR="003340F8" w:rsidRDefault="003340F8" w:rsidP="004151E9">
      <w:pPr>
        <w:spacing w:before="0" w:after="0" w:line="240" w:lineRule="auto"/>
        <w:ind w:right="6"/>
        <w:rPr>
          <w:rFonts w:cs="Times New Roman"/>
        </w:rPr>
      </w:pPr>
    </w:p>
    <w:p w14:paraId="342E2C84" w14:textId="77777777" w:rsidR="003340F8" w:rsidRDefault="003340F8" w:rsidP="004151E9">
      <w:pPr>
        <w:spacing w:before="0" w:after="0" w:line="240" w:lineRule="auto"/>
        <w:ind w:right="6"/>
        <w:rPr>
          <w:rFonts w:cs="Times New Roman"/>
        </w:rPr>
      </w:pPr>
    </w:p>
    <w:p w14:paraId="07F3F2E8" w14:textId="77777777" w:rsidR="001036AA" w:rsidRDefault="001036AA" w:rsidP="004151E9">
      <w:pPr>
        <w:spacing w:before="0" w:after="0" w:line="240" w:lineRule="auto"/>
        <w:ind w:right="6"/>
        <w:rPr>
          <w:rFonts w:cs="Times New Roman"/>
        </w:rPr>
      </w:pPr>
    </w:p>
    <w:bookmarkEnd w:id="0"/>
    <w:p w14:paraId="7319484A" w14:textId="53F980E4" w:rsidR="00FB759B" w:rsidRPr="00FA4EE4" w:rsidRDefault="00AE3843" w:rsidP="004151E9">
      <w:pPr>
        <w:tabs>
          <w:tab w:val="right" w:leader="underscore" w:pos="8505"/>
        </w:tabs>
        <w:jc w:val="both"/>
        <w:rPr>
          <w:lang w:val="en-US"/>
        </w:rPr>
      </w:pPr>
      <w:r>
        <w:t xml:space="preserve">VšĮ </w:t>
      </w:r>
      <w:r w:rsidR="00FA4EE4">
        <w:t xml:space="preserve">Vilniaus rajono Nemenčinės poliklinikos viešųjų pirkimų specialistas Aurimas Baigys, el. paštas </w:t>
      </w:r>
      <w:hyperlink r:id="rId7" w:history="1">
        <w:r w:rsidR="00FA4EE4" w:rsidRPr="006C4C19">
          <w:rPr>
            <w:rStyle w:val="Hipersaitas"/>
          </w:rPr>
          <w:t>aurimas.baigys</w:t>
        </w:r>
        <w:r w:rsidR="00FA4EE4" w:rsidRPr="006C4C19">
          <w:rPr>
            <w:rStyle w:val="Hipersaitas"/>
            <w:lang w:val="en-US"/>
          </w:rPr>
          <w:t>@nempol.lt</w:t>
        </w:r>
      </w:hyperlink>
      <w:r w:rsidR="00FA4EE4">
        <w:rPr>
          <w:lang w:val="en-US"/>
        </w:rPr>
        <w:t>, tel. Nr. +370 68803200</w:t>
      </w:r>
    </w:p>
    <w:sectPr w:rsidR="00FB759B" w:rsidRPr="00FA4EE4">
      <w:footerReference w:type="default" r:id="rId8"/>
      <w:pgSz w:w="11906" w:h="16838"/>
      <w:pgMar w:top="1440" w:right="964" w:bottom="1440" w:left="1440" w:header="709" w:footer="70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898B" w14:textId="77777777" w:rsidR="00502C4E" w:rsidRDefault="00502C4E">
      <w:pPr>
        <w:spacing w:before="0" w:after="0" w:line="240" w:lineRule="auto"/>
      </w:pPr>
      <w:r>
        <w:separator/>
      </w:r>
    </w:p>
  </w:endnote>
  <w:endnote w:type="continuationSeparator" w:id="0">
    <w:p w14:paraId="744C5CD1" w14:textId="77777777" w:rsidR="00502C4E" w:rsidRDefault="00502C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C73E" w14:textId="5CBC6C97" w:rsidR="004972D1" w:rsidRDefault="00BB2236">
    <w:pPr>
      <w:pStyle w:val="Porat"/>
      <w:tabs>
        <w:tab w:val="clear" w:pos="9026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CD5913" wp14:editId="10DF2A70">
              <wp:simplePos x="0" y="0"/>
              <wp:positionH relativeFrom="column">
                <wp:posOffset>3982989</wp:posOffset>
              </wp:positionH>
              <wp:positionV relativeFrom="paragraph">
                <wp:posOffset>-127631</wp:posOffset>
              </wp:positionV>
              <wp:extent cx="2406645" cy="73152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45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60AAFB8" w14:textId="77777777" w:rsidR="004972D1" w:rsidRPr="00421C23" w:rsidRDefault="004972D1">
                          <w:pPr>
                            <w:spacing w:after="0" w:line="240" w:lineRule="exact"/>
                            <w:ind w:right="-51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type w14:anchorId="70CD59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6pt;margin-top:-10.05pt;width:189.5pt;height:5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" filled="f" stroked="f">
              <v:textbox>
                <w:txbxContent>
                  <w:p w14:paraId="660AAFB8" w14:textId="77777777" w:rsidR="004972D1" w:rsidRPr="00421C23" w:rsidRDefault="004972D1">
                    <w:pPr>
                      <w:spacing w:after="0" w:line="240" w:lineRule="exact"/>
                      <w:ind w:right="-51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BB9F7" wp14:editId="2BCA2A2C">
              <wp:simplePos x="0" y="0"/>
              <wp:positionH relativeFrom="column">
                <wp:posOffset>2103120</wp:posOffset>
              </wp:positionH>
              <wp:positionV relativeFrom="paragraph">
                <wp:posOffset>-114940</wp:posOffset>
              </wp:positionV>
              <wp:extent cx="2406645" cy="626748"/>
              <wp:effectExtent l="0" t="0" r="0" b="1902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45" cy="6267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AE16C7B" w14:textId="73E1F4F7" w:rsidR="004972D1" w:rsidRDefault="004972D1">
                          <w:pPr>
                            <w:spacing w:after="0" w:line="240" w:lineRule="exact"/>
                            <w:ind w:right="-40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 w14:anchorId="5C6BB9F7" id="_x0000_s1027" type="#_x0000_t202" style="position:absolute;margin-left:165.6pt;margin-top:-9.05pt;width:189.5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" filled="f" stroked="f">
              <v:textbox>
                <w:txbxContent>
                  <w:p w14:paraId="6AE16C7B" w14:textId="73E1F4F7" w:rsidR="004972D1" w:rsidRDefault="004972D1">
                    <w:pPr>
                      <w:spacing w:after="0" w:line="240" w:lineRule="exact"/>
                      <w:ind w:right="-4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C0B3FA" wp14:editId="4CC53711">
              <wp:simplePos x="0" y="0"/>
              <wp:positionH relativeFrom="column">
                <wp:posOffset>-65315</wp:posOffset>
              </wp:positionH>
              <wp:positionV relativeFrom="paragraph">
                <wp:posOffset>-114940</wp:posOffset>
              </wp:positionV>
              <wp:extent cx="2051054" cy="626748"/>
              <wp:effectExtent l="0" t="0" r="0" b="1902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6267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662F0B" w14:textId="77777777" w:rsidR="002A1D0F" w:rsidRDefault="002A1D0F"/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 w14:anchorId="05C0B3FA" id="_x0000_s1028" type="#_x0000_t202" style="position:absolute;margin-left:-5.15pt;margin-top:-9.05pt;width:161.5pt;height:4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" filled="f" stroked="f">
              <v:textbox>
                <w:txbxContent>
                  <w:p w14:paraId="1A662F0B" w14:textId="77777777" w:rsidR="002A1D0F" w:rsidRDefault="002A1D0F"/>
                </w:txbxContent>
              </v:textbox>
            </v:shape>
          </w:pict>
        </mc:Fallback>
      </mc:AlternateContent>
    </w: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22B1B3" wp14:editId="439ECD19">
              <wp:simplePos x="0" y="0"/>
              <wp:positionH relativeFrom="column">
                <wp:posOffset>1969187</wp:posOffset>
              </wp:positionH>
              <wp:positionV relativeFrom="paragraph">
                <wp:posOffset>-44448</wp:posOffset>
              </wp:positionV>
              <wp:extent cx="2051054" cy="468629"/>
              <wp:effectExtent l="0" t="0" r="0" b="7621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46862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3644E5" w14:textId="77777777" w:rsidR="004972D1" w:rsidRDefault="004972D1">
                          <w:pPr>
                            <w:rPr>
                              <w:color w:val="FFFFFF"/>
                            </w:rPr>
                          </w:pPr>
                        </w:p>
                        <w:p w14:paraId="19FDA424" w14:textId="77777777" w:rsidR="004972D1" w:rsidRDefault="004972D1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/>
                  </wps:wsp>
                </a:graphicData>
              </a:graphic>
            </wp:anchor>
          </w:drawing>
        </mc:Choice>
        <mc:Fallback>
          <w:pict>
            <v:shape w14:anchorId="1422B1B3" id="_x0000_s1029" type="#_x0000_t202" style="position:absolute;margin-left:155.05pt;margin-top:-3.5pt;width:161.5pt;height:3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" filled="f" stroked="f">
              <v:textbox>
                <w:txbxContent>
                  <w:p w14:paraId="013644E5" w14:textId="77777777" w:rsidR="004972D1" w:rsidRDefault="004972D1">
                    <w:pPr>
                      <w:rPr>
                        <w:color w:val="FFFFFF"/>
                      </w:rPr>
                    </w:pPr>
                  </w:p>
                  <w:p w14:paraId="19FDA424" w14:textId="77777777" w:rsidR="004972D1" w:rsidRDefault="004972D1">
                    <w:pPr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E0B3" w14:textId="77777777" w:rsidR="00502C4E" w:rsidRDefault="00502C4E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69D92D" w14:textId="77777777" w:rsidR="00502C4E" w:rsidRDefault="00502C4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39EC"/>
    <w:multiLevelType w:val="multilevel"/>
    <w:tmpl w:val="C61A8CA6"/>
    <w:styleLink w:val="LFO3"/>
    <w:lvl w:ilvl="0">
      <w:start w:val="1"/>
      <w:numFmt w:val="decimal"/>
      <w:pStyle w:val="Bullets2ndleve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7310">
    <w:abstractNumId w:val="0"/>
  </w:num>
  <w:num w:numId="2" w16cid:durableId="371005059">
    <w:abstractNumId w:val="1"/>
  </w:num>
  <w:num w:numId="3" w16cid:durableId="494614562">
    <w:abstractNumId w:val="2"/>
  </w:num>
  <w:num w:numId="4" w16cid:durableId="147305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3D"/>
    <w:rsid w:val="00025206"/>
    <w:rsid w:val="00041D60"/>
    <w:rsid w:val="0004452C"/>
    <w:rsid w:val="00046641"/>
    <w:rsid w:val="000C2DC0"/>
    <w:rsid w:val="000E68D6"/>
    <w:rsid w:val="000F5B61"/>
    <w:rsid w:val="001036AA"/>
    <w:rsid w:val="0017421B"/>
    <w:rsid w:val="001F7CD2"/>
    <w:rsid w:val="00221488"/>
    <w:rsid w:val="00250204"/>
    <w:rsid w:val="00257B41"/>
    <w:rsid w:val="00260A93"/>
    <w:rsid w:val="002A1D0F"/>
    <w:rsid w:val="003340F8"/>
    <w:rsid w:val="00335C00"/>
    <w:rsid w:val="003836D1"/>
    <w:rsid w:val="003D767F"/>
    <w:rsid w:val="003E25FD"/>
    <w:rsid w:val="0040487E"/>
    <w:rsid w:val="004151E9"/>
    <w:rsid w:val="00421C23"/>
    <w:rsid w:val="0044007E"/>
    <w:rsid w:val="004649EB"/>
    <w:rsid w:val="00471F4D"/>
    <w:rsid w:val="004930F9"/>
    <w:rsid w:val="004972D1"/>
    <w:rsid w:val="00502C4E"/>
    <w:rsid w:val="00564C23"/>
    <w:rsid w:val="006025F8"/>
    <w:rsid w:val="00637AE2"/>
    <w:rsid w:val="00652A35"/>
    <w:rsid w:val="00715EE4"/>
    <w:rsid w:val="00771DA8"/>
    <w:rsid w:val="00803580"/>
    <w:rsid w:val="008242AC"/>
    <w:rsid w:val="00841CF7"/>
    <w:rsid w:val="008F0444"/>
    <w:rsid w:val="0090262C"/>
    <w:rsid w:val="00964937"/>
    <w:rsid w:val="009C319B"/>
    <w:rsid w:val="00A3671D"/>
    <w:rsid w:val="00A536F9"/>
    <w:rsid w:val="00A82436"/>
    <w:rsid w:val="00AA1527"/>
    <w:rsid w:val="00AC6642"/>
    <w:rsid w:val="00AE3843"/>
    <w:rsid w:val="00B50A3D"/>
    <w:rsid w:val="00B655A8"/>
    <w:rsid w:val="00B9435C"/>
    <w:rsid w:val="00BB2236"/>
    <w:rsid w:val="00C01EDA"/>
    <w:rsid w:val="00C42F1D"/>
    <w:rsid w:val="00C56B6F"/>
    <w:rsid w:val="00C63231"/>
    <w:rsid w:val="00C94186"/>
    <w:rsid w:val="00CE7753"/>
    <w:rsid w:val="00D0571A"/>
    <w:rsid w:val="00D06017"/>
    <w:rsid w:val="00D30D11"/>
    <w:rsid w:val="00D34662"/>
    <w:rsid w:val="00D369BE"/>
    <w:rsid w:val="00D847D4"/>
    <w:rsid w:val="00DA5664"/>
    <w:rsid w:val="00E344E3"/>
    <w:rsid w:val="00E425E7"/>
    <w:rsid w:val="00E670AF"/>
    <w:rsid w:val="00EC531C"/>
    <w:rsid w:val="00EC6E15"/>
    <w:rsid w:val="00F076D3"/>
    <w:rsid w:val="00F405FE"/>
    <w:rsid w:val="00F54E18"/>
    <w:rsid w:val="00F80FFE"/>
    <w:rsid w:val="00F86178"/>
    <w:rsid w:val="00F90207"/>
    <w:rsid w:val="00F969F8"/>
    <w:rsid w:val="00FA4EE4"/>
    <w:rsid w:val="00FB759B"/>
    <w:rsid w:val="00FC3FC4"/>
    <w:rsid w:val="00FE74E5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6DA6A"/>
  <w15:docId w15:val="{C3FA9949-27C4-4BC9-8417-070FA46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spacing w:before="120" w:after="120" w:line="288" w:lineRule="auto"/>
    </w:pPr>
    <w:rPr>
      <w:rFonts w:ascii="Times New Roman" w:hAnsi="Times New Roman"/>
      <w:kern w:val="0"/>
    </w:rPr>
  </w:style>
  <w:style w:type="paragraph" w:styleId="Antrat1">
    <w:name w:val="heading 1"/>
    <w:basedOn w:val="prastasis"/>
    <w:next w:val="prastasis"/>
    <w:pPr>
      <w:keepNext/>
      <w:keepLines/>
      <w:spacing w:before="200"/>
      <w:jc w:val="center"/>
      <w:outlineLvl w:val="0"/>
    </w:pPr>
    <w:rPr>
      <w:rFonts w:eastAsia="Yu Gothic Light" w:cs="Times New Roman"/>
      <w:b/>
      <w:color w:val="000000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160"/>
      <w:outlineLvl w:val="1"/>
    </w:pPr>
    <w:rPr>
      <w:rFonts w:eastAsia="Yu Gothic Light" w:cs="Times New Roman"/>
      <w:color w:val="000000"/>
      <w:sz w:val="28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rFonts w:ascii="Aptos" w:eastAsia="Yu Gothic Light" w:hAnsi="Aptos" w:cs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rFonts w:ascii="Aptos" w:eastAsia="Yu Gothic Light" w:hAnsi="Aptos" w:cs="Times New Roman"/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rFonts w:ascii="Aptos" w:eastAsia="Yu Gothic Light" w:hAnsi="Aptos" w:cs="Times New Roman"/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 w:after="0"/>
      <w:outlineLvl w:val="5"/>
    </w:pPr>
    <w:rPr>
      <w:rFonts w:ascii="Aptos" w:eastAsia="Yu Gothic Light" w:hAnsi="Aptos" w:cs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ascii="Aptos" w:eastAsia="Yu Gothic Light" w:hAnsi="Aptos" w:cs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ascii="Aptos" w:eastAsia="Yu Gothic Light" w:hAnsi="Aptos" w:cs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ascii="Aptos" w:eastAsia="Yu Gothic Light" w:hAnsi="Aptos" w:cs="Times New Roman"/>
      <w:color w:val="272727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rPr>
      <w:rFonts w:ascii="Arial" w:eastAsia="Yu Gothic Light" w:hAnsi="Arial" w:cs="Times New Roman"/>
      <w:color w:val="000000"/>
      <w:sz w:val="28"/>
      <w:szCs w:val="26"/>
    </w:rPr>
  </w:style>
  <w:style w:type="character" w:customStyle="1" w:styleId="Antrat1Diagrama">
    <w:name w:val="Antraštė 1 Diagrama"/>
    <w:basedOn w:val="Numatytasispastraiposriftas"/>
    <w:rPr>
      <w:rFonts w:ascii="Arial" w:eastAsia="Yu Gothic Light" w:hAnsi="Arial" w:cs="Times New Roman"/>
      <w:b/>
      <w:color w:val="000000"/>
      <w:szCs w:val="32"/>
    </w:rPr>
  </w:style>
  <w:style w:type="paragraph" w:customStyle="1" w:styleId="Bullets2ndlevel">
    <w:name w:val="Bullets 2nd level"/>
    <w:basedOn w:val="prastasis"/>
    <w:pPr>
      <w:numPr>
        <w:numId w:val="1"/>
      </w:numPr>
      <w:tabs>
        <w:tab w:val="left" w:pos="1440"/>
      </w:tabs>
    </w:pPr>
    <w:rPr>
      <w:kern w:val="3"/>
    </w:rPr>
  </w:style>
  <w:style w:type="character" w:customStyle="1" w:styleId="Bullets2ndlevelChar">
    <w:name w:val="Bullets 2nd level Char"/>
    <w:basedOn w:val="Numatytasispastraiposriftas"/>
    <w:rPr>
      <w:rFonts w:ascii="Arial" w:hAnsi="Arial"/>
      <w:sz w:val="20"/>
    </w:rPr>
  </w:style>
  <w:style w:type="character" w:customStyle="1" w:styleId="Antrat3Diagrama">
    <w:name w:val="Antraštė 3 Diagrama"/>
    <w:basedOn w:val="Numatytasispastraiposriftas"/>
    <w:rPr>
      <w:rFonts w:eastAsia="Yu Gothic Light" w:cs="Times New Roman"/>
      <w:color w:val="0F4761"/>
      <w:kern w:val="0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rPr>
      <w:rFonts w:eastAsia="Yu Gothic Light" w:cs="Times New Roman"/>
      <w:i/>
      <w:iCs/>
      <w:color w:val="0F4761"/>
      <w:kern w:val="0"/>
      <w:sz w:val="20"/>
      <w:lang w:val="lt-LT"/>
    </w:rPr>
  </w:style>
  <w:style w:type="character" w:customStyle="1" w:styleId="Antrat5Diagrama">
    <w:name w:val="Antraštė 5 Diagrama"/>
    <w:basedOn w:val="Numatytasispastraiposriftas"/>
    <w:rPr>
      <w:rFonts w:eastAsia="Yu Gothic Light" w:cs="Times New Roman"/>
      <w:color w:val="0F4761"/>
      <w:kern w:val="0"/>
      <w:sz w:val="20"/>
      <w:lang w:val="lt-LT"/>
    </w:rPr>
  </w:style>
  <w:style w:type="character" w:customStyle="1" w:styleId="Antrat6Diagrama">
    <w:name w:val="Antraštė 6 Diagrama"/>
    <w:basedOn w:val="Numatytasispastraiposriftas"/>
    <w:rPr>
      <w:rFonts w:eastAsia="Yu Gothic Light" w:cs="Times New Roman"/>
      <w:i/>
      <w:iCs/>
      <w:color w:val="595959"/>
      <w:kern w:val="0"/>
      <w:sz w:val="20"/>
      <w:lang w:val="lt-LT"/>
    </w:rPr>
  </w:style>
  <w:style w:type="character" w:customStyle="1" w:styleId="Antrat7Diagrama">
    <w:name w:val="Antraštė 7 Diagrama"/>
    <w:basedOn w:val="Numatytasispastraiposriftas"/>
    <w:rPr>
      <w:rFonts w:eastAsia="Yu Gothic Light" w:cs="Times New Roman"/>
      <w:color w:val="595959"/>
      <w:kern w:val="0"/>
      <w:sz w:val="20"/>
      <w:lang w:val="lt-LT"/>
    </w:rPr>
  </w:style>
  <w:style w:type="character" w:customStyle="1" w:styleId="Antrat8Diagrama">
    <w:name w:val="Antraštė 8 Diagrama"/>
    <w:basedOn w:val="Numatytasispastraiposriftas"/>
    <w:rPr>
      <w:rFonts w:eastAsia="Yu Gothic Light" w:cs="Times New Roman"/>
      <w:i/>
      <w:iCs/>
      <w:color w:val="272727"/>
      <w:kern w:val="0"/>
      <w:sz w:val="20"/>
      <w:lang w:val="lt-LT"/>
    </w:rPr>
  </w:style>
  <w:style w:type="character" w:customStyle="1" w:styleId="Antrat9Diagrama">
    <w:name w:val="Antraštė 9 Diagrama"/>
    <w:basedOn w:val="Numatytasispastraiposriftas"/>
    <w:rPr>
      <w:rFonts w:eastAsia="Yu Gothic Light" w:cs="Times New Roman"/>
      <w:color w:val="272727"/>
      <w:kern w:val="0"/>
      <w:sz w:val="20"/>
      <w:lang w:val="lt-LT"/>
    </w:rPr>
  </w:style>
  <w:style w:type="paragraph" w:styleId="Pavadinimas">
    <w:name w:val="Title"/>
    <w:basedOn w:val="prastasis"/>
    <w:next w:val="prastasis"/>
    <w:pPr>
      <w:spacing w:after="80" w:line="240" w:lineRule="auto"/>
    </w:pPr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Yu Gothic Light" w:hAnsi="Aptos Display" w:cs="Times New Roman"/>
      <w:spacing w:val="-10"/>
      <w:kern w:val="3"/>
      <w:sz w:val="56"/>
      <w:szCs w:val="56"/>
      <w:lang w:val="lt-LT"/>
    </w:rPr>
  </w:style>
  <w:style w:type="paragraph" w:customStyle="1" w:styleId="Paantrat1">
    <w:name w:val="Paantraštė1"/>
    <w:basedOn w:val="prastasis"/>
    <w:next w:val="prastasis"/>
    <w:pPr>
      <w:spacing w:after="160"/>
    </w:pPr>
    <w:rPr>
      <w:rFonts w:ascii="Aptos" w:eastAsia="Yu Gothic Light" w:hAnsi="Aptos" w:cs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Yu Gothic Light" w:cs="Times New Roman"/>
      <w:color w:val="595959"/>
      <w:spacing w:val="15"/>
      <w:kern w:val="0"/>
      <w:sz w:val="28"/>
      <w:szCs w:val="28"/>
      <w:lang w:val="lt-LT"/>
    </w:rPr>
  </w:style>
  <w:style w:type="paragraph" w:styleId="Citata">
    <w:name w:val="Quote"/>
    <w:basedOn w:val="prastasis"/>
    <w:next w:val="prastasis"/>
    <w:pPr>
      <w:spacing w:before="160" w:after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rFonts w:ascii="Arial" w:hAnsi="Arial"/>
      <w:i/>
      <w:iCs/>
      <w:color w:val="404040"/>
      <w:kern w:val="0"/>
      <w:sz w:val="20"/>
      <w:lang w:val="lt-LT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rFonts w:ascii="Arial" w:hAnsi="Arial"/>
      <w:i/>
      <w:iCs/>
      <w:color w:val="0F4761"/>
      <w:kern w:val="0"/>
      <w:sz w:val="20"/>
      <w:lang w:val="lt-LT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Antrats">
    <w:name w:val="header"/>
    <w:basedOn w:val="prastasis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rPr>
      <w:rFonts w:ascii="Arial" w:hAnsi="Arial"/>
      <w:kern w:val="0"/>
      <w:sz w:val="20"/>
      <w:lang w:val="lt-LT"/>
    </w:rPr>
  </w:style>
  <w:style w:type="paragraph" w:styleId="Porat">
    <w:name w:val="footer"/>
    <w:basedOn w:val="prastasis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rPr>
      <w:rFonts w:ascii="Arial" w:hAnsi="Arial"/>
      <w:kern w:val="0"/>
      <w:sz w:val="20"/>
      <w:lang w:val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75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759B"/>
    <w:rPr>
      <w:rFonts w:ascii="Tahoma" w:hAnsi="Tahoma" w:cs="Tahoma"/>
      <w:kern w:val="0"/>
      <w:sz w:val="16"/>
      <w:szCs w:val="16"/>
    </w:rPr>
  </w:style>
  <w:style w:type="numbering" w:customStyle="1" w:styleId="LFO3">
    <w:name w:val="LFO3"/>
    <w:basedOn w:val="Sraonra"/>
    <w:pPr>
      <w:numPr>
        <w:numId w:val="1"/>
      </w:numPr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344E3"/>
    <w:pPr>
      <w:suppressAutoHyphens w:val="0"/>
      <w:autoSpaceDN/>
      <w:spacing w:before="0" w:after="0" w:line="240" w:lineRule="auto"/>
    </w:pPr>
    <w:rPr>
      <w:rFonts w:asciiTheme="minorHAnsi" w:eastAsia="Yu Mincho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344E3"/>
    <w:rPr>
      <w:rFonts w:asciiTheme="minorHAnsi" w:eastAsia="Yu Mincho" w:hAnsiTheme="minorHAnsi" w:cstheme="minorBidi"/>
      <w:kern w:val="0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344E3"/>
    <w:rPr>
      <w:vertAlign w:val="superscript"/>
    </w:rPr>
  </w:style>
  <w:style w:type="table" w:styleId="Lentelstinklelis">
    <w:name w:val="Table Grid"/>
    <w:basedOn w:val="prastojilentel"/>
    <w:uiPriority w:val="39"/>
    <w:rsid w:val="009C319B"/>
    <w:pPr>
      <w:autoSpaceDN/>
    </w:pPr>
    <w:rPr>
      <w:rFonts w:asciiTheme="minorHAnsi" w:eastAsia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A4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urimas.baigys@nempol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2670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Aurimas Baigys</dc:creator>
  <cp:lastModifiedBy>Aurimas Baigys</cp:lastModifiedBy>
  <cp:revision>27</cp:revision>
  <cp:lastPrinted>2025-01-28T09:46:00Z</cp:lastPrinted>
  <dcterms:created xsi:type="dcterms:W3CDTF">2025-09-15T10:10:00Z</dcterms:created>
  <dcterms:modified xsi:type="dcterms:W3CDTF">2026-06-01T08:29:00Z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0x010100730088033B00EF49A85434B8363AD7BE</vt:lpwstr>
  </property>
</Properties>
</file>