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D894" w14:textId="77777777" w:rsidR="000D1F23" w:rsidRDefault="000D1F23" w:rsidP="00935692">
      <w:pPr>
        <w:spacing w:line="240" w:lineRule="auto"/>
        <w:jc w:val="center"/>
        <w:rPr>
          <w:b/>
        </w:rPr>
      </w:pPr>
    </w:p>
    <w:p w14:paraId="6B021778" w14:textId="035E2839"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14:paraId="05837A21" w14:textId="77777777" w:rsidR="009E1ED4" w:rsidRDefault="009E1ED4" w:rsidP="009E1ED4">
      <w:pPr>
        <w:spacing w:line="240" w:lineRule="auto"/>
        <w:rPr>
          <w:b/>
        </w:rPr>
      </w:pPr>
    </w:p>
    <w:p w14:paraId="432BD173" w14:textId="4E78A5F5"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14:paraId="030EF728" w14:textId="77777777" w:rsidR="0057677F" w:rsidRDefault="0057677F" w:rsidP="00935692">
      <w:pPr>
        <w:spacing w:line="240" w:lineRule="auto"/>
      </w:pPr>
    </w:p>
    <w:p w14:paraId="702C6CDB" w14:textId="303DC78B" w:rsidR="0057677F" w:rsidRPr="009E1ED4" w:rsidRDefault="009E1ED4" w:rsidP="009E1ED4">
      <w:pPr>
        <w:tabs>
          <w:tab w:val="left" w:pos="993"/>
          <w:tab w:val="left" w:pos="1134"/>
        </w:tabs>
        <w:spacing w:line="240" w:lineRule="auto"/>
        <w:rPr>
          <w:b/>
        </w:rPr>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numatomam </w:t>
      </w:r>
      <w:r w:rsidR="00A871FF" w:rsidRPr="00A871FF">
        <w:rPr>
          <w:b/>
          <w:bCs/>
          <w:i/>
          <w:iCs/>
          <w:color w:val="212529"/>
          <w:lang w:val="lt"/>
        </w:rPr>
        <w:t>Projekto „</w:t>
      </w:r>
      <w:r w:rsidR="00002EBD" w:rsidRPr="00002EBD">
        <w:rPr>
          <w:b/>
          <w:bCs/>
          <w:i/>
          <w:iCs/>
          <w:color w:val="212529"/>
          <w:lang w:val="lt"/>
        </w:rPr>
        <w:t>GATVIŲ PASKIRTIES (SUSISIEKIMO KOMUNIKACIJŲ STATINIŲ GRUPĖ) INŽINERINIO STATINIO – KARAIMŲ IR VYTAUTO GATVIŲ, TRAKUOSE, INŽINERINIŲ TINKLŲ (NUOTEKŲ ŠALINIMO TINKLŲ)  KAPITALINIO REMONTO PROJEKT</w:t>
      </w:r>
      <w:r w:rsidR="00B610A4">
        <w:rPr>
          <w:b/>
          <w:bCs/>
          <w:i/>
          <w:iCs/>
          <w:color w:val="212529"/>
          <w:lang w:val="lt"/>
        </w:rPr>
        <w:t>O</w:t>
      </w:r>
      <w:r w:rsidR="00B610A4" w:rsidRPr="00A871FF">
        <w:rPr>
          <w:b/>
          <w:bCs/>
          <w:i/>
          <w:iCs/>
          <w:color w:val="212529"/>
          <w:lang w:val="lt"/>
        </w:rPr>
        <w:t xml:space="preserve">, </w:t>
      </w:r>
      <w:r w:rsidR="00B610A4">
        <w:rPr>
          <w:b/>
          <w:bCs/>
          <w:i/>
          <w:iCs/>
          <w:color w:val="212529"/>
          <w:lang w:val="lt"/>
        </w:rPr>
        <w:t>(</w:t>
      </w:r>
      <w:r w:rsidR="00B610A4" w:rsidRPr="00A871FF">
        <w:rPr>
          <w:b/>
          <w:bCs/>
          <w:i/>
          <w:iCs/>
          <w:color w:val="212529"/>
          <w:lang w:val="lt"/>
        </w:rPr>
        <w:t>PROJEKTINIŲ PASIŪLYMŲ IR TECHNINIO DARBO PROJEKTO</w:t>
      </w:r>
      <w:r w:rsidR="00B610A4">
        <w:rPr>
          <w:b/>
          <w:bCs/>
          <w:i/>
          <w:iCs/>
          <w:color w:val="212529"/>
          <w:lang w:val="lt"/>
        </w:rPr>
        <w:t>)</w:t>
      </w:r>
      <w:r w:rsidR="00A871FF" w:rsidRPr="00A871FF">
        <w:rPr>
          <w:b/>
          <w:bCs/>
          <w:i/>
          <w:iCs/>
          <w:color w:val="212529"/>
          <w:lang w:val="lt"/>
        </w:rPr>
        <w:t xml:space="preserve"> parengimo ir projekto vykdymo priežiūros paslaugos</w:t>
      </w:r>
      <w:r w:rsidR="00AA5F5D">
        <w:rPr>
          <w:b/>
          <w:bCs/>
          <w:i/>
          <w:iCs/>
          <w:color w:val="212529"/>
          <w:lang w:val="lt"/>
        </w:rPr>
        <w:t xml:space="preserve">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2387A071" w14:textId="390341A9" w:rsidR="00091BDB"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3F6E787B" w14:textId="1CB04D01" w:rsidR="000C5987" w:rsidRDefault="00551F95" w:rsidP="00935692">
      <w:pPr>
        <w:autoSpaceDE w:val="0"/>
        <w:autoSpaceDN w:val="0"/>
        <w:adjustRightInd w:val="0"/>
        <w:spacing w:line="240" w:lineRule="auto"/>
        <w:ind w:firstLine="851"/>
        <w:rPr>
          <w:color w:val="000000"/>
          <w:szCs w:val="24"/>
          <w:lang w:eastAsia="lt-LT"/>
        </w:rPr>
      </w:pPr>
      <w:r>
        <w:rPr>
          <w:color w:val="000000"/>
          <w:szCs w:val="24"/>
          <w:lang w:eastAsia="lt-LT"/>
        </w:rPr>
        <w:t>Įvykdžius konkursą ir gavus pasiūlymą su per didele nepriimtina kaina, pirkimo procedūros buvo užbaigtos. Vadovaujantis VPĮ, skelbiama rinkos konsultacija.</w:t>
      </w:r>
    </w:p>
    <w:p w14:paraId="7BD17710" w14:textId="77777777" w:rsidR="00551F95" w:rsidRPr="000C5987" w:rsidRDefault="00551F95" w:rsidP="00935692">
      <w:pPr>
        <w:autoSpaceDE w:val="0"/>
        <w:autoSpaceDN w:val="0"/>
        <w:adjustRightInd w:val="0"/>
        <w:spacing w:line="240" w:lineRule="auto"/>
        <w:ind w:firstLine="851"/>
        <w:rPr>
          <w:color w:val="000000"/>
          <w:szCs w:val="24"/>
          <w:lang w:eastAsia="lt-LT"/>
        </w:rPr>
      </w:pPr>
    </w:p>
    <w:p w14:paraId="2A110CB8" w14:textId="29B17A95" w:rsidR="00170F7C" w:rsidRPr="00170F7C" w:rsidRDefault="00170F7C" w:rsidP="00935692">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14:paraId="07F11084" w14:textId="77777777" w:rsidR="00B9621D" w:rsidRDefault="00170F7C" w:rsidP="00925F18">
      <w:pPr>
        <w:spacing w:after="120" w:line="240" w:lineRule="auto"/>
        <w:rPr>
          <w:b/>
          <w:color w:val="000000" w:themeColor="text1"/>
        </w:rPr>
      </w:pPr>
      <w:r>
        <w:rPr>
          <w:b/>
          <w:color w:val="000000" w:themeColor="text1"/>
        </w:rPr>
        <w:t xml:space="preserve">          </w:t>
      </w:r>
    </w:p>
    <w:p w14:paraId="7E83A457" w14:textId="068CE680" w:rsidR="00925F18" w:rsidRDefault="00B9621D" w:rsidP="00BB7FEC">
      <w:pPr>
        <w:spacing w:after="120" w:line="240" w:lineRule="auto"/>
        <w:rPr>
          <w:bCs/>
          <w:color w:val="000000" w:themeColor="text1"/>
        </w:rPr>
      </w:pPr>
      <w:r>
        <w:rPr>
          <w:b/>
          <w:color w:val="000000" w:themeColor="text1"/>
        </w:rPr>
        <w:t xml:space="preserve">            </w:t>
      </w:r>
      <w:r w:rsidR="00170F7C" w:rsidRPr="0047043F">
        <w:rPr>
          <w:b/>
          <w:color w:val="000000" w:themeColor="text1"/>
        </w:rPr>
        <w:t>Pirkimo objektas į dalis neskaidomas</w:t>
      </w:r>
      <w:r w:rsidR="00170F7C" w:rsidRPr="0047043F">
        <w:rPr>
          <w:bCs/>
          <w:color w:val="000000" w:themeColor="text1"/>
        </w:rPr>
        <w:t>, Tiekėjas turės siūlyti visą Pirkimo objekto kiekį/apimtį.</w:t>
      </w:r>
      <w:r w:rsidR="00925F18">
        <w:rPr>
          <w:bCs/>
          <w:color w:val="000000" w:themeColor="text1"/>
        </w:rPr>
        <w:t xml:space="preserve"> Pagrindimas:</w:t>
      </w:r>
    </w:p>
    <w:p w14:paraId="761C7D4A" w14:textId="51B1E687" w:rsidR="00170F7C" w:rsidRPr="00925F18" w:rsidRDefault="00170F7C" w:rsidP="00BB7FEC">
      <w:pPr>
        <w:spacing w:after="120" w:line="240" w:lineRule="auto"/>
        <w:rPr>
          <w:bCs/>
          <w:color w:val="000000" w:themeColor="text1"/>
        </w:rPr>
      </w:pPr>
      <w:r>
        <w:t xml:space="preserve">         </w:t>
      </w:r>
      <w:r w:rsidRPr="0047043F">
        <w:t xml:space="preserve">1) </w:t>
      </w:r>
      <w:r w:rsidR="00EB4AAF" w:rsidRPr="00EB4AAF">
        <w:t>Vadovaujantis statybos techninio reglamento STR 1.04.04:2017 „Statinio projektavimas, projekto ekspertizė“</w:t>
      </w:r>
      <w:r w:rsidR="00EB4AAF">
        <w:t xml:space="preserve"> </w:t>
      </w:r>
      <w:r w:rsidR="00EB4AAF" w:rsidRPr="00EB4AAF">
        <w:t>11 punkto</w:t>
      </w:r>
      <w:r w:rsidR="00EB4AAF">
        <w:t xml:space="preserve"> </w:t>
      </w:r>
      <w:r w:rsidR="00EB4AAF" w:rsidRPr="00EB4AAF">
        <w:t>bei STR 1.06.01:2016 „Statybos darbai. Statinio statybos priežiūra“ 77 punkto nuostatomis,</w:t>
      </w:r>
      <w:r w:rsidR="00D1001A">
        <w:t xml:space="preserve"> </w:t>
      </w:r>
      <w:r w:rsidR="00EB4AAF" w:rsidRPr="00EB4AAF">
        <w:t>rengiami projektiniai pasiūlymai, pagal kuriuos išduodamas statybą leidžiantis dokumentas, vėliau – techninis darbo projektas, o statinio projekto vykdymo priežiūrą atlieka statinio projekto rengėjas</w:t>
      </w:r>
      <w:r w:rsidR="00AC5369">
        <w:t>, jeigu tai privaloma pagal teisės aktus.</w:t>
      </w:r>
    </w:p>
    <w:p w14:paraId="1B51DC26" w14:textId="671B9F0C" w:rsidR="00170F7C" w:rsidRDefault="00170F7C" w:rsidP="00BB7FEC">
      <w:pPr>
        <w:spacing w:line="240" w:lineRule="auto"/>
        <w:textAlignment w:val="baseline"/>
      </w:pPr>
      <w:r>
        <w:t xml:space="preserve">         </w:t>
      </w:r>
      <w:r w:rsidRPr="0047043F">
        <w:t>2)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36A45484" w14:textId="0D5E156C" w:rsidR="00F474B0" w:rsidRPr="00BB7FEC" w:rsidRDefault="00B9621D" w:rsidP="00BB7FEC">
      <w:pPr>
        <w:tabs>
          <w:tab w:val="left" w:pos="709"/>
        </w:tabs>
        <w:spacing w:line="240" w:lineRule="auto"/>
        <w:textAlignment w:val="baseline"/>
        <w:rPr>
          <w:b/>
          <w:bCs/>
        </w:rPr>
      </w:pPr>
      <w:r w:rsidRPr="00BB7FEC">
        <w:rPr>
          <w:b/>
          <w:bCs/>
        </w:rPr>
        <w:t xml:space="preserve">       </w:t>
      </w:r>
      <w:r w:rsidR="00BB7FEC" w:rsidRPr="00BB7FEC">
        <w:rPr>
          <w:b/>
          <w:bCs/>
        </w:rPr>
        <w:t xml:space="preserve">  </w:t>
      </w:r>
      <w:r w:rsidRPr="00BB7FEC">
        <w:rPr>
          <w:b/>
          <w:bCs/>
        </w:rPr>
        <w:t>3) Planuojama apimtis:</w:t>
      </w:r>
    </w:p>
    <w:p w14:paraId="385F0127" w14:textId="5292FE83" w:rsidR="00404E68" w:rsidRDefault="00B9621D" w:rsidP="00BB7FEC">
      <w:pPr>
        <w:spacing w:line="240" w:lineRule="auto"/>
      </w:pPr>
      <w:r w:rsidRPr="00BB7FEC">
        <w:t xml:space="preserve">       </w:t>
      </w:r>
      <w:r w:rsidR="00F84802" w:rsidRPr="00F84802">
        <w:t xml:space="preserve">Atsižvelgiant į projektavimo techninę užduotį (pridedama), parengti </w:t>
      </w:r>
      <w:r w:rsidR="00B610A4">
        <w:rPr>
          <w:b/>
          <w:iCs/>
        </w:rPr>
        <w:t>G</w:t>
      </w:r>
      <w:r w:rsidR="00B610A4" w:rsidRPr="00B610A4">
        <w:rPr>
          <w:b/>
          <w:iCs/>
        </w:rPr>
        <w:t xml:space="preserve">atvių paskirties (susisiekimo komunikacijų statinių grupė) inžinerinio statinio – </w:t>
      </w:r>
      <w:r w:rsidR="00B610A4">
        <w:rPr>
          <w:b/>
          <w:iCs/>
        </w:rPr>
        <w:t>K</w:t>
      </w:r>
      <w:r w:rsidR="00B610A4" w:rsidRPr="00B610A4">
        <w:rPr>
          <w:b/>
          <w:iCs/>
        </w:rPr>
        <w:t xml:space="preserve">araimų ir </w:t>
      </w:r>
      <w:r w:rsidR="00B610A4">
        <w:rPr>
          <w:b/>
          <w:iCs/>
        </w:rPr>
        <w:t>V</w:t>
      </w:r>
      <w:r w:rsidR="00B610A4" w:rsidRPr="00B610A4">
        <w:rPr>
          <w:b/>
          <w:iCs/>
        </w:rPr>
        <w:t>ytauto gatvių, inžinerinių tinklų (nuotekų šalinimo tinklų)</w:t>
      </w:r>
      <w:r w:rsidR="00B610A4">
        <w:rPr>
          <w:b/>
          <w:iCs/>
        </w:rPr>
        <w:t xml:space="preserve"> T</w:t>
      </w:r>
      <w:r w:rsidR="00B610A4" w:rsidRPr="00B610A4">
        <w:rPr>
          <w:b/>
          <w:iCs/>
        </w:rPr>
        <w:t>rakuose, kapitalinio remonto projekt</w:t>
      </w:r>
      <w:r w:rsidR="00B610A4">
        <w:rPr>
          <w:b/>
          <w:iCs/>
        </w:rPr>
        <w:t>o</w:t>
      </w:r>
      <w:r w:rsidR="00B16DAE" w:rsidRPr="00B16DAE">
        <w:t xml:space="preserve"> projektini</w:t>
      </w:r>
      <w:r w:rsidR="00B610A4">
        <w:t>us</w:t>
      </w:r>
      <w:r w:rsidR="00B16DAE" w:rsidRPr="00B16DAE">
        <w:t xml:space="preserve"> pasiūlym</w:t>
      </w:r>
      <w:r w:rsidR="00B610A4">
        <w:t>us</w:t>
      </w:r>
      <w:r w:rsidR="00B16DAE" w:rsidRPr="00B16DAE">
        <w:t xml:space="preserve"> ir techninio darbo</w:t>
      </w:r>
      <w:r w:rsidR="00B16DAE">
        <w:t xml:space="preserve"> </w:t>
      </w:r>
      <w:r w:rsidR="00F84802" w:rsidRPr="00F84802">
        <w:t>projektą</w:t>
      </w:r>
      <w:r w:rsidR="00EC3B0F">
        <w:t>, arba projektą kaip to reikalauja teisės aktai</w:t>
      </w:r>
      <w:r w:rsidR="00F84802" w:rsidRPr="00F84802">
        <w:t xml:space="preserve"> ir teikti projekto vykdymo priežiūros paslaugas.</w:t>
      </w:r>
      <w:r w:rsidR="00F84802">
        <w:t xml:space="preserve"> </w:t>
      </w:r>
    </w:p>
    <w:p w14:paraId="3A3E4FC6" w14:textId="7B5F16B9" w:rsidR="00B9621D" w:rsidRPr="00BB7FEC" w:rsidRDefault="00B9621D" w:rsidP="00404E68">
      <w:pPr>
        <w:spacing w:line="240" w:lineRule="auto"/>
        <w:ind w:firstLine="426"/>
      </w:pPr>
      <w:r w:rsidRPr="00BB7FEC">
        <w:t>Pirkimo apibūdinimas: remiantis projektavimo technine užduotimi (pridedama), parengti ir su Užsakovu</w:t>
      </w:r>
      <w:r w:rsidR="00EC3B0F">
        <w:t xml:space="preserve"> ir kitomis institucijomis</w:t>
      </w:r>
      <w:r w:rsidRPr="00BB7FEC">
        <w:t xml:space="preserve"> suderinti ketinamų statyti statinių </w:t>
      </w:r>
      <w:r w:rsidRPr="00F621C2">
        <w:t xml:space="preserve">- </w:t>
      </w:r>
      <w:r w:rsidR="00B610A4">
        <w:t>G</w:t>
      </w:r>
      <w:r w:rsidR="00B610A4" w:rsidRPr="00B610A4">
        <w:t xml:space="preserve">atvių paskirties (susisiekimo komunikacijų statinių grupė) inžinerinio statinio – </w:t>
      </w:r>
      <w:r w:rsidR="00B610A4">
        <w:t>K</w:t>
      </w:r>
      <w:r w:rsidR="00B610A4" w:rsidRPr="00B610A4">
        <w:t xml:space="preserve">araimų ir </w:t>
      </w:r>
      <w:r w:rsidR="00B610A4">
        <w:t>V</w:t>
      </w:r>
      <w:r w:rsidR="00B610A4" w:rsidRPr="00B610A4">
        <w:t xml:space="preserve">ytauto gatvių, inžinerinių tinklų (nuotekų šalinimo tinklų)  </w:t>
      </w:r>
      <w:r w:rsidR="00B610A4">
        <w:t>T</w:t>
      </w:r>
      <w:r w:rsidR="00B610A4" w:rsidRPr="00B610A4">
        <w:t xml:space="preserve">rakuose, kapitalinio remonto </w:t>
      </w:r>
      <w:r w:rsidR="002223D9">
        <w:t>projektą</w:t>
      </w:r>
      <w:r w:rsidRPr="00F621C2">
        <w:t xml:space="preserve"> (toliau – Statinio</w:t>
      </w:r>
      <w:r w:rsidR="002223D9">
        <w:t xml:space="preserve"> projektas</w:t>
      </w:r>
      <w:r w:rsidRPr="00F621C2">
        <w:t>).</w:t>
      </w:r>
      <w:r w:rsidRPr="00BB7FEC">
        <w:t xml:space="preserve"> </w:t>
      </w:r>
    </w:p>
    <w:p w14:paraId="15DB9180" w14:textId="77777777" w:rsidR="00815955" w:rsidRDefault="00B9621D" w:rsidP="00F212E2">
      <w:pPr>
        <w:spacing w:line="240" w:lineRule="auto"/>
      </w:pPr>
      <w:r w:rsidRPr="00BB7FEC">
        <w:t xml:space="preserve">          </w:t>
      </w:r>
      <w:r w:rsidR="002223D9">
        <w:t>Projektas</w:t>
      </w:r>
      <w:r w:rsidRPr="00F621C2">
        <w:t xml:space="preserve"> turi būti parengt</w:t>
      </w:r>
      <w:r w:rsidR="002223D9">
        <w:t>as</w:t>
      </w:r>
      <w:r w:rsidRPr="00F621C2">
        <w:t xml:space="preserve"> ir suderint</w:t>
      </w:r>
      <w:r w:rsidR="002223D9">
        <w:t>as</w:t>
      </w:r>
      <w:r w:rsidRPr="00F621C2">
        <w:t xml:space="preserve"> su Statytoju (Užsakovu), parengti projektiniai pasiūlymai turi būti viešinami teisės aktų nustatyta tvarka</w:t>
      </w:r>
      <w:r w:rsidR="002223D9">
        <w:t xml:space="preserve"> (jeigu to reikalauja teisės aktai)</w:t>
      </w:r>
      <w:r w:rsidRPr="00F621C2">
        <w:t>. Pirmo etapo užbaigimas - statybą leidžiančio dokumento gavimas pagal projektinius pasiūlymus</w:t>
      </w:r>
      <w:r w:rsidR="00DC3A0C">
        <w:t xml:space="preserve"> </w:t>
      </w:r>
      <w:r w:rsidR="00DC3A0C" w:rsidRPr="00DC3A0C">
        <w:t>(jeigu to reikalauja teisės aktai).</w:t>
      </w:r>
      <w:r w:rsidRPr="00F621C2">
        <w:t xml:space="preserve"> </w:t>
      </w:r>
      <w:r w:rsidRPr="00DC3A0C">
        <w:rPr>
          <w:b/>
          <w:bCs/>
          <w:u w:val="single"/>
        </w:rPr>
        <w:t xml:space="preserve">Prieš pradedant rengti </w:t>
      </w:r>
      <w:r w:rsidR="00DC3A0C" w:rsidRPr="00DC3A0C">
        <w:rPr>
          <w:b/>
          <w:bCs/>
          <w:u w:val="single"/>
        </w:rPr>
        <w:t>projektą privalu atlikti archeologinius</w:t>
      </w:r>
      <w:r w:rsidR="00DC3A0C">
        <w:rPr>
          <w:b/>
          <w:bCs/>
          <w:u w:val="single"/>
        </w:rPr>
        <w:t xml:space="preserve"> ar kitus</w:t>
      </w:r>
      <w:r w:rsidR="00DC3A0C" w:rsidRPr="00DC3A0C">
        <w:rPr>
          <w:b/>
          <w:bCs/>
          <w:u w:val="single"/>
        </w:rPr>
        <w:t xml:space="preserve"> </w:t>
      </w:r>
      <w:r w:rsidR="00DC3A0C" w:rsidRPr="00DC3A0C">
        <w:rPr>
          <w:b/>
          <w:bCs/>
          <w:u w:val="single"/>
        </w:rPr>
        <w:lastRenderedPageBreak/>
        <w:t>privalomuosius tyrimus, nuo kurių priklausys projekto apimtis</w:t>
      </w:r>
      <w:r w:rsidR="00CA5C8C">
        <w:rPr>
          <w:b/>
          <w:bCs/>
          <w:u w:val="single"/>
        </w:rPr>
        <w:t xml:space="preserve"> ir projekto etapų kiekis</w:t>
      </w:r>
      <w:r w:rsidR="00DC3A0C" w:rsidRPr="00DC3A0C">
        <w:rPr>
          <w:b/>
          <w:bCs/>
          <w:u w:val="single"/>
        </w:rPr>
        <w:t>.</w:t>
      </w:r>
      <w:r w:rsidR="00DC3A0C">
        <w:t xml:space="preserve"> Vėliau </w:t>
      </w:r>
      <w:r w:rsidRPr="00F621C2">
        <w:t xml:space="preserve">privalomai gauti </w:t>
      </w:r>
      <w:r w:rsidRPr="000E446D">
        <w:t>specialiuosius reikalavimus ir prisijungimo sąlygas</w:t>
      </w:r>
      <w:r w:rsidR="00B229B2">
        <w:t>, atlikti</w:t>
      </w:r>
      <w:r w:rsidR="00DC3A0C">
        <w:t xml:space="preserve"> kitus</w:t>
      </w:r>
      <w:r w:rsidR="00B229B2">
        <w:t xml:space="preserve"> tyrimus</w:t>
      </w:r>
      <w:r w:rsidR="00A453C5">
        <w:t xml:space="preserve"> ir t.t.</w:t>
      </w:r>
    </w:p>
    <w:p w14:paraId="7F07469D" w14:textId="680F9F1A" w:rsidR="00B9621D" w:rsidRPr="00BB7FEC" w:rsidRDefault="00B9621D" w:rsidP="007C1861">
      <w:pPr>
        <w:spacing w:line="240" w:lineRule="auto"/>
        <w:ind w:firstLine="720"/>
      </w:pPr>
      <w:r w:rsidRPr="000E446D">
        <w:rPr>
          <w:szCs w:val="24"/>
        </w:rPr>
        <w:t xml:space="preserve">Surinkti būtinus duomenis, reikalingus Statinio projektui.  Parengti, suderinti su Užsakovu bei jam perduoti Užsakovo planuojamo </w:t>
      </w:r>
      <w:r w:rsidR="00F84802" w:rsidRPr="000E446D">
        <w:rPr>
          <w:szCs w:val="24"/>
        </w:rPr>
        <w:t>statyti</w:t>
      </w:r>
      <w:r w:rsidRPr="000E446D">
        <w:rPr>
          <w:szCs w:val="24"/>
        </w:rPr>
        <w:t xml:space="preserve"> Statinio pilnos sudėties projektą (toliau – Projektas). Organizuoti ir atlikti visus Sutartyje ir techninėje užduotyje </w:t>
      </w:r>
      <w:r w:rsidRPr="00CF18E2">
        <w:rPr>
          <w:szCs w:val="24"/>
        </w:rPr>
        <w:t xml:space="preserve">numatytų darbų atlikimui; </w:t>
      </w:r>
      <w:r w:rsidR="00815955" w:rsidRPr="00CF18E2">
        <w:rPr>
          <w:szCs w:val="24"/>
        </w:rPr>
        <w:t xml:space="preserve">organizuoti </w:t>
      </w:r>
      <w:r w:rsidR="00F212E2" w:rsidRPr="003F5203">
        <w:rPr>
          <w:iCs/>
          <w:szCs w:val="24"/>
        </w:rPr>
        <w:t>Kūrybin</w:t>
      </w:r>
      <w:r w:rsidR="00815955" w:rsidRPr="003F5203">
        <w:rPr>
          <w:iCs/>
          <w:szCs w:val="24"/>
        </w:rPr>
        <w:t>es</w:t>
      </w:r>
      <w:r w:rsidR="00F212E2" w:rsidRPr="003F5203">
        <w:rPr>
          <w:iCs/>
          <w:szCs w:val="24"/>
        </w:rPr>
        <w:t xml:space="preserve"> dirbtuv</w:t>
      </w:r>
      <w:r w:rsidR="00815955" w:rsidRPr="003F5203">
        <w:rPr>
          <w:iCs/>
          <w:szCs w:val="24"/>
        </w:rPr>
        <w:t xml:space="preserve">es; </w:t>
      </w:r>
      <w:r w:rsidR="00F212E2" w:rsidRPr="00F212E2">
        <w:rPr>
          <w:iCs/>
          <w:szCs w:val="24"/>
        </w:rPr>
        <w:t>Tarpinstitucini</w:t>
      </w:r>
      <w:r w:rsidR="00815955" w:rsidRPr="003F5203">
        <w:rPr>
          <w:iCs/>
          <w:szCs w:val="24"/>
        </w:rPr>
        <w:t>us</w:t>
      </w:r>
      <w:r w:rsidR="00F212E2" w:rsidRPr="00F212E2">
        <w:rPr>
          <w:iCs/>
          <w:szCs w:val="24"/>
        </w:rPr>
        <w:t xml:space="preserve"> susitikim</w:t>
      </w:r>
      <w:r w:rsidR="00815955" w:rsidRPr="003F5203">
        <w:rPr>
          <w:iCs/>
          <w:szCs w:val="24"/>
        </w:rPr>
        <w:t>us</w:t>
      </w:r>
      <w:r w:rsidR="00F212E2" w:rsidRPr="00F212E2">
        <w:rPr>
          <w:iCs/>
          <w:szCs w:val="24"/>
        </w:rPr>
        <w:t xml:space="preserve"> (TRSA, TINP, KPD)</w:t>
      </w:r>
      <w:r w:rsidR="007474A2" w:rsidRPr="003F5203">
        <w:rPr>
          <w:iCs/>
          <w:szCs w:val="24"/>
        </w:rPr>
        <w:t xml:space="preserve">; </w:t>
      </w:r>
      <w:r w:rsidR="00F212E2" w:rsidRPr="00F212E2">
        <w:rPr>
          <w:iCs/>
          <w:szCs w:val="24"/>
        </w:rPr>
        <w:t>Privalomųjų tyrimų atlikimas (pirmasis tyrimas dangos viet</w:t>
      </w:r>
      <w:r w:rsidR="00393195" w:rsidRPr="003F5203">
        <w:rPr>
          <w:iCs/>
          <w:szCs w:val="24"/>
        </w:rPr>
        <w:t>ų</w:t>
      </w:r>
      <w:r w:rsidR="00F212E2" w:rsidRPr="00F212E2">
        <w:rPr>
          <w:iCs/>
          <w:szCs w:val="24"/>
        </w:rPr>
        <w:t xml:space="preserve"> </w:t>
      </w:r>
      <w:r w:rsidR="00393195" w:rsidRPr="003F5203">
        <w:rPr>
          <w:iCs/>
          <w:szCs w:val="24"/>
        </w:rPr>
        <w:t>nustatymas</w:t>
      </w:r>
      <w:r w:rsidR="00F212E2" w:rsidRPr="00F212E2">
        <w:rPr>
          <w:iCs/>
          <w:szCs w:val="24"/>
        </w:rPr>
        <w:t xml:space="preserve"> ir vertingųjų savybių nustatymas)</w:t>
      </w:r>
      <w:r w:rsidR="007474A2" w:rsidRPr="003F5203">
        <w:rPr>
          <w:iCs/>
          <w:szCs w:val="24"/>
        </w:rPr>
        <w:t xml:space="preserve">;  </w:t>
      </w:r>
      <w:r w:rsidR="00F212E2" w:rsidRPr="00F212E2">
        <w:rPr>
          <w:iCs/>
          <w:szCs w:val="24"/>
        </w:rPr>
        <w:t>Istorinės medžiagos tyrinėjimas</w:t>
      </w:r>
      <w:r w:rsidR="007474A2" w:rsidRPr="003F5203">
        <w:rPr>
          <w:iCs/>
          <w:szCs w:val="24"/>
        </w:rPr>
        <w:t xml:space="preserve">; </w:t>
      </w:r>
      <w:r w:rsidR="00F212E2" w:rsidRPr="00F212E2">
        <w:rPr>
          <w:iCs/>
          <w:szCs w:val="24"/>
        </w:rPr>
        <w:t>Analogų paieška Europoje (gatvės įveiklinimas, atkūrimas miestų senamiestyje, užtikrinant jos funkciją)</w:t>
      </w:r>
      <w:r w:rsidR="00090CBD" w:rsidRPr="003F5203">
        <w:rPr>
          <w:iCs/>
          <w:szCs w:val="24"/>
        </w:rPr>
        <w:t xml:space="preserve">; </w:t>
      </w:r>
      <w:r w:rsidR="00F212E2" w:rsidRPr="00F212E2">
        <w:rPr>
          <w:iCs/>
          <w:szCs w:val="24"/>
        </w:rPr>
        <w:t xml:space="preserve">2-3 gatvės variantų parengimas; jų pristatymas, aptarimas ir vertinimas, vieno varianto pasirinkimas – </w:t>
      </w:r>
      <w:r w:rsidR="00090CBD" w:rsidRPr="003F5203">
        <w:rPr>
          <w:iCs/>
          <w:szCs w:val="24"/>
        </w:rPr>
        <w:t>modeliavimas</w:t>
      </w:r>
      <w:r w:rsidR="00F212E2" w:rsidRPr="00F212E2">
        <w:rPr>
          <w:iCs/>
          <w:szCs w:val="24"/>
        </w:rPr>
        <w:t xml:space="preserve"> iš kelių variantų</w:t>
      </w:r>
      <w:r w:rsidR="00CA4377" w:rsidRPr="003F5203">
        <w:rPr>
          <w:iCs/>
          <w:szCs w:val="24"/>
        </w:rPr>
        <w:t xml:space="preserve">; </w:t>
      </w:r>
      <w:r w:rsidR="00F212E2" w:rsidRPr="00F212E2">
        <w:rPr>
          <w:iCs/>
          <w:szCs w:val="24"/>
        </w:rPr>
        <w:t>Pasirinkto varianto pristatymas visuomenei</w:t>
      </w:r>
      <w:r w:rsidR="00CA4377" w:rsidRPr="003F5203">
        <w:rPr>
          <w:iCs/>
          <w:szCs w:val="24"/>
        </w:rPr>
        <w:t xml:space="preserve">; </w:t>
      </w:r>
      <w:r w:rsidR="00F212E2" w:rsidRPr="00F212E2">
        <w:rPr>
          <w:iCs/>
          <w:szCs w:val="24"/>
        </w:rPr>
        <w:t xml:space="preserve">Projektas rengiamas dviem etapais: pirma rengiami projektiniai pasiūlymai, pagal kuriuos išduodamas statybą leidžiantis dokumentas, vėliau – techninis darbo projektas (pagal poreikį; nustačius </w:t>
      </w:r>
      <w:r w:rsidR="00CA4377" w:rsidRPr="003F5203">
        <w:rPr>
          <w:iCs/>
          <w:szCs w:val="24"/>
        </w:rPr>
        <w:t>vertingąsias</w:t>
      </w:r>
      <w:r w:rsidR="00F212E2" w:rsidRPr="00F212E2">
        <w:rPr>
          <w:iCs/>
          <w:szCs w:val="24"/>
        </w:rPr>
        <w:t xml:space="preserve"> </w:t>
      </w:r>
      <w:r w:rsidR="00CA4377" w:rsidRPr="003F5203">
        <w:rPr>
          <w:iCs/>
          <w:szCs w:val="24"/>
        </w:rPr>
        <w:t>savybes</w:t>
      </w:r>
      <w:r w:rsidR="00F212E2" w:rsidRPr="00F212E2">
        <w:rPr>
          <w:b/>
          <w:bCs/>
          <w:iCs/>
          <w:szCs w:val="24"/>
        </w:rPr>
        <w:t>)</w:t>
      </w:r>
      <w:r w:rsidR="007C1861" w:rsidRPr="00CF18E2">
        <w:rPr>
          <w:b/>
          <w:bCs/>
          <w:iCs/>
          <w:szCs w:val="24"/>
        </w:rPr>
        <w:t xml:space="preserve">; </w:t>
      </w:r>
      <w:r w:rsidR="00F212E2" w:rsidRPr="00F212E2">
        <w:rPr>
          <w:iCs/>
          <w:szCs w:val="24"/>
        </w:rPr>
        <w:t>Projekto vykdymo priežiūros paslaugos statybos rangos darbų metu</w:t>
      </w:r>
      <w:r w:rsidR="007C1861" w:rsidRPr="00CF18E2">
        <w:rPr>
          <w:iCs/>
          <w:szCs w:val="24"/>
        </w:rPr>
        <w:t xml:space="preserve">; </w:t>
      </w:r>
      <w:r w:rsidR="00F212E2" w:rsidRPr="00CF18E2">
        <w:rPr>
          <w:iCs/>
          <w:szCs w:val="24"/>
        </w:rPr>
        <w:t>Kitos techninėje užduotyje aprašytos paslaugos</w:t>
      </w:r>
      <w:r w:rsidR="00CF18E2" w:rsidRPr="00CF18E2">
        <w:rPr>
          <w:iCs/>
          <w:szCs w:val="24"/>
        </w:rPr>
        <w:t xml:space="preserve">; </w:t>
      </w:r>
      <w:r w:rsidRPr="00CF18E2">
        <w:rPr>
          <w:szCs w:val="24"/>
        </w:rPr>
        <w:t>parengti topografinių tyrinėjimų ataskaitą; atlikti projektinius inžinerinius geologinius</w:t>
      </w:r>
      <w:r w:rsidRPr="000E446D">
        <w:rPr>
          <w:szCs w:val="24"/>
        </w:rPr>
        <w:t xml:space="preserve"> ir geotechninius tyrimus, gauti jų ataskaitą su tyrimų registravimo numeriu Žemės gelmių registre ir Lietuvos geologijos tarnybos rašto apie šios ataskaitos vertinimą ir priėmimą kopiją; gauti žemės valdytojų sutikimus (esant poreikiui); gavus bendrosios, specialiosios ekspertizės ir derinimo IS Infostatyba institucijų pastabas atsižvelgti ir taisyti sprendinius. Veikiant Užsakovo vardu paslaugų tekėjas gauna statybą leidžiantį dokumentą ir visus kitus suderinimus, patvirtinimus ir leidimus, reikalingus techninio darbo projekto tinkamam parengimui ir vėlesniam Statinio statybos vykdymui, pagal parengtą techninį darbo projektą bei atlikti projekto vykdymo priežiūrą. </w:t>
      </w:r>
      <w:r w:rsidR="00CF18E2">
        <w:rPr>
          <w:szCs w:val="24"/>
        </w:rPr>
        <w:t xml:space="preserve">Projekto </w:t>
      </w:r>
      <w:r w:rsidRPr="000E446D">
        <w:rPr>
          <w:szCs w:val="24"/>
        </w:rPr>
        <w:t>užbaigimu laikomas teigiamas Techninio darbo projekto ekspertizės aktas.</w:t>
      </w:r>
    </w:p>
    <w:p w14:paraId="756B5415" w14:textId="3246EE70" w:rsidR="00925F18" w:rsidRPr="00BB7FEC" w:rsidRDefault="00925F18" w:rsidP="00F474B0">
      <w:pPr>
        <w:spacing w:line="240" w:lineRule="auto"/>
        <w:textAlignment w:val="baseline"/>
        <w:rPr>
          <w:b/>
          <w:bCs/>
        </w:rPr>
      </w:pPr>
      <w:r w:rsidRPr="00BB7FEC">
        <w:t xml:space="preserve">         </w:t>
      </w:r>
      <w:r w:rsidRPr="00BB7FEC">
        <w:rPr>
          <w:b/>
          <w:bCs/>
        </w:rPr>
        <w:t>Kita informacija, kurią planuojame įkelti į pirkimo sąlygas:</w:t>
      </w:r>
    </w:p>
    <w:p w14:paraId="709A1548" w14:textId="3C1D8DD9" w:rsidR="00170F7C" w:rsidRPr="00BB7FEC" w:rsidRDefault="00170F7C" w:rsidP="00C753B3">
      <w:pPr>
        <w:spacing w:line="240" w:lineRule="auto"/>
        <w:rPr>
          <w:b/>
          <w:bCs/>
          <w:iCs/>
        </w:rPr>
      </w:pPr>
      <w:r w:rsidRPr="00BB7FEC">
        <w:t xml:space="preserve">        </w:t>
      </w:r>
      <w:r w:rsidR="00B9621D" w:rsidRPr="00BB7FEC">
        <w:rPr>
          <w:b/>
          <w:bCs/>
        </w:rPr>
        <w:t>4</w:t>
      </w:r>
      <w:r w:rsidRPr="00BB7FEC">
        <w:rPr>
          <w:b/>
          <w:bCs/>
        </w:rPr>
        <w:t>)</w:t>
      </w:r>
      <w:r w:rsidR="008B7D5D" w:rsidRPr="00BB7FEC">
        <w:t xml:space="preserve"> </w:t>
      </w:r>
      <w:r w:rsidR="00B925A3" w:rsidRPr="00BB7FEC">
        <w:rPr>
          <w:b/>
          <w:bCs/>
          <w:lang w:eastAsia="ar-SA"/>
        </w:rPr>
        <w:t>Privalomos projekto sudėtys:</w:t>
      </w:r>
    </w:p>
    <w:p w14:paraId="2F4790CE"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Bendroji dalis.</w:t>
      </w:r>
    </w:p>
    <w:p w14:paraId="678AFF88"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Architektūros dalis.</w:t>
      </w:r>
    </w:p>
    <w:p w14:paraId="5A79F64C"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Sklypo dalis.</w:t>
      </w:r>
    </w:p>
    <w:p w14:paraId="13EA9F0C"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Susisiekimo dalis.</w:t>
      </w:r>
    </w:p>
    <w:p w14:paraId="2AE4563E"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Konstrukcijų dalis</w:t>
      </w:r>
    </w:p>
    <w:p w14:paraId="14CD5BEC"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Vandentiekio ir nuotekų šalinimo (lietaus) dalis</w:t>
      </w:r>
    </w:p>
    <w:p w14:paraId="254C2695"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Elektrotechnikos apšvietimas (pagal poreikį) dalis</w:t>
      </w:r>
    </w:p>
    <w:p w14:paraId="7570DE4B"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Elektrotechnikos dalis (ESO) (pagal poreikį).</w:t>
      </w:r>
    </w:p>
    <w:p w14:paraId="060CDDFC"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Želdynų dalis (pagal poreikį)</w:t>
      </w:r>
    </w:p>
    <w:p w14:paraId="36ACAE0A"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 xml:space="preserve">Paveldosaugos dalis </w:t>
      </w:r>
    </w:p>
    <w:p w14:paraId="199D96E4"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Jei atlykus tyrimus bus nustatytos vertingosios savybės – Tvarkybos darbų projektas</w:t>
      </w:r>
    </w:p>
    <w:p w14:paraId="4DB279D3"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iCs/>
          <w:noProof/>
          <w:color w:val="000000"/>
          <w:szCs w:val="24"/>
          <w:lang w:eastAsia="lt-LT"/>
        </w:rPr>
      </w:pPr>
      <w:r w:rsidRPr="003F5203">
        <w:rPr>
          <w:rFonts w:eastAsia="Calibri" w:cs="Times New Roman"/>
          <w:i/>
          <w:iCs/>
          <w:noProof/>
          <w:color w:val="000000"/>
          <w:szCs w:val="24"/>
          <w:lang w:eastAsia="lt-LT"/>
        </w:rPr>
        <w:t xml:space="preserve">Apsauginės signalizacijos, stebėjimo kameros(pagal poreikį); </w:t>
      </w:r>
    </w:p>
    <w:p w14:paraId="52F87B0D"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i/>
          <w:noProof/>
          <w:color w:val="000000"/>
          <w:szCs w:val="24"/>
        </w:rPr>
      </w:pPr>
      <w:r w:rsidRPr="003F5203">
        <w:rPr>
          <w:rFonts w:eastAsia="Calibri" w:cs="Times New Roman"/>
          <w:i/>
          <w:noProof/>
          <w:color w:val="000000"/>
          <w:szCs w:val="24"/>
        </w:rPr>
        <w:t>Pasirengimo statybai ir statybos darbų organizavimo dalis.</w:t>
      </w:r>
    </w:p>
    <w:p w14:paraId="2195950A" w14:textId="77777777" w:rsidR="003F5203" w:rsidRPr="003F5203" w:rsidRDefault="003F5203" w:rsidP="003F5203">
      <w:pPr>
        <w:numPr>
          <w:ilvl w:val="0"/>
          <w:numId w:val="12"/>
        </w:numPr>
        <w:tabs>
          <w:tab w:val="left" w:pos="342"/>
        </w:tabs>
        <w:spacing w:line="240" w:lineRule="auto"/>
        <w:ind w:left="0" w:firstLine="0"/>
        <w:contextualSpacing/>
        <w:jc w:val="left"/>
        <w:rPr>
          <w:rFonts w:eastAsia="Calibri" w:cs="Times New Roman"/>
          <w:noProof/>
          <w:color w:val="000000"/>
          <w:szCs w:val="24"/>
        </w:rPr>
      </w:pPr>
      <w:r w:rsidRPr="003F5203">
        <w:rPr>
          <w:rFonts w:eastAsia="Calibri" w:cs="Times New Roman"/>
          <w:i/>
          <w:noProof/>
          <w:color w:val="000000"/>
          <w:szCs w:val="24"/>
        </w:rPr>
        <w:t>Statybos skaičiuojamosios kainos nustatymo dalis.</w:t>
      </w:r>
    </w:p>
    <w:p w14:paraId="38207705" w14:textId="77777777" w:rsidR="00901B6A" w:rsidRDefault="00901B6A" w:rsidP="00125B5F">
      <w:pPr>
        <w:widowControl w:val="0"/>
        <w:tabs>
          <w:tab w:val="left" w:pos="365"/>
        </w:tabs>
        <w:suppressAutoHyphens/>
        <w:snapToGrid w:val="0"/>
        <w:spacing w:line="240" w:lineRule="auto"/>
        <w:rPr>
          <w:rFonts w:asciiTheme="majorBidi" w:hAnsiTheme="majorBidi" w:cstheme="majorBidi"/>
          <w:szCs w:val="24"/>
        </w:rPr>
      </w:pPr>
    </w:p>
    <w:p w14:paraId="1EB813D2" w14:textId="21E2B3D4" w:rsidR="00901B6A" w:rsidRPr="003F5203" w:rsidRDefault="00901B6A" w:rsidP="00125B5F">
      <w:pPr>
        <w:widowControl w:val="0"/>
        <w:tabs>
          <w:tab w:val="left" w:pos="365"/>
        </w:tabs>
        <w:suppressAutoHyphens/>
        <w:snapToGrid w:val="0"/>
        <w:spacing w:line="240" w:lineRule="auto"/>
        <w:rPr>
          <w:rFonts w:asciiTheme="majorBidi" w:hAnsiTheme="majorBidi" w:cstheme="majorBidi"/>
          <w:b/>
          <w:bCs/>
          <w:szCs w:val="24"/>
        </w:rPr>
      </w:pPr>
      <w:r w:rsidRPr="003F5203">
        <w:rPr>
          <w:rFonts w:asciiTheme="majorBidi" w:hAnsiTheme="majorBidi" w:cstheme="majorBidi"/>
          <w:b/>
          <w:bCs/>
          <w:szCs w:val="24"/>
        </w:rPr>
        <w:t>Papildomos paslaugos:</w:t>
      </w:r>
    </w:p>
    <w:p w14:paraId="14D267D1"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Kūrybinių dirbtuvių organizavimas:</w:t>
      </w:r>
    </w:p>
    <w:p w14:paraId="66E57186" w14:textId="77777777" w:rsidR="00901B6A" w:rsidRPr="00901B6A" w:rsidRDefault="00901B6A" w:rsidP="00901B6A">
      <w:pPr>
        <w:widowControl w:val="0"/>
        <w:numPr>
          <w:ilvl w:val="1"/>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Tarpinstituciniai susitikimai (TRSA, TINP, KPD)</w:t>
      </w:r>
    </w:p>
    <w:p w14:paraId="0B410F27"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Privalomųjų tyrimų atlikimas</w:t>
      </w:r>
    </w:p>
    <w:p w14:paraId="59EF0D1B"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Istorinės medžiagos tyrinėjimas</w:t>
      </w:r>
    </w:p>
    <w:p w14:paraId="42D698A7" w14:textId="67223476"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Analogų paieška Europoje (gatvės įve</w:t>
      </w:r>
      <w:r w:rsidR="003F5203">
        <w:rPr>
          <w:rFonts w:asciiTheme="majorBidi" w:hAnsiTheme="majorBidi" w:cstheme="majorBidi"/>
          <w:iCs/>
          <w:szCs w:val="24"/>
        </w:rPr>
        <w:t>i</w:t>
      </w:r>
      <w:r w:rsidRPr="00901B6A">
        <w:rPr>
          <w:rFonts w:asciiTheme="majorBidi" w:hAnsiTheme="majorBidi" w:cstheme="majorBidi"/>
          <w:iCs/>
          <w:szCs w:val="24"/>
        </w:rPr>
        <w:t>klinimas, atkūrimas miestų senamiestyje, užtikrinant jos funkciją)</w:t>
      </w:r>
    </w:p>
    <w:p w14:paraId="3DAB2253" w14:textId="1C9971DA"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 xml:space="preserve">2-3 gatvės variantų parengimas; jų pristatymas, aptarimas ir vertinimas, vieno varianto pasirinkimas – </w:t>
      </w:r>
      <w:r w:rsidR="003F5203" w:rsidRPr="00901B6A">
        <w:rPr>
          <w:rFonts w:asciiTheme="majorBidi" w:hAnsiTheme="majorBidi" w:cstheme="majorBidi"/>
          <w:iCs/>
          <w:szCs w:val="24"/>
        </w:rPr>
        <w:t>modeliavimas</w:t>
      </w:r>
      <w:r w:rsidRPr="00901B6A">
        <w:rPr>
          <w:rFonts w:asciiTheme="majorBidi" w:hAnsiTheme="majorBidi" w:cstheme="majorBidi"/>
          <w:iCs/>
          <w:szCs w:val="24"/>
        </w:rPr>
        <w:t xml:space="preserve"> iš kelių variantų. </w:t>
      </w:r>
    </w:p>
    <w:p w14:paraId="695093F4"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Pasirinkto varianto pristatymas visuomenei</w:t>
      </w:r>
    </w:p>
    <w:p w14:paraId="5348F49F"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 xml:space="preserve">Projektas rengiamas dviem etapais: pirma rengiami projektiniai pasiūlymai, pagal kuriuos </w:t>
      </w:r>
      <w:r w:rsidRPr="00901B6A">
        <w:rPr>
          <w:rFonts w:asciiTheme="majorBidi" w:hAnsiTheme="majorBidi" w:cstheme="majorBidi"/>
          <w:iCs/>
          <w:szCs w:val="24"/>
        </w:rPr>
        <w:lastRenderedPageBreak/>
        <w:t xml:space="preserve">išduodamas statybą leidžiantis dokumentas, vėliau – techninis darbo projektas. </w:t>
      </w:r>
    </w:p>
    <w:p w14:paraId="30DD50B4" w14:textId="3927198C"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Statybą leidžiančio dokumento gavimas</w:t>
      </w:r>
      <w:r w:rsidR="00003F40">
        <w:rPr>
          <w:rFonts w:asciiTheme="majorBidi" w:hAnsiTheme="majorBidi" w:cstheme="majorBidi"/>
          <w:iCs/>
          <w:szCs w:val="24"/>
        </w:rPr>
        <w:t xml:space="preserve"> (pagal poreikį)</w:t>
      </w:r>
    </w:p>
    <w:p w14:paraId="3344912B" w14:textId="77777777" w:rsidR="00901B6A" w:rsidRPr="00901B6A"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901B6A">
        <w:rPr>
          <w:rFonts w:asciiTheme="majorBidi" w:hAnsiTheme="majorBidi" w:cstheme="majorBidi"/>
          <w:iCs/>
          <w:szCs w:val="24"/>
        </w:rPr>
        <w:t>Projekto vykdymo priežiūros paslaugos statybos rangos darbų metu.</w:t>
      </w:r>
    </w:p>
    <w:p w14:paraId="0A460A8D" w14:textId="45B189A4" w:rsidR="0048269B" w:rsidRPr="003F5203" w:rsidRDefault="00901B6A" w:rsidP="00901B6A">
      <w:pPr>
        <w:widowControl w:val="0"/>
        <w:numPr>
          <w:ilvl w:val="0"/>
          <w:numId w:val="10"/>
        </w:numPr>
        <w:tabs>
          <w:tab w:val="left" w:pos="365"/>
        </w:tabs>
        <w:suppressAutoHyphens/>
        <w:snapToGrid w:val="0"/>
        <w:spacing w:line="240" w:lineRule="auto"/>
        <w:rPr>
          <w:rFonts w:asciiTheme="majorBidi" w:hAnsiTheme="majorBidi" w:cstheme="majorBidi"/>
          <w:iCs/>
          <w:szCs w:val="24"/>
        </w:rPr>
      </w:pPr>
      <w:r w:rsidRPr="003F5203">
        <w:rPr>
          <w:rFonts w:asciiTheme="majorBidi" w:hAnsiTheme="majorBidi" w:cstheme="majorBidi"/>
          <w:iCs/>
          <w:szCs w:val="24"/>
        </w:rPr>
        <w:t>Kitos techninėje užduotyje aprašytos paslaugos</w:t>
      </w:r>
    </w:p>
    <w:p w14:paraId="3EAD52C0" w14:textId="77777777" w:rsidR="00262493" w:rsidRPr="002C5C64" w:rsidRDefault="00262493" w:rsidP="00262493">
      <w:pPr>
        <w:widowControl w:val="0"/>
        <w:tabs>
          <w:tab w:val="left" w:pos="365"/>
        </w:tabs>
        <w:suppressAutoHyphens/>
        <w:snapToGrid w:val="0"/>
        <w:spacing w:line="240" w:lineRule="auto"/>
        <w:rPr>
          <w:rFonts w:asciiTheme="majorBidi" w:hAnsiTheme="majorBidi" w:cstheme="majorBidi"/>
          <w:i/>
          <w:iCs/>
          <w:szCs w:val="24"/>
        </w:rPr>
      </w:pPr>
    </w:p>
    <w:p w14:paraId="28C46131" w14:textId="77777777" w:rsidR="002C5C64" w:rsidRPr="00C261AC" w:rsidRDefault="002C5C64" w:rsidP="002C5C64">
      <w:pPr>
        <w:widowControl w:val="0"/>
        <w:tabs>
          <w:tab w:val="left" w:pos="365"/>
        </w:tabs>
        <w:suppressAutoHyphens/>
        <w:snapToGrid w:val="0"/>
        <w:spacing w:line="240" w:lineRule="auto"/>
        <w:rPr>
          <w:rFonts w:asciiTheme="majorBidi" w:hAnsiTheme="majorBidi" w:cstheme="majorBidi"/>
          <w:i/>
          <w:iCs/>
          <w:szCs w:val="24"/>
        </w:rPr>
      </w:pPr>
      <w:r w:rsidRPr="00C261AC">
        <w:rPr>
          <w:rFonts w:asciiTheme="majorBidi" w:hAnsiTheme="majorBidi" w:cstheme="majorBidi"/>
          <w:i/>
          <w:iCs/>
          <w:szCs w:val="24"/>
        </w:rPr>
        <w:t xml:space="preserve">Pastaba: </w:t>
      </w:r>
    </w:p>
    <w:p w14:paraId="159D2E5F" w14:textId="555F14C8" w:rsidR="00262493" w:rsidRDefault="002C5C64" w:rsidP="002C5C64">
      <w:pPr>
        <w:widowControl w:val="0"/>
        <w:tabs>
          <w:tab w:val="left" w:pos="365"/>
        </w:tabs>
        <w:suppressAutoHyphens/>
        <w:snapToGrid w:val="0"/>
        <w:spacing w:line="240" w:lineRule="auto"/>
        <w:rPr>
          <w:rFonts w:asciiTheme="majorBidi" w:hAnsiTheme="majorBidi" w:cstheme="majorBidi"/>
          <w:i/>
          <w:iCs/>
          <w:szCs w:val="24"/>
        </w:rPr>
      </w:pPr>
      <w:r w:rsidRPr="00C261AC">
        <w:rPr>
          <w:rFonts w:asciiTheme="majorBidi" w:hAnsiTheme="majorBidi" w:cstheme="majorBidi"/>
          <w:i/>
          <w:iCs/>
          <w:szCs w:val="24"/>
        </w:rPr>
        <w:t xml:space="preserve">* - </w:t>
      </w:r>
      <w:r w:rsidR="00262493" w:rsidRPr="00262493">
        <w:rPr>
          <w:rFonts w:asciiTheme="majorBidi" w:hAnsiTheme="majorBidi" w:cstheme="majorBidi"/>
          <w:i/>
          <w:iCs/>
          <w:szCs w:val="24"/>
        </w:rPr>
        <w:t>Projektuotojas turi įvertinti, kurias Projekto dalis turi parengti vadovautis STR1.04.04:2017 „Statinio projektavimas, projekto ekspertizė“ reikalavimais tam, kad išpildytų Užsakovo reikalavimus. Priklausomai nuo projektavimo eigoje suderintų Projekto sprendinių apimčių Projekto dalių sąrašas gali būti keičiamas suderinus su Užsakovu.</w:t>
      </w:r>
    </w:p>
    <w:p w14:paraId="613D4762" w14:textId="77777777" w:rsidR="00901B6A" w:rsidRDefault="00901B6A" w:rsidP="002C5C64">
      <w:pPr>
        <w:widowControl w:val="0"/>
        <w:tabs>
          <w:tab w:val="left" w:pos="365"/>
        </w:tabs>
        <w:suppressAutoHyphens/>
        <w:snapToGrid w:val="0"/>
        <w:spacing w:line="240" w:lineRule="auto"/>
        <w:rPr>
          <w:rFonts w:asciiTheme="majorBidi" w:hAnsiTheme="majorBidi" w:cstheme="majorBidi"/>
          <w:i/>
          <w:iCs/>
          <w:szCs w:val="24"/>
        </w:rPr>
      </w:pPr>
    </w:p>
    <w:p w14:paraId="6DD4EEDE" w14:textId="11198B55" w:rsidR="00A70F56" w:rsidRPr="003F5203" w:rsidRDefault="00A70F56" w:rsidP="00A70F56">
      <w:pPr>
        <w:suppressAutoHyphens/>
        <w:spacing w:before="60"/>
        <w:rPr>
          <w:rFonts w:asciiTheme="majorBidi" w:hAnsiTheme="majorBidi" w:cstheme="majorBidi"/>
          <w:b/>
          <w:bCs/>
          <w:i/>
          <w:iCs/>
          <w:lang w:eastAsia="ar-SA"/>
        </w:rPr>
      </w:pPr>
      <w:r w:rsidRPr="003F5203">
        <w:rPr>
          <w:rFonts w:asciiTheme="majorBidi" w:hAnsiTheme="majorBidi" w:cstheme="majorBidi"/>
          <w:b/>
          <w:bCs/>
          <w:i/>
          <w:iCs/>
          <w:spacing w:val="-6"/>
        </w:rPr>
        <w:t>Papildomai atlikti:</w:t>
      </w:r>
    </w:p>
    <w:p w14:paraId="3D2A9609"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Parengti techninę užduotį</w:t>
      </w:r>
      <w:r w:rsidRPr="000B3EC4">
        <w:rPr>
          <w:rFonts w:asciiTheme="majorBidi" w:hAnsiTheme="majorBidi" w:cstheme="majorBidi"/>
          <w:i/>
          <w:iCs/>
        </w:rPr>
        <w:t xml:space="preserve"> privalomiesiems inžineriniams geologiniams ir geotechniniams tyrimams atlikti,  užsakyti juos, apmokėti, registruoti ir pateikti Statytojui (Užsakovui) ataskaitą.</w:t>
      </w:r>
    </w:p>
    <w:p w14:paraId="25CABD8C"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Archeologiniai tyrimai</w:t>
      </w:r>
      <w:r w:rsidRPr="000B3EC4">
        <w:rPr>
          <w:rFonts w:asciiTheme="majorBidi" w:hAnsiTheme="majorBidi" w:cstheme="majorBidi"/>
          <w:i/>
          <w:iCs/>
        </w:rPr>
        <w:t xml:space="preserve"> pagal PTR 2.13.01:2011 „Archeologinio paveldo tvarkyba“ nustatytus reikalavimus. Žemės judinimo darbų metu aptikus naujų vertingųjų savybių, darbai turi būti stabdomi Lietuvos Respublikos nekilnojamojo kultūros paveldo apsaugos įstatymo 9 str. nustatyta tvarka. (valdytojai ar darbus atliekantys asmenys apie tai privalo pranešti savivaldybės paveldosaugos padaliniui, o šis informuoja Departamentą.</w:t>
      </w:r>
    </w:p>
    <w:p w14:paraId="6DD67B60"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Parengti geodezinius topografinius tyrimus</w:t>
      </w:r>
      <w:r w:rsidRPr="000B3EC4">
        <w:rPr>
          <w:rFonts w:asciiTheme="majorBidi" w:hAnsiTheme="majorBidi" w:cstheme="majorBidi"/>
          <w:i/>
          <w:iCs/>
        </w:rPr>
        <w:t xml:space="preserve"> (topografinio plano ir inžinerinių tinklų plano sudarymas) su esamų medžių taksacija. Projektuotojas užsako ir apmoka topografinę nuotrauką; projektavimo eigoje, esant būtinybei, ją papildo. Topografinėje nuotraukoje būtina nurodyti taškų visas tris koordinates (x, y, z).  </w:t>
      </w:r>
    </w:p>
    <w:p w14:paraId="5847F1B5"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Parengti želdinių (medžių) vertinimo ataskaitą</w:t>
      </w:r>
      <w:r w:rsidRPr="000B3EC4">
        <w:rPr>
          <w:rFonts w:asciiTheme="majorBidi" w:hAnsiTheme="majorBidi" w:cstheme="majorBidi"/>
          <w:i/>
          <w:iCs/>
        </w:rPr>
        <w:t xml:space="preserve"> (medžių vertinimas bus atliekamas projektuojamų statinių ribose, susiekimo infrastruktūros bei inžinerinių tinklų zonose).</w:t>
      </w:r>
    </w:p>
    <w:p w14:paraId="5B1092E1"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Atlikti želdynų ekspertizę</w:t>
      </w:r>
    </w:p>
    <w:p w14:paraId="25DFB1AF"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Parengti statinių tyrimų ataskaitos kopija.</w:t>
      </w:r>
    </w:p>
    <w:p w14:paraId="11B0484A"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Kultūros paveldo tyrimai</w:t>
      </w:r>
    </w:p>
    <w:p w14:paraId="32D1FDD3"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Esamų srautų tyrimai (pagal poreikį)</w:t>
      </w:r>
    </w:p>
    <w:p w14:paraId="3D03514F"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Kiti privalomieji tyrimai</w:t>
      </w:r>
    </w:p>
    <w:p w14:paraId="43530C61" w14:textId="77777777" w:rsidR="000B3EC4" w:rsidRPr="00FE45ED" w:rsidRDefault="000B3EC4" w:rsidP="000B3EC4">
      <w:pPr>
        <w:numPr>
          <w:ilvl w:val="0"/>
          <w:numId w:val="11"/>
        </w:numPr>
        <w:rPr>
          <w:rFonts w:asciiTheme="majorBidi" w:hAnsiTheme="majorBidi" w:cstheme="majorBidi"/>
          <w:i/>
          <w:iCs/>
          <w:u w:val="single"/>
        </w:rPr>
      </w:pPr>
      <w:r w:rsidRPr="00FE45ED">
        <w:rPr>
          <w:rFonts w:asciiTheme="majorBidi" w:hAnsiTheme="majorBidi" w:cstheme="majorBidi"/>
          <w:i/>
          <w:iCs/>
          <w:u w:val="single"/>
        </w:rPr>
        <w:t>Numatyti besiribuojančių pastatų su remontuojama gatve pamatų apsaugojimo sprendinius</w:t>
      </w:r>
    </w:p>
    <w:p w14:paraId="640EC66B" w14:textId="77777777" w:rsidR="000B3EC4" w:rsidRPr="000B3EC4" w:rsidRDefault="000B3EC4" w:rsidP="000B3EC4">
      <w:pPr>
        <w:numPr>
          <w:ilvl w:val="0"/>
          <w:numId w:val="11"/>
        </w:numPr>
        <w:rPr>
          <w:rFonts w:asciiTheme="majorBidi" w:hAnsiTheme="majorBidi" w:cstheme="majorBidi"/>
          <w:i/>
          <w:iCs/>
        </w:rPr>
      </w:pPr>
      <w:r w:rsidRPr="000B3EC4">
        <w:rPr>
          <w:rFonts w:asciiTheme="majorBidi" w:hAnsiTheme="majorBidi" w:cstheme="majorBidi"/>
          <w:i/>
          <w:iCs/>
        </w:rPr>
        <w:t>Gavus įgaliojimą, visų reikalingų projekto parengimui inžinerinių tinklų ir susisiekimo komunikacijų prisijungimo sąlygų, rašytinių pritarimų visų atsakingų institucijų gavimas/ patikslinimas Statytojo (Užsakovo) vardu.</w:t>
      </w:r>
    </w:p>
    <w:p w14:paraId="25DEE744" w14:textId="77777777" w:rsidR="000B3EC4" w:rsidRPr="000B3EC4" w:rsidRDefault="000B3EC4" w:rsidP="000B3EC4">
      <w:pPr>
        <w:numPr>
          <w:ilvl w:val="0"/>
          <w:numId w:val="11"/>
        </w:numPr>
        <w:rPr>
          <w:rFonts w:asciiTheme="majorBidi" w:hAnsiTheme="majorBidi" w:cstheme="majorBidi"/>
          <w:i/>
          <w:iCs/>
        </w:rPr>
      </w:pPr>
      <w:r w:rsidRPr="000B3EC4">
        <w:rPr>
          <w:rFonts w:asciiTheme="majorBidi" w:hAnsiTheme="majorBidi" w:cstheme="majorBidi"/>
          <w:i/>
          <w:iCs/>
        </w:rPr>
        <w:t>Visų kitų darbų, susijusių su prisijungimo sąlygose, specialiuose reikalavimuose apibrėžtais reikalavimais, derinimo metu derinimo institucijų iškeltais (pvz.: sklypo, inžinerinių servitutų suformavimas, suderinimas ir įforminimas, išskyrus kompensacijų sumokėjimą) ar įstatyminiuose ir normatyviniuose dokumentuose nustatytais reikalavimais atlikimas.</w:t>
      </w:r>
    </w:p>
    <w:p w14:paraId="735AE0DC" w14:textId="77777777"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Turi būti gauti kaimyninių sklypų savininkų (naudotojų) sutikimai</w:t>
      </w:r>
      <w:r w:rsidRPr="000B3EC4">
        <w:rPr>
          <w:rFonts w:asciiTheme="majorBidi" w:hAnsiTheme="majorBidi" w:cstheme="majorBidi"/>
          <w:i/>
          <w:iCs/>
        </w:rPr>
        <w:t xml:space="preserve"> projektuoti ir statyti susisiekimo komunikacijas ir inžinerinius tinklus (jeigu tokie reikalingi).</w:t>
      </w:r>
    </w:p>
    <w:p w14:paraId="00714ADE" w14:textId="33EFFC7C" w:rsidR="000B3EC4" w:rsidRPr="000B3EC4" w:rsidRDefault="000B3EC4" w:rsidP="000B3EC4">
      <w:pPr>
        <w:numPr>
          <w:ilvl w:val="0"/>
          <w:numId w:val="11"/>
        </w:numPr>
        <w:rPr>
          <w:rFonts w:asciiTheme="majorBidi" w:hAnsiTheme="majorBidi" w:cstheme="majorBidi"/>
          <w:i/>
          <w:iCs/>
        </w:rPr>
      </w:pPr>
      <w:r w:rsidRPr="000B3EC4">
        <w:rPr>
          <w:rFonts w:asciiTheme="majorBidi" w:hAnsiTheme="majorBidi" w:cstheme="majorBidi"/>
          <w:i/>
          <w:iCs/>
        </w:rPr>
        <w:t xml:space="preserve">Projekto eigoje Projekto sprendinių tarpinis pateikimas ir aptarimas su Statytoju (Užsakovu), Trakų istoriniu nacionaliniu parku bei Kultūros paveldo departamentu visą sutarties įgyvendinimo laikotarpį, kūrybinės dirbtuvės Statytojui (Užsakovui) pareikalavus, Projektuotojas turės pateikti Projekto sprendinių išaiškinimus, patikslinimus bei kitą Projekto </w:t>
      </w:r>
      <w:r w:rsidRPr="000B3EC4">
        <w:rPr>
          <w:rFonts w:asciiTheme="majorBidi" w:hAnsiTheme="majorBidi" w:cstheme="majorBidi"/>
          <w:i/>
          <w:iCs/>
        </w:rPr>
        <w:lastRenderedPageBreak/>
        <w:t xml:space="preserve">įgyvendinimui reikalingą informaciją raštu. Turi būti pateikta alternatyvų analizė – medžiagiškumo pavyzdžiai, spalviniai sprendiniai, mažosios architektūros pavyzdžiai. </w:t>
      </w:r>
    </w:p>
    <w:p w14:paraId="1551CC57" w14:textId="14281906" w:rsidR="000B3EC4" w:rsidRPr="000B3EC4" w:rsidRDefault="000B3EC4" w:rsidP="000B3EC4">
      <w:pPr>
        <w:numPr>
          <w:ilvl w:val="0"/>
          <w:numId w:val="11"/>
        </w:numPr>
        <w:rPr>
          <w:rFonts w:asciiTheme="majorBidi" w:hAnsiTheme="majorBidi" w:cstheme="majorBidi"/>
          <w:i/>
          <w:iCs/>
        </w:rPr>
      </w:pPr>
      <w:r w:rsidRPr="00FE45ED">
        <w:rPr>
          <w:rFonts w:asciiTheme="majorBidi" w:hAnsiTheme="majorBidi" w:cstheme="majorBidi"/>
          <w:i/>
          <w:iCs/>
          <w:u w:val="single"/>
        </w:rPr>
        <w:t>Parengti statinio-gatvės su aplinka vizualizacijas</w:t>
      </w:r>
      <w:r w:rsidRPr="000B3EC4">
        <w:rPr>
          <w:rFonts w:asciiTheme="majorBidi" w:hAnsiTheme="majorBidi" w:cstheme="majorBidi"/>
          <w:i/>
          <w:iCs/>
        </w:rPr>
        <w:t xml:space="preserve">, vertingųjų savybių išklotines ir pagrindines perspektyvas, min. 8-10 vnt. (perspektyvų vietas patikslins Statytojas projektavimo metu).  </w:t>
      </w:r>
    </w:p>
    <w:p w14:paraId="7E18E717" w14:textId="5139758A" w:rsidR="000B3EC4" w:rsidRPr="000B3EC4" w:rsidRDefault="000B3EC4" w:rsidP="000B3EC4">
      <w:pPr>
        <w:numPr>
          <w:ilvl w:val="0"/>
          <w:numId w:val="11"/>
        </w:numPr>
        <w:rPr>
          <w:rFonts w:asciiTheme="majorBidi" w:hAnsiTheme="majorBidi" w:cstheme="majorBidi"/>
          <w:i/>
          <w:iCs/>
        </w:rPr>
      </w:pPr>
      <w:r w:rsidRPr="000B3EC4">
        <w:rPr>
          <w:rFonts w:asciiTheme="majorBidi" w:hAnsiTheme="majorBidi" w:cstheme="majorBidi"/>
          <w:i/>
          <w:iCs/>
        </w:rPr>
        <w:t>Parenkant sprendinius remtis gerąja praktika istoriniuose miestuose.</w:t>
      </w:r>
    </w:p>
    <w:p w14:paraId="45547C51" w14:textId="77777777" w:rsidR="000B3EC4" w:rsidRDefault="000B3EC4" w:rsidP="00A70F56">
      <w:pPr>
        <w:numPr>
          <w:ilvl w:val="0"/>
          <w:numId w:val="11"/>
        </w:numPr>
        <w:rPr>
          <w:rFonts w:asciiTheme="majorBidi" w:hAnsiTheme="majorBidi" w:cstheme="majorBidi"/>
          <w:i/>
          <w:iCs/>
        </w:rPr>
      </w:pPr>
      <w:r w:rsidRPr="000B3EC4">
        <w:rPr>
          <w:rFonts w:asciiTheme="majorBidi" w:hAnsiTheme="majorBidi" w:cstheme="majorBidi"/>
          <w:i/>
          <w:iCs/>
          <w:lang w:val="lt"/>
        </w:rPr>
        <w:t>Projekto dokumentacijos, gavus Statytojo (Užsakovo) pritarimą, pateikimas bendrajai projekto ir specialiajai ekspertizei atlikti. Projektuotojas privalo pataisyti Projektą pagal ekspertizės akte nurodytas privalomas pastabas be papildomo apmokėjimo. Pataisytą Projektą gavus bendrosios projekto ekspertizės aktą su išvada, kad Projektą galima tvirtinti, Projektuotojas teikia Statytojui (Užsakovui) tvirtinti.</w:t>
      </w:r>
    </w:p>
    <w:p w14:paraId="1642ED15" w14:textId="77777777" w:rsidR="000B3EC4" w:rsidRDefault="00A70F56" w:rsidP="000B3EC4">
      <w:pPr>
        <w:numPr>
          <w:ilvl w:val="0"/>
          <w:numId w:val="11"/>
        </w:numPr>
        <w:rPr>
          <w:rFonts w:asciiTheme="majorBidi" w:hAnsiTheme="majorBidi" w:cstheme="majorBidi"/>
          <w:i/>
          <w:iCs/>
        </w:rPr>
      </w:pPr>
      <w:r w:rsidRPr="000B3EC4">
        <w:rPr>
          <w:rFonts w:asciiTheme="majorBidi" w:eastAsia="Calibri" w:hAnsiTheme="majorBidi" w:cstheme="majorBidi"/>
          <w:i/>
        </w:rPr>
        <w:t>įvertinus pateiktas bendrosios ekspertizės pastabas ir derinimo IS „Infostatyba“ su institucijomis pastabas, koreguoti projektinius sprendinius;</w:t>
      </w:r>
    </w:p>
    <w:p w14:paraId="4B1B3534" w14:textId="3C514EA5" w:rsidR="00A70F56" w:rsidRPr="000B3EC4" w:rsidRDefault="00A70F56" w:rsidP="000B3EC4">
      <w:pPr>
        <w:numPr>
          <w:ilvl w:val="0"/>
          <w:numId w:val="11"/>
        </w:numPr>
        <w:rPr>
          <w:rFonts w:asciiTheme="majorBidi" w:hAnsiTheme="majorBidi" w:cstheme="majorBidi"/>
          <w:i/>
          <w:iCs/>
        </w:rPr>
      </w:pPr>
      <w:r w:rsidRPr="000B3EC4">
        <w:rPr>
          <w:rFonts w:asciiTheme="majorBidi" w:hAnsiTheme="majorBidi" w:cstheme="majorBidi"/>
          <w:i/>
          <w:spacing w:val="-6"/>
        </w:rPr>
        <w:t>Paslaugų teikėjas įsipareigoja pataisyti projektą, jei atlikus pranešimas apie statybos pradžią IS „Infostatyba“ tikrinanti institucija patikrinus techninį darbo projektą ir, nustačiusi, kad techninio darbo projekto sprendiniai neatitinka teisės aktų ar kitų statinio projektui keliamų reikalavimų.</w:t>
      </w:r>
    </w:p>
    <w:p w14:paraId="64820FC0" w14:textId="77777777" w:rsidR="002B5287" w:rsidRPr="00C753B3" w:rsidRDefault="002B5287" w:rsidP="002B5287">
      <w:pPr>
        <w:widowControl w:val="0"/>
        <w:tabs>
          <w:tab w:val="left" w:pos="365"/>
        </w:tabs>
        <w:suppressAutoHyphens/>
        <w:snapToGrid w:val="0"/>
        <w:spacing w:line="240" w:lineRule="auto"/>
        <w:rPr>
          <w:i/>
          <w:iCs/>
          <w:szCs w:val="24"/>
        </w:rPr>
      </w:pPr>
    </w:p>
    <w:p w14:paraId="4511BE33" w14:textId="4121C7AF" w:rsidR="00247006" w:rsidRPr="00BB7FEC" w:rsidRDefault="00925F18" w:rsidP="00AF7854">
      <w:pPr>
        <w:widowControl w:val="0"/>
        <w:tabs>
          <w:tab w:val="left" w:pos="365"/>
        </w:tabs>
        <w:suppressAutoHyphens/>
        <w:snapToGrid w:val="0"/>
        <w:spacing w:line="240" w:lineRule="auto"/>
        <w:rPr>
          <w:rFonts w:eastAsia="Calibri"/>
        </w:rPr>
      </w:pPr>
      <w:r w:rsidRPr="000B0626">
        <w:rPr>
          <w:b/>
          <w:bCs/>
        </w:rPr>
        <w:t xml:space="preserve">          5)</w:t>
      </w:r>
      <w:r w:rsidR="00AF7854" w:rsidRPr="00BB7FEC">
        <w:t xml:space="preserve"> </w:t>
      </w:r>
      <w:r w:rsidR="00247006" w:rsidRPr="00BB7FEC">
        <w:rPr>
          <w:rFonts w:eastAsia="Calibri"/>
          <w:b/>
          <w:u w:val="single"/>
        </w:rPr>
        <w:t>Šis</w:t>
      </w:r>
      <w:r w:rsidR="00247006" w:rsidRPr="00BB7FEC">
        <w:rPr>
          <w:rFonts w:eastAsia="Calibri"/>
          <w:b/>
          <w:bCs/>
          <w:u w:val="single"/>
        </w:rPr>
        <w:t xml:space="preserve"> pirkimas laikomas žaliuoju pirkimu</w:t>
      </w:r>
      <w:r w:rsidR="00247006" w:rsidRPr="00BB7FEC">
        <w:rPr>
          <w:rFonts w:eastAsia="Calibri"/>
          <w:b/>
          <w:u w:val="single"/>
        </w:rPr>
        <w:t>, nes pirkime taikomas aplinkos apsaugos priemonių įgyvendinimas</w:t>
      </w:r>
      <w:r w:rsidR="00247006" w:rsidRPr="00BB7FEC">
        <w:rPr>
          <w:rFonts w:eastAsia="Calibri"/>
          <w:b/>
        </w:rPr>
        <w:t>:</w:t>
      </w:r>
      <w:r w:rsidR="00247006" w:rsidRPr="00BB7FEC">
        <w:rPr>
          <w:rFonts w:eastAsia="Calibri"/>
        </w:rPr>
        <w:t xml:space="preserve"> </w:t>
      </w:r>
    </w:p>
    <w:p w14:paraId="6293333E" w14:textId="4B2BFF3D" w:rsidR="00FE45ED" w:rsidRPr="00673E91" w:rsidRDefault="00247006" w:rsidP="00FE45ED">
      <w:pPr>
        <w:pStyle w:val="Pagrindinistekstas"/>
        <w:spacing w:line="240" w:lineRule="auto"/>
        <w:rPr>
          <w:color w:val="000000" w:themeColor="text1"/>
          <w:szCs w:val="24"/>
        </w:rPr>
      </w:pPr>
      <w:r w:rsidRPr="00BB7FEC">
        <w:rPr>
          <w:rFonts w:eastAsia="Calibri"/>
        </w:rPr>
        <w:t xml:space="preserve">       </w:t>
      </w:r>
      <w:r w:rsidR="00FE45ED">
        <w:rPr>
          <w:rFonts w:eastAsia="Calibri"/>
        </w:rPr>
        <w:t xml:space="preserve">   </w:t>
      </w:r>
      <w:r w:rsidRPr="00BB7FEC">
        <w:rPr>
          <w:rFonts w:eastAsia="Calibri"/>
        </w:rPr>
        <w:t xml:space="preserve"> </w:t>
      </w:r>
      <w:r w:rsidR="00FE45ED" w:rsidRPr="00673E91">
        <w:rPr>
          <w:color w:val="000000" w:themeColor="text1"/>
          <w:spacing w:val="2"/>
          <w:szCs w:val="24"/>
          <w:shd w:val="clear" w:color="auto" w:fill="FFFFFF"/>
        </w:rPr>
        <w:t xml:space="preserve">vadovaujantis </w:t>
      </w:r>
      <w:r w:rsidR="00FE45ED" w:rsidRPr="00673E91">
        <w:rPr>
          <w:color w:val="000000" w:themeColor="text1"/>
          <w:szCs w:val="24"/>
        </w:rPr>
        <w:t>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,,yra Produktų, kurių viešiesiems pirkimams ir pirkimams taikytini minimalūs aplinkos apsaugos kriterijai, sąraše, nurodytame Tvarkos aprašo 1 priede, 17 p.  ir atitinka visus produktui nustatytus ir aplinkos ministro įsakymu patvirtintus minimalius aplinkos apsaugos kriterijus, nurodytus Tvarkos aprašo 2 priedo XVII sk.:</w:t>
      </w:r>
    </w:p>
    <w:p w14:paraId="4421C8BC" w14:textId="77777777" w:rsidR="00FE45ED" w:rsidRPr="00673E91" w:rsidRDefault="00FE45ED" w:rsidP="00FE45ED">
      <w:pPr>
        <w:pStyle w:val="Pagrindinistekstas3"/>
        <w:spacing w:after="0"/>
        <w:jc w:val="both"/>
        <w:textAlignment w:val="baseline"/>
        <w:rPr>
          <w:color w:val="000000" w:themeColor="text1"/>
          <w:sz w:val="24"/>
          <w:szCs w:val="24"/>
        </w:rPr>
      </w:pPr>
      <w:r w:rsidRPr="00673E91">
        <w:rPr>
          <w:color w:val="000000" w:themeColor="text1"/>
          <w:sz w:val="24"/>
          <w:szCs w:val="24"/>
        </w:rPr>
        <w:t xml:space="preserve">          1) rengiant kapitalinio remonto projektą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įvardintus Tvarkos aprašo  XVII sk. 26.2.1.1.p. (</w:t>
      </w:r>
      <w:hyperlink r:id="rId8" w:history="1">
        <w:r w:rsidRPr="00673E91">
          <w:rPr>
            <w:rStyle w:val="Hipersaitas"/>
            <w:color w:val="000000" w:themeColor="text1"/>
            <w:sz w:val="24"/>
            <w:szCs w:val="24"/>
          </w:rPr>
          <w:t>https://www.e-tar.lt/portal/lt/legalAct/TAR.4B60A8C9678B/asr</w:t>
        </w:r>
      </w:hyperlink>
      <w:r w:rsidRPr="00673E91">
        <w:rPr>
          <w:color w:val="000000" w:themeColor="text1"/>
          <w:sz w:val="24"/>
          <w:szCs w:val="24"/>
        </w:rPr>
        <w:t xml:space="preserve">). </w:t>
      </w:r>
    </w:p>
    <w:p w14:paraId="5F1EADC2" w14:textId="77777777" w:rsidR="00FE45ED" w:rsidRPr="00673E91" w:rsidRDefault="00FE45ED" w:rsidP="00FE45ED">
      <w:pPr>
        <w:pStyle w:val="Pagrindinistekstas3"/>
        <w:spacing w:after="0"/>
        <w:jc w:val="both"/>
        <w:textAlignment w:val="baseline"/>
        <w:rPr>
          <w:color w:val="000000" w:themeColor="text1"/>
          <w:sz w:val="24"/>
          <w:szCs w:val="24"/>
        </w:rPr>
      </w:pPr>
      <w:r w:rsidRPr="00673E91">
        <w:rPr>
          <w:color w:val="000000" w:themeColor="text1"/>
          <w:sz w:val="24"/>
          <w:szCs w:val="24"/>
        </w:rPr>
        <w:t xml:space="preserve">          2) rengiant kapitalinio remonto projektą, vadovautis Tvarkos aprašo XVII sk.</w:t>
      </w:r>
      <w:bookmarkStart w:id="0" w:name="part_ee832499ee314f9a8f2a990b2104fa1f"/>
      <w:bookmarkEnd w:id="0"/>
      <w:r w:rsidRPr="00673E91">
        <w:rPr>
          <w:color w:val="000000" w:themeColor="text1"/>
          <w:sz w:val="24"/>
          <w:szCs w:val="24"/>
        </w:rPr>
        <w:t xml:space="preserve"> 27.1. p. ,,kelio ženklams naudojami produktai turi būti sudaryti panaudojant antrinio panaudojimo medžiagas, ir (ar) pakartotinio panaudojimo medžiagas, ir (ar) perdirbtas medžiagas, jeigu tai neprieštaraujama galiojantiems kelio ženklams taikomiems standartams;“</w:t>
      </w:r>
    </w:p>
    <w:p w14:paraId="791AD921" w14:textId="2CFE38E9" w:rsidR="00F1063E" w:rsidRPr="00FE45ED" w:rsidRDefault="00FE45ED" w:rsidP="00FE45ED">
      <w:pPr>
        <w:pStyle w:val="Pagrindinistekstas"/>
        <w:spacing w:line="240" w:lineRule="auto"/>
        <w:rPr>
          <w:b/>
          <w:bCs/>
          <w:color w:val="000000" w:themeColor="text1"/>
          <w:szCs w:val="24"/>
        </w:rPr>
      </w:pPr>
      <w:r w:rsidRPr="00673E91">
        <w:rPr>
          <w:color w:val="000000" w:themeColor="text1"/>
          <w:spacing w:val="2"/>
          <w:szCs w:val="24"/>
          <w:shd w:val="clear" w:color="auto" w:fill="FFFFFF"/>
        </w:rPr>
        <w:t xml:space="preserve">         Vadovaujantis </w:t>
      </w:r>
      <w:r w:rsidRPr="00673E91">
        <w:rPr>
          <w:color w:val="000000" w:themeColor="text1"/>
          <w:szCs w:val="24"/>
        </w:rPr>
        <w:t xml:space="preserve">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w:t>
      </w:r>
      <w:r w:rsidRPr="00673E91">
        <w:rPr>
          <w:color w:val="000000" w:themeColor="text1"/>
          <w:szCs w:val="24"/>
          <w:lang w:eastAsia="ar-SA"/>
        </w:rPr>
        <w:t xml:space="preserve">4.4.3 </w:t>
      </w:r>
      <w:r w:rsidRPr="00673E91">
        <w:rPr>
          <w:color w:val="000000" w:themeColor="text1"/>
          <w:szCs w:val="24"/>
        </w:rPr>
        <w:t xml:space="preserve">p.: </w:t>
      </w:r>
      <w:r w:rsidRPr="00673E91">
        <w:rPr>
          <w:color w:val="000000" w:themeColor="text1"/>
          <w:szCs w:val="24"/>
          <w:lang w:eastAsia="ar-SA"/>
        </w:rPr>
        <w:t>perkama statinio projekto vykdymo priežiūros paslauga yra nematerialaus pobūdžio (intelektinė) paslauga.</w:t>
      </w:r>
    </w:p>
    <w:p w14:paraId="617F7DF5" w14:textId="24340DCD" w:rsidR="00F1063E" w:rsidRDefault="00F1063E" w:rsidP="00FE45ED">
      <w:pPr>
        <w:tabs>
          <w:tab w:val="left" w:pos="1584"/>
        </w:tabs>
        <w:spacing w:line="240" w:lineRule="auto"/>
        <w:rPr>
          <w:rFonts w:cs="Times New Roman"/>
          <w:szCs w:val="24"/>
        </w:rPr>
      </w:pPr>
      <w:r>
        <w:t xml:space="preserve">       6) </w:t>
      </w:r>
      <w:r>
        <w:rPr>
          <w:rFonts w:cs="Times New Roman"/>
          <w:szCs w:val="24"/>
        </w:rPr>
        <w:t xml:space="preserve"> </w:t>
      </w:r>
      <w:r w:rsidRPr="00F1063E">
        <w:rPr>
          <w:rFonts w:cs="Times New Roman"/>
          <w:szCs w:val="24"/>
        </w:rPr>
        <w:t xml:space="preserve">Pirkimui planuojamas biudžetas – </w:t>
      </w:r>
      <w:r w:rsidR="002F1727">
        <w:rPr>
          <w:rFonts w:cs="Times New Roman"/>
          <w:szCs w:val="24"/>
        </w:rPr>
        <w:t>iki</w:t>
      </w:r>
      <w:r>
        <w:rPr>
          <w:rFonts w:cs="Times New Roman"/>
          <w:szCs w:val="24"/>
        </w:rPr>
        <w:t xml:space="preserve"> </w:t>
      </w:r>
      <w:r w:rsidR="00551F95" w:rsidRPr="00551F95">
        <w:t>508</w:t>
      </w:r>
      <w:r w:rsidR="00551F95">
        <w:t> </w:t>
      </w:r>
      <w:r w:rsidR="00551F95" w:rsidRPr="00551F95">
        <w:t>200</w:t>
      </w:r>
      <w:r w:rsidR="00551F95">
        <w:t xml:space="preserve"> </w:t>
      </w:r>
      <w:r>
        <w:rPr>
          <w:rFonts w:cs="Times New Roman"/>
          <w:szCs w:val="24"/>
        </w:rPr>
        <w:t>eurų su PVM.</w:t>
      </w:r>
    </w:p>
    <w:p w14:paraId="12200968" w14:textId="77777777" w:rsidR="00FE45ED" w:rsidRPr="00FE45ED" w:rsidRDefault="00FE45ED" w:rsidP="00FE45ED">
      <w:pPr>
        <w:tabs>
          <w:tab w:val="left" w:pos="1584"/>
        </w:tabs>
        <w:spacing w:line="240" w:lineRule="auto"/>
        <w:rPr>
          <w:rFonts w:cs="Times New Roman"/>
          <w:szCs w:val="24"/>
        </w:rPr>
      </w:pPr>
    </w:p>
    <w:p w14:paraId="2877E9E4" w14:textId="6DAB7C52" w:rsidR="00F1063E" w:rsidRPr="00F1063E" w:rsidRDefault="00F1063E" w:rsidP="00F1063E">
      <w:pPr>
        <w:tabs>
          <w:tab w:val="left" w:pos="851"/>
        </w:tabs>
        <w:suppressAutoHyphens/>
        <w:spacing w:line="240" w:lineRule="auto"/>
        <w:rPr>
          <w:rFonts w:eastAsia="Calibri" w:cs="Times New Roman"/>
          <w:szCs w:val="24"/>
        </w:rPr>
      </w:pPr>
      <w:r>
        <w:t xml:space="preserve">       7) </w:t>
      </w:r>
      <w:r w:rsidRPr="00C94058">
        <w:rPr>
          <w:rFonts w:eastAsia="Times New Roman" w:cs="Times New Roman"/>
          <w:color w:val="FF0000"/>
          <w:szCs w:val="24"/>
        </w:rPr>
        <w:t xml:space="preserve">  </w:t>
      </w:r>
      <w:bookmarkStart w:id="1" w:name="_Hlk150441997"/>
      <w:r w:rsidRPr="00F1063E">
        <w:rPr>
          <w:rFonts w:eastAsia="Times New Roman" w:cs="Times New Roman"/>
          <w:szCs w:val="24"/>
        </w:rPr>
        <w:t xml:space="preserve">Paslaugų teikimo terminai: </w:t>
      </w:r>
    </w:p>
    <w:bookmarkEnd w:id="1"/>
    <w:p w14:paraId="35BF5DFA" w14:textId="0343C6F0" w:rsidR="005C39AD" w:rsidRDefault="005C39AD" w:rsidP="005C39AD">
      <w:pPr>
        <w:spacing w:line="240" w:lineRule="auto"/>
        <w:ind w:firstLine="426"/>
        <w:contextualSpacing/>
        <w:rPr>
          <w:rFonts w:cs="Times New Roman"/>
          <w:szCs w:val="24"/>
        </w:rPr>
      </w:pPr>
      <w:r w:rsidRPr="00F47226">
        <w:rPr>
          <w:rFonts w:cs="Times New Roman"/>
          <w:szCs w:val="24"/>
        </w:rPr>
        <w:t xml:space="preserve">Projekto parengimo bendras </w:t>
      </w:r>
      <w:r w:rsidRPr="0004024B">
        <w:rPr>
          <w:rFonts w:cs="Times New Roman"/>
          <w:szCs w:val="24"/>
        </w:rPr>
        <w:t xml:space="preserve">terminas – </w:t>
      </w:r>
      <w:r w:rsidR="000B3EC4">
        <w:rPr>
          <w:rFonts w:cs="Times New Roman"/>
          <w:b/>
          <w:bCs/>
          <w:szCs w:val="24"/>
        </w:rPr>
        <w:t>12</w:t>
      </w:r>
      <w:r w:rsidR="00E764BE" w:rsidRPr="0037561E">
        <w:rPr>
          <w:rFonts w:cs="Times New Roman"/>
          <w:b/>
          <w:bCs/>
          <w:szCs w:val="24"/>
        </w:rPr>
        <w:t xml:space="preserve"> (</w:t>
      </w:r>
      <w:r w:rsidR="000B3EC4">
        <w:rPr>
          <w:rFonts w:cs="Times New Roman"/>
          <w:b/>
          <w:bCs/>
          <w:szCs w:val="24"/>
        </w:rPr>
        <w:t>dvylikos</w:t>
      </w:r>
      <w:r w:rsidR="00E764BE" w:rsidRPr="0037561E">
        <w:rPr>
          <w:rFonts w:cs="Times New Roman"/>
          <w:b/>
          <w:bCs/>
          <w:szCs w:val="24"/>
        </w:rPr>
        <w:t>) mėnesi</w:t>
      </w:r>
      <w:r w:rsidR="0037561E" w:rsidRPr="0037561E">
        <w:rPr>
          <w:rFonts w:cs="Times New Roman"/>
          <w:b/>
          <w:bCs/>
          <w:szCs w:val="24"/>
        </w:rPr>
        <w:t>ų</w:t>
      </w:r>
      <w:r w:rsidR="0037561E">
        <w:rPr>
          <w:rFonts w:cs="Times New Roman"/>
          <w:b/>
          <w:bCs/>
          <w:szCs w:val="24"/>
        </w:rPr>
        <w:t xml:space="preserve"> </w:t>
      </w:r>
      <w:r w:rsidR="008F17B6" w:rsidRPr="00845EAC">
        <w:rPr>
          <w:rFonts w:cs="Times New Roman"/>
          <w:b/>
          <w:bCs/>
          <w:iCs/>
          <w:szCs w:val="24"/>
        </w:rPr>
        <w:t>numatant galimybę terminą pratęsti iki 3 mėnesių, jei projekto rengimo metu atsirastų objektyvių aplinkybių</w:t>
      </w:r>
      <w:r w:rsidR="008F17B6" w:rsidRPr="008F17B6">
        <w:rPr>
          <w:rFonts w:cs="Times New Roman"/>
          <w:b/>
          <w:bCs/>
          <w:szCs w:val="24"/>
        </w:rPr>
        <w:t xml:space="preserve"> </w:t>
      </w:r>
      <w:r w:rsidR="00E764BE" w:rsidRPr="00E764BE">
        <w:rPr>
          <w:rFonts w:cs="Times New Roman"/>
          <w:b/>
          <w:bCs/>
          <w:szCs w:val="24"/>
        </w:rPr>
        <w:t>(</w:t>
      </w:r>
      <w:r w:rsidR="000B3EC4">
        <w:rPr>
          <w:rFonts w:cs="Times New Roman"/>
          <w:b/>
          <w:bCs/>
          <w:szCs w:val="24"/>
        </w:rPr>
        <w:t xml:space="preserve">9 </w:t>
      </w:r>
      <w:r w:rsidR="00E764BE" w:rsidRPr="00160C22">
        <w:rPr>
          <w:rFonts w:cs="Times New Roman"/>
          <w:b/>
          <w:bCs/>
          <w:szCs w:val="24"/>
        </w:rPr>
        <w:t>mėnesių terminas numatytas statybą leidžiančio dokumento gavim</w:t>
      </w:r>
      <w:r w:rsidR="005C175C">
        <w:rPr>
          <w:rFonts w:cs="Times New Roman"/>
          <w:b/>
          <w:bCs/>
          <w:szCs w:val="24"/>
        </w:rPr>
        <w:t>ui</w:t>
      </w:r>
      <w:r w:rsidR="00003F40">
        <w:rPr>
          <w:rFonts w:cs="Times New Roman"/>
          <w:b/>
          <w:bCs/>
          <w:szCs w:val="24"/>
        </w:rPr>
        <w:t>, jei nebus poreikio SLD gauti – tai terminas</w:t>
      </w:r>
      <w:r w:rsidR="00CE5E92">
        <w:rPr>
          <w:rFonts w:cs="Times New Roman"/>
          <w:b/>
          <w:bCs/>
          <w:szCs w:val="24"/>
        </w:rPr>
        <w:t xml:space="preserve"> apimantis </w:t>
      </w:r>
      <w:r w:rsidR="00AD6B3B">
        <w:rPr>
          <w:rFonts w:cs="Times New Roman"/>
          <w:b/>
          <w:bCs/>
          <w:szCs w:val="24"/>
        </w:rPr>
        <w:t>nedetalizuoto projekto s</w:t>
      </w:r>
      <w:r w:rsidR="00CE5E92">
        <w:rPr>
          <w:rFonts w:cs="Times New Roman"/>
          <w:b/>
          <w:bCs/>
          <w:szCs w:val="24"/>
        </w:rPr>
        <w:t>uderinimu</w:t>
      </w:r>
      <w:r w:rsidR="00381AE0">
        <w:rPr>
          <w:rFonts w:cs="Times New Roman"/>
          <w:b/>
          <w:bCs/>
          <w:szCs w:val="24"/>
        </w:rPr>
        <w:t>i</w:t>
      </w:r>
      <w:r w:rsidR="00CE5E92">
        <w:rPr>
          <w:rFonts w:cs="Times New Roman"/>
          <w:b/>
          <w:bCs/>
          <w:szCs w:val="24"/>
        </w:rPr>
        <w:t xml:space="preserve"> su institucijomis</w:t>
      </w:r>
      <w:r w:rsidR="00AD6B3B">
        <w:rPr>
          <w:rFonts w:cs="Times New Roman"/>
          <w:b/>
          <w:bCs/>
          <w:szCs w:val="24"/>
        </w:rPr>
        <w:t xml:space="preserve"> ir visuomene</w:t>
      </w:r>
      <w:r w:rsidR="00E764BE" w:rsidRPr="00160C22">
        <w:rPr>
          <w:rFonts w:cs="Times New Roman"/>
          <w:b/>
          <w:bCs/>
          <w:szCs w:val="24"/>
        </w:rPr>
        <w:t xml:space="preserve">; </w:t>
      </w:r>
      <w:r w:rsidR="00E764BE" w:rsidRPr="00160C22">
        <w:rPr>
          <w:rFonts w:cs="Times New Roman"/>
          <w:b/>
          <w:bCs/>
          <w:szCs w:val="24"/>
        </w:rPr>
        <w:lastRenderedPageBreak/>
        <w:t xml:space="preserve">techniniam darbo projektui numatomas </w:t>
      </w:r>
      <w:r w:rsidR="005B2D2C" w:rsidRPr="00160C22">
        <w:rPr>
          <w:rFonts w:cs="Times New Roman"/>
          <w:b/>
          <w:bCs/>
          <w:szCs w:val="24"/>
        </w:rPr>
        <w:t>–</w:t>
      </w:r>
      <w:r w:rsidR="00E764BE" w:rsidRPr="00160C22">
        <w:rPr>
          <w:rFonts w:cs="Times New Roman"/>
          <w:b/>
          <w:bCs/>
          <w:szCs w:val="24"/>
        </w:rPr>
        <w:t xml:space="preserve"> </w:t>
      </w:r>
      <w:r w:rsidR="00C24369">
        <w:rPr>
          <w:rFonts w:cs="Times New Roman"/>
          <w:b/>
          <w:bCs/>
          <w:szCs w:val="24"/>
        </w:rPr>
        <w:t>3</w:t>
      </w:r>
      <w:r w:rsidR="005B2D2C" w:rsidRPr="00160C22">
        <w:rPr>
          <w:rFonts w:cs="Times New Roman"/>
          <w:b/>
          <w:bCs/>
          <w:szCs w:val="24"/>
        </w:rPr>
        <w:t xml:space="preserve"> </w:t>
      </w:r>
      <w:r w:rsidR="00E764BE" w:rsidRPr="00160C22">
        <w:rPr>
          <w:rFonts w:cs="Times New Roman"/>
          <w:b/>
          <w:bCs/>
          <w:szCs w:val="24"/>
        </w:rPr>
        <w:t>mėnesių</w:t>
      </w:r>
      <w:r w:rsidR="00E764BE" w:rsidRPr="00E764BE">
        <w:rPr>
          <w:rFonts w:cs="Times New Roman"/>
          <w:b/>
          <w:bCs/>
          <w:szCs w:val="24"/>
        </w:rPr>
        <w:t xml:space="preserve"> terminas</w:t>
      </w:r>
      <w:r w:rsidR="00AD6B3B">
        <w:rPr>
          <w:rFonts w:cs="Times New Roman"/>
          <w:b/>
          <w:bCs/>
          <w:szCs w:val="24"/>
        </w:rPr>
        <w:t>(gal</w:t>
      </w:r>
      <w:r w:rsidR="006321D6">
        <w:rPr>
          <w:rFonts w:cs="Times New Roman"/>
          <w:b/>
          <w:bCs/>
          <w:szCs w:val="24"/>
        </w:rPr>
        <w:t>utinio detalizuoto projekto parengimas ekspertizės pateikimui</w:t>
      </w:r>
      <w:r w:rsidR="00E764BE" w:rsidRPr="00E764BE">
        <w:rPr>
          <w:rFonts w:cs="Times New Roman"/>
          <w:b/>
          <w:bCs/>
          <w:szCs w:val="24"/>
        </w:rPr>
        <w:t>)</w:t>
      </w:r>
      <w:r w:rsidR="00E764BE">
        <w:rPr>
          <w:rFonts w:cs="Times New Roman"/>
          <w:b/>
          <w:bCs/>
          <w:szCs w:val="24"/>
        </w:rPr>
        <w:t xml:space="preserve"> </w:t>
      </w:r>
      <w:r w:rsidRPr="0004024B">
        <w:rPr>
          <w:rFonts w:cs="Times New Roman"/>
          <w:szCs w:val="24"/>
          <w:lang w:eastAsia="ar-SA"/>
        </w:rPr>
        <w:t xml:space="preserve">nuo Sutarties įsigaliojimo dienos, įskaitant </w:t>
      </w:r>
      <w:r w:rsidRPr="0004024B">
        <w:rPr>
          <w:rFonts w:cs="Times New Roman"/>
          <w:szCs w:val="24"/>
        </w:rPr>
        <w:t>statybą leidžiančio dokumento gavimą</w:t>
      </w:r>
      <w:r w:rsidRPr="0004024B">
        <w:rPr>
          <w:rFonts w:cs="Times New Roman"/>
          <w:szCs w:val="24"/>
          <w:lang w:eastAsia="ar-SA"/>
        </w:rPr>
        <w:t>, už kur</w:t>
      </w:r>
      <w:r w:rsidR="004C03D9">
        <w:rPr>
          <w:rFonts w:cs="Times New Roman"/>
          <w:szCs w:val="24"/>
          <w:lang w:eastAsia="ar-SA"/>
        </w:rPr>
        <w:t>į</w:t>
      </w:r>
      <w:r w:rsidRPr="0004024B">
        <w:rPr>
          <w:rFonts w:cs="Times New Roman"/>
          <w:szCs w:val="24"/>
          <w:lang w:eastAsia="ar-SA"/>
        </w:rPr>
        <w:t xml:space="preserve"> sumoka Užsakovas. </w:t>
      </w:r>
      <w:r w:rsidRPr="0004024B">
        <w:rPr>
          <w:rFonts w:cs="Times New Roman"/>
          <w:szCs w:val="24"/>
        </w:rPr>
        <w:t>Projekto parengimo tarpiniai terminai nurodyti Sutarties 1 priede Projektavimo užduotyje.</w:t>
      </w:r>
      <w:r>
        <w:rPr>
          <w:rFonts w:cs="Times New Roman"/>
          <w:szCs w:val="24"/>
        </w:rPr>
        <w:t xml:space="preserve"> </w:t>
      </w:r>
      <w:r w:rsidRPr="00467B88">
        <w:rPr>
          <w:rFonts w:cs="Times New Roman"/>
          <w:szCs w:val="24"/>
        </w:rPr>
        <w:t xml:space="preserve">Techninio </w:t>
      </w:r>
      <w:r w:rsidR="00404973">
        <w:rPr>
          <w:rFonts w:cs="Times New Roman"/>
          <w:szCs w:val="24"/>
        </w:rPr>
        <w:t xml:space="preserve">darbo </w:t>
      </w:r>
      <w:r w:rsidRPr="00467B88">
        <w:rPr>
          <w:rFonts w:cs="Times New Roman"/>
          <w:szCs w:val="24"/>
        </w:rPr>
        <w:t>projekto ekspertizės atlikimo trukmė į Paslaugų teikimo trukmę neįskaičiuojami.</w:t>
      </w:r>
      <w:r w:rsidR="00B53481">
        <w:rPr>
          <w:rFonts w:cs="Times New Roman"/>
          <w:szCs w:val="24"/>
        </w:rPr>
        <w:t xml:space="preserve"> </w:t>
      </w:r>
    </w:p>
    <w:p w14:paraId="5A6ED832" w14:textId="7891B056" w:rsidR="005C39AD" w:rsidRDefault="005C39AD" w:rsidP="005C39AD">
      <w:pPr>
        <w:spacing w:line="240" w:lineRule="auto"/>
        <w:ind w:firstLine="426"/>
        <w:contextualSpacing/>
        <w:rPr>
          <w:rFonts w:cs="Times New Roman"/>
          <w:szCs w:val="24"/>
          <w:lang w:eastAsia="ar-SA"/>
        </w:rPr>
      </w:pPr>
      <w:r w:rsidRPr="001E24F2">
        <w:rPr>
          <w:rFonts w:cs="Times New Roman"/>
          <w:szCs w:val="24"/>
        </w:rPr>
        <w:t>Pr</w:t>
      </w:r>
      <w:r w:rsidRPr="0004024B">
        <w:rPr>
          <w:rFonts w:cs="Times New Roman"/>
          <w:szCs w:val="24"/>
        </w:rPr>
        <w:t xml:space="preserve">ojekto vykdymo priežiūra atliekama </w:t>
      </w:r>
      <w:r w:rsidRPr="0004024B">
        <w:rPr>
          <w:rFonts w:cs="Times New Roman"/>
          <w:szCs w:val="24"/>
          <w:lang w:eastAsia="ar-SA"/>
        </w:rPr>
        <w:t xml:space="preserve">per visą statybos darbų vykdymo laikotarpį iki objekto atidavimo naudojimui, </w:t>
      </w:r>
      <w:r w:rsidRPr="0004024B">
        <w:rPr>
          <w:rFonts w:cs="Times New Roman"/>
          <w:szCs w:val="24"/>
        </w:rPr>
        <w:t xml:space="preserve">bet </w:t>
      </w:r>
      <w:r w:rsidRPr="0004024B">
        <w:rPr>
          <w:rFonts w:cs="Times New Roman"/>
          <w:b/>
          <w:bCs/>
          <w:szCs w:val="24"/>
        </w:rPr>
        <w:t xml:space="preserve">ne ilgiau kaip </w:t>
      </w:r>
      <w:r w:rsidR="0037561E" w:rsidRPr="0037561E">
        <w:rPr>
          <w:rFonts w:cs="Times New Roman"/>
          <w:b/>
          <w:bCs/>
          <w:szCs w:val="24"/>
        </w:rPr>
        <w:t>1</w:t>
      </w:r>
      <w:r w:rsidR="00845EAC">
        <w:rPr>
          <w:rFonts w:cs="Times New Roman"/>
          <w:b/>
          <w:bCs/>
          <w:szCs w:val="24"/>
        </w:rPr>
        <w:t>8</w:t>
      </w:r>
      <w:r w:rsidR="0037561E" w:rsidRPr="0037561E">
        <w:rPr>
          <w:rFonts w:cs="Times New Roman"/>
          <w:b/>
          <w:bCs/>
          <w:szCs w:val="24"/>
        </w:rPr>
        <w:t xml:space="preserve"> </w:t>
      </w:r>
      <w:r w:rsidRPr="0037561E">
        <w:rPr>
          <w:rFonts w:cs="Times New Roman"/>
          <w:b/>
          <w:bCs/>
          <w:szCs w:val="24"/>
        </w:rPr>
        <w:t>(</w:t>
      </w:r>
      <w:r w:rsidR="00845EAC">
        <w:rPr>
          <w:rFonts w:cs="Times New Roman"/>
          <w:b/>
          <w:bCs/>
          <w:szCs w:val="24"/>
        </w:rPr>
        <w:t>aštuoniolika</w:t>
      </w:r>
      <w:r w:rsidRPr="0037561E">
        <w:rPr>
          <w:rFonts w:cs="Times New Roman"/>
          <w:b/>
          <w:bCs/>
          <w:szCs w:val="24"/>
        </w:rPr>
        <w:t>)</w:t>
      </w:r>
      <w:r w:rsidRPr="0004024B">
        <w:rPr>
          <w:rFonts w:cs="Times New Roman"/>
          <w:b/>
          <w:bCs/>
          <w:szCs w:val="24"/>
        </w:rPr>
        <w:t xml:space="preserve"> mėnesi</w:t>
      </w:r>
      <w:r w:rsidR="00F430DE">
        <w:rPr>
          <w:rFonts w:cs="Times New Roman"/>
          <w:b/>
          <w:bCs/>
          <w:szCs w:val="24"/>
        </w:rPr>
        <w:t>ų</w:t>
      </w:r>
      <w:r w:rsidRPr="0004024B">
        <w:rPr>
          <w:rFonts w:cs="Times New Roman"/>
          <w:szCs w:val="24"/>
        </w:rPr>
        <w:t xml:space="preserve"> nuo Sutarties įsigaliojimo dienos, išskyrus Viešųjų pirkimų įstatymo 86 straipsnio 5 dalies 7 punkte</w:t>
      </w:r>
      <w:r w:rsidRPr="009963C0">
        <w:rPr>
          <w:rFonts w:cs="Times New Roman"/>
          <w:szCs w:val="24"/>
        </w:rPr>
        <w:t xml:space="preserve"> </w:t>
      </w:r>
      <w:r>
        <w:rPr>
          <w:rFonts w:cs="Times New Roman"/>
          <w:szCs w:val="24"/>
        </w:rPr>
        <w:t xml:space="preserve">nurodytus atvejus. </w:t>
      </w:r>
    </w:p>
    <w:p w14:paraId="5D2C2FBA" w14:textId="47A9FF73" w:rsidR="005C39AD" w:rsidRPr="00D60C36" w:rsidRDefault="005C39AD" w:rsidP="005C39AD">
      <w:pPr>
        <w:spacing w:line="240" w:lineRule="auto"/>
        <w:ind w:firstLine="426"/>
        <w:contextualSpacing/>
        <w:rPr>
          <w:rFonts w:cs="Times New Roman"/>
          <w:color w:val="EE0000"/>
          <w:szCs w:val="24"/>
        </w:rPr>
      </w:pPr>
      <w:r w:rsidRPr="009963C0">
        <w:rPr>
          <w:rFonts w:cs="Times New Roman"/>
          <w:szCs w:val="24"/>
          <w:lang w:eastAsia="ar-SA"/>
        </w:rPr>
        <w:t xml:space="preserve">Darbų atlikimo terminas planuojamas </w:t>
      </w:r>
      <w:r w:rsidR="0037561E">
        <w:rPr>
          <w:rFonts w:cs="Times New Roman"/>
          <w:szCs w:val="24"/>
          <w:lang w:eastAsia="ar-SA"/>
        </w:rPr>
        <w:t>1</w:t>
      </w:r>
      <w:r w:rsidR="00F430DE">
        <w:rPr>
          <w:rFonts w:cs="Times New Roman"/>
          <w:szCs w:val="24"/>
          <w:lang w:eastAsia="ar-SA"/>
        </w:rPr>
        <w:t>2</w:t>
      </w:r>
      <w:r w:rsidR="00E764BE">
        <w:rPr>
          <w:rFonts w:cs="Times New Roman"/>
          <w:szCs w:val="24"/>
          <w:lang w:eastAsia="ar-SA"/>
        </w:rPr>
        <w:t xml:space="preserve"> </w:t>
      </w:r>
      <w:r w:rsidRPr="009963C0">
        <w:rPr>
          <w:rFonts w:cs="Times New Roman"/>
          <w:szCs w:val="24"/>
          <w:lang w:eastAsia="ar-SA"/>
        </w:rPr>
        <w:t>mėnesių nuo rangos darbų pr</w:t>
      </w:r>
      <w:r w:rsidRPr="005E302F">
        <w:rPr>
          <w:rFonts w:cs="Times New Roman"/>
          <w:szCs w:val="24"/>
          <w:lang w:eastAsia="ar-SA"/>
        </w:rPr>
        <w:t>adžios</w:t>
      </w:r>
      <w:r w:rsidRPr="001E24F2">
        <w:rPr>
          <w:rFonts w:cs="Times New Roman"/>
          <w:szCs w:val="24"/>
          <w:lang w:eastAsia="ar-SA"/>
        </w:rPr>
        <w:t xml:space="preserve">. </w:t>
      </w:r>
      <w:bookmarkStart w:id="2" w:name="_Hlk171843336"/>
    </w:p>
    <w:bookmarkEnd w:id="2"/>
    <w:p w14:paraId="3AF9666B" w14:textId="032FE032" w:rsidR="004C1241" w:rsidRDefault="004C1241" w:rsidP="005C39AD">
      <w:pPr>
        <w:spacing w:line="240" w:lineRule="auto"/>
        <w:contextualSpacing/>
        <w:rPr>
          <w:color w:val="000000"/>
          <w:szCs w:val="24"/>
          <w:lang w:eastAsia="lt-LT"/>
        </w:rPr>
      </w:pPr>
    </w:p>
    <w:p w14:paraId="5711A378" w14:textId="77777777" w:rsidR="006321D6" w:rsidRDefault="006321D6" w:rsidP="005C39AD">
      <w:pPr>
        <w:spacing w:line="240" w:lineRule="auto"/>
        <w:contextualSpacing/>
        <w:rPr>
          <w:color w:val="000000"/>
          <w:szCs w:val="24"/>
          <w:lang w:eastAsia="lt-LT"/>
        </w:rPr>
      </w:pP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394BD7CE" w:rsidR="00612CD6" w:rsidRPr="006321D6" w:rsidRDefault="000B4E41" w:rsidP="00935692">
      <w:pPr>
        <w:spacing w:line="240" w:lineRule="auto"/>
        <w:ind w:firstLine="851"/>
        <w:rPr>
          <w:b/>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r w:rsidR="006321D6">
        <w:t xml:space="preserve"> </w:t>
      </w:r>
      <w:r w:rsidR="006321D6" w:rsidRPr="006321D6">
        <w:rPr>
          <w:b/>
          <w:bCs/>
        </w:rPr>
        <w:t>Įvertinti projekto kainą, apimtį ir terminus.</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0325F136" w:rsidR="004C1241" w:rsidRPr="002561CC" w:rsidRDefault="006D1E41" w:rsidP="00935692">
      <w:pPr>
        <w:spacing w:line="240" w:lineRule="auto"/>
        <w:ind w:firstLine="851"/>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14:paraId="21C2B947" w14:textId="5344FC70" w:rsidR="006D1E41" w:rsidRDefault="006D1E41" w:rsidP="00935692">
      <w:pPr>
        <w:spacing w:line="240" w:lineRule="auto"/>
        <w:ind w:firstLine="851"/>
      </w:pPr>
      <w:r>
        <w:t>Kviečiame tiekėjus susipažinti su viešai paskelb</w:t>
      </w:r>
      <w:r w:rsidR="006A2BE8">
        <w:t xml:space="preserve">ta </w:t>
      </w:r>
      <w:r w:rsidR="008F3DED" w:rsidRPr="009E1ED4">
        <w:rPr>
          <w:b/>
          <w:i/>
          <w:iCs/>
          <w:u w:val="single"/>
        </w:rPr>
        <w:t>projektavimo užduotimi su priedais</w:t>
      </w:r>
      <w:r w:rsidR="00472F82">
        <w:rPr>
          <w:b/>
          <w:i/>
          <w:iCs/>
          <w:u w:val="single"/>
        </w:rPr>
        <w:t xml:space="preserve"> </w:t>
      </w:r>
      <w:r w:rsidR="006A2BE8" w:rsidRPr="00BB188D">
        <w:t>ir</w:t>
      </w:r>
      <w:r w:rsidR="00857688">
        <w:t xml:space="preserve"> </w:t>
      </w:r>
      <w:r w:rsidRPr="00BB188D">
        <w:t>teikiant pastabas ir (ar) pasiūlymus nurodytiems dokumentų projektams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6265569F" w14:textId="77777777" w:rsidR="004C1241" w:rsidRDefault="004C1241"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t>3. Rinkos konsultacijos etapai:</w:t>
      </w:r>
    </w:p>
    <w:p w14:paraId="6C38C530" w14:textId="5838ECA9"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w:t>
      </w:r>
      <w:r w:rsidR="00533F22" w:rsidRPr="00472F82">
        <w:rPr>
          <w:color w:val="000000" w:themeColor="text1"/>
        </w:rPr>
        <w:t>kai</w:t>
      </w:r>
      <w:r w:rsidR="00BB4954" w:rsidRPr="00472F82">
        <w:rPr>
          <w:color w:val="000000" w:themeColor="text1"/>
        </w:rPr>
        <w:t>p</w:t>
      </w:r>
      <w:r w:rsidRPr="00472F82">
        <w:rPr>
          <w:color w:val="000000" w:themeColor="text1"/>
        </w:rPr>
        <w:t xml:space="preserve"> </w:t>
      </w:r>
      <w:r w:rsidR="00B53481" w:rsidRPr="00472F82">
        <w:rPr>
          <w:color w:val="000000" w:themeColor="text1"/>
        </w:rPr>
        <w:t>iki skelbime nurodyto laiko</w:t>
      </w:r>
      <w:r w:rsidRPr="00B53481">
        <w:rPr>
          <w:color w:val="EE0000"/>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35692">
      <w:pPr>
        <w:pStyle w:val="SLONormal"/>
        <w:spacing w:before="0" w:after="0"/>
        <w:rPr>
          <w:lang w:val="lt-LT"/>
        </w:rPr>
      </w:pPr>
    </w:p>
    <w:p w14:paraId="6EB20787" w14:textId="4B7BF2B6" w:rsidR="003811A3" w:rsidRDefault="00246843" w:rsidP="00935692">
      <w:pPr>
        <w:spacing w:line="240" w:lineRule="auto"/>
        <w:ind w:right="-561"/>
        <w:rPr>
          <w:rFonts w:eastAsia="Times New Roman" w:cs="Times New Roman"/>
          <w:b/>
          <w:bCs/>
          <w:color w:val="000000"/>
          <w:szCs w:val="24"/>
          <w:lang w:eastAsia="lt-LT"/>
        </w:rPr>
      </w:pPr>
      <w:r>
        <w:rPr>
          <w:rFonts w:eastAsia="Times New Roman" w:cs="Times New Roman"/>
          <w:b/>
          <w:bCs/>
          <w:color w:val="000000"/>
          <w:szCs w:val="24"/>
          <w:lang w:eastAsia="lt-LT"/>
        </w:rPr>
        <w:t xml:space="preserve">           </w:t>
      </w:r>
      <w:r w:rsidRPr="00246843">
        <w:rPr>
          <w:rFonts w:eastAsia="Times New Roman" w:cs="Times New Roman"/>
          <w:b/>
          <w:bCs/>
          <w:color w:val="000000"/>
          <w:szCs w:val="24"/>
          <w:lang w:eastAsia="lt-LT"/>
        </w:rPr>
        <w:t>RINKOS KONSULTACIJOS METU SIEKIAMA APTARTI ŠIUOS KLAUSIMUS:</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4387"/>
        <w:gridCol w:w="4677"/>
      </w:tblGrid>
      <w:tr w:rsidR="00941D11" w:rsidRPr="003811A3" w14:paraId="16F49CB3"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677"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7C4A88D6" w:rsidR="00DF6BEC" w:rsidRPr="00A94C9F" w:rsidRDefault="00501B73" w:rsidP="00935692">
            <w:pPr>
              <w:spacing w:line="240" w:lineRule="auto"/>
              <w:rPr>
                <w:rFonts w:eastAsia="Calibri" w:cs="Times New Roman"/>
                <w:szCs w:val="24"/>
              </w:rPr>
            </w:pPr>
            <w:r w:rsidRPr="00501B73">
              <w:rPr>
                <w:rFonts w:eastAsia="Calibri" w:cs="Times New Roman"/>
                <w:szCs w:val="24"/>
              </w:rPr>
              <w:t>Ar statinio projektavimo užduotis ir uždaviniai bei sąlygos yra aiškūs ir suprantami?</w:t>
            </w:r>
          </w:p>
        </w:tc>
        <w:tc>
          <w:tcPr>
            <w:tcW w:w="4677"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4A45AE2B" w:rsidR="00941D11" w:rsidRPr="00A94C9F" w:rsidRDefault="00AF4512" w:rsidP="00935692">
            <w:pPr>
              <w:spacing w:line="240" w:lineRule="auto"/>
              <w:rPr>
                <w:rFonts w:eastAsia="Calibri" w:cs="Times New Roman"/>
                <w:szCs w:val="24"/>
              </w:rPr>
            </w:pPr>
            <w:r w:rsidRPr="00AF4512">
              <w:rPr>
                <w:rFonts w:eastAsia="Calibri" w:cs="Times New Roman"/>
                <w:szCs w:val="24"/>
              </w:rPr>
              <w:t xml:space="preserve">Ar turite kitų pasiūlymų / alternatyvų reikalavimams, nurodytiems </w:t>
            </w:r>
            <w:r w:rsidRPr="00F57A76">
              <w:rPr>
                <w:rFonts w:eastAsia="Calibri" w:cs="Times New Roman"/>
                <w:szCs w:val="24"/>
              </w:rPr>
              <w:t>statinio</w:t>
            </w:r>
            <w:r w:rsidRPr="00AF4512">
              <w:rPr>
                <w:rFonts w:eastAsia="Calibri" w:cs="Times New Roman"/>
                <w:szCs w:val="24"/>
              </w:rPr>
              <w:t xml:space="preserve"> projektavimo užduotyje? Jeigu taip, prašome nurodyti.</w:t>
            </w:r>
          </w:p>
        </w:tc>
        <w:tc>
          <w:tcPr>
            <w:tcW w:w="4677"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3AC3658F" w:rsidR="00320E6E" w:rsidRDefault="00F57A76" w:rsidP="00935692">
            <w:pPr>
              <w:spacing w:line="240" w:lineRule="auto"/>
              <w:rPr>
                <w:rFonts w:cs="Times New Roman"/>
              </w:rPr>
            </w:pPr>
            <w:r w:rsidRPr="00AF4512">
              <w:rPr>
                <w:rFonts w:cs="Times New Roman"/>
              </w:rPr>
              <w:t xml:space="preserve">Koks, Jūsų nuomone, turėtų būti tokios </w:t>
            </w:r>
            <w:r w:rsidRPr="002B0A5B">
              <w:rPr>
                <w:rFonts w:cs="Times New Roman"/>
              </w:rPr>
              <w:t xml:space="preserve">apimties </w:t>
            </w:r>
            <w:r w:rsidR="006321D6">
              <w:rPr>
                <w:rFonts w:cs="Times New Roman"/>
              </w:rPr>
              <w:t xml:space="preserve">Projekto </w:t>
            </w:r>
            <w:r w:rsidRPr="00D60C36">
              <w:rPr>
                <w:rFonts w:cs="Times New Roman"/>
              </w:rPr>
              <w:t>parengimo terminas?</w:t>
            </w:r>
            <w:r w:rsidR="002B0A5B">
              <w:rPr>
                <w:rFonts w:cs="Times New Roman"/>
              </w:rPr>
              <w:t xml:space="preserve"> </w:t>
            </w:r>
          </w:p>
        </w:tc>
        <w:tc>
          <w:tcPr>
            <w:tcW w:w="4677"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lastRenderedPageBreak/>
              <w:t>4</w:t>
            </w:r>
            <w:r w:rsidR="00EA1951">
              <w:rPr>
                <w:rFonts w:eastAsia="Calibri" w:cs="Times New Roman"/>
                <w:szCs w:val="24"/>
              </w:rPr>
              <w:t>.</w:t>
            </w:r>
            <w:r w:rsidR="00941D11">
              <w:rPr>
                <w:rFonts w:eastAsia="Calibri" w:cs="Times New Roman"/>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425BA228" w:rsidR="00941D11" w:rsidRPr="0010589B"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 xml:space="preserve">Kokias sąlygas papildomai siūlytumėte įtraukti į </w:t>
            </w:r>
            <w:r w:rsidR="006321D6">
              <w:rPr>
                <w:rFonts w:eastAsia="Times New Roman" w:cs="Times New Roman"/>
                <w:color w:val="000000"/>
                <w:szCs w:val="24"/>
                <w:lang w:eastAsia="lt-LT"/>
              </w:rPr>
              <w:t>techninę užduotį</w:t>
            </w:r>
            <w:r w:rsidRPr="00AF4512">
              <w:rPr>
                <w:rFonts w:eastAsia="Times New Roman" w:cs="Times New Roman"/>
                <w:color w:val="000000"/>
                <w:szCs w:val="24"/>
                <w:lang w:eastAsia="lt-LT"/>
              </w:rPr>
              <w:t xml:space="preserve"> arba kurių reikėtų atsisakyti?</w:t>
            </w:r>
          </w:p>
        </w:tc>
        <w:tc>
          <w:tcPr>
            <w:tcW w:w="4677"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9E1ED4" w:rsidRPr="003811A3" w14:paraId="5638162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1CA4C" w14:textId="2997503D" w:rsidR="009E1ED4" w:rsidRDefault="009E1ED4" w:rsidP="00935692">
            <w:pPr>
              <w:spacing w:line="240" w:lineRule="auto"/>
              <w:jc w:val="left"/>
              <w:rPr>
                <w:rFonts w:eastAsia="Calibri" w:cs="Times New Roman"/>
                <w:szCs w:val="24"/>
              </w:rPr>
            </w:pPr>
            <w:r>
              <w:rPr>
                <w:rFonts w:eastAsia="Calibri" w:cs="Times New Roman"/>
                <w:szCs w:val="24"/>
              </w:rPr>
              <w:t xml:space="preserve">5.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8200" w14:textId="38A096B4" w:rsidR="009E1ED4" w:rsidRPr="00AF4512" w:rsidRDefault="009E1ED4"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aiškios sutarties projekto sąlygos bei planuojami terminai?</w:t>
            </w:r>
          </w:p>
        </w:tc>
        <w:tc>
          <w:tcPr>
            <w:tcW w:w="4677" w:type="dxa"/>
            <w:tcBorders>
              <w:top w:val="single" w:sz="4" w:space="0" w:color="auto"/>
              <w:left w:val="single" w:sz="4" w:space="0" w:color="auto"/>
              <w:bottom w:val="single" w:sz="4" w:space="0" w:color="auto"/>
              <w:right w:val="single" w:sz="4" w:space="0" w:color="auto"/>
            </w:tcBorders>
          </w:tcPr>
          <w:p w14:paraId="2B4A2347" w14:textId="77777777" w:rsidR="009E1ED4" w:rsidRPr="003811A3" w:rsidRDefault="009E1ED4" w:rsidP="00935692">
            <w:pPr>
              <w:spacing w:line="240" w:lineRule="auto"/>
              <w:rPr>
                <w:rFonts w:eastAsia="Calibri" w:cs="Times New Roman"/>
                <w:szCs w:val="24"/>
                <w:highlight w:val="yellow"/>
              </w:rPr>
            </w:pPr>
          </w:p>
        </w:tc>
      </w:tr>
      <w:tr w:rsidR="0033624D" w:rsidRPr="003811A3" w14:paraId="4D1B66E8"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3898D422"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4677"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FE45ED" w:rsidRPr="003811A3" w14:paraId="601A4004"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A2777" w14:textId="0559055E" w:rsidR="00FE45ED" w:rsidRDefault="00FE45ED" w:rsidP="00935692">
            <w:pPr>
              <w:spacing w:line="240" w:lineRule="auto"/>
              <w:jc w:val="left"/>
              <w:rPr>
                <w:rFonts w:eastAsia="Calibri" w:cs="Times New Roman"/>
                <w:szCs w:val="24"/>
              </w:rPr>
            </w:pPr>
            <w:r>
              <w:rPr>
                <w:rFonts w:eastAsia="Calibri" w:cs="Times New Roman"/>
                <w:szCs w:val="24"/>
              </w:rPr>
              <w:t>6.</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B043" w14:textId="75F8EE7F" w:rsidR="00FE45ED" w:rsidRPr="00AF4512" w:rsidRDefault="00FE45ED"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suprantami ir aiškūs kvalifikaciniai reikalavimai</w:t>
            </w:r>
          </w:p>
        </w:tc>
        <w:tc>
          <w:tcPr>
            <w:tcW w:w="4677" w:type="dxa"/>
            <w:tcBorders>
              <w:top w:val="single" w:sz="4" w:space="0" w:color="auto"/>
              <w:left w:val="single" w:sz="4" w:space="0" w:color="auto"/>
              <w:bottom w:val="single" w:sz="4" w:space="0" w:color="auto"/>
              <w:right w:val="single" w:sz="4" w:space="0" w:color="auto"/>
            </w:tcBorders>
          </w:tcPr>
          <w:p w14:paraId="763EBE5F" w14:textId="77777777" w:rsidR="00FE45ED" w:rsidRPr="003811A3" w:rsidRDefault="00FE45ED" w:rsidP="00935692">
            <w:pPr>
              <w:spacing w:line="240" w:lineRule="auto"/>
              <w:rPr>
                <w:rFonts w:eastAsia="Calibri" w:cs="Times New Roman"/>
                <w:szCs w:val="24"/>
                <w:highlight w:val="yellow"/>
              </w:rPr>
            </w:pPr>
          </w:p>
        </w:tc>
      </w:tr>
      <w:tr w:rsidR="00941D11" w:rsidRPr="003811A3" w14:paraId="1EFEA07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D38A1DC" w:rsidR="00941D11" w:rsidRDefault="00FE45ED" w:rsidP="00935692">
            <w:pPr>
              <w:spacing w:line="240" w:lineRule="auto"/>
              <w:jc w:val="left"/>
              <w:rPr>
                <w:rFonts w:eastAsia="Calibri" w:cs="Times New Roman"/>
                <w:szCs w:val="24"/>
              </w:rPr>
            </w:pPr>
            <w:r>
              <w:rPr>
                <w:rFonts w:eastAsia="Calibri" w:cs="Times New Roman"/>
                <w:szCs w:val="24"/>
              </w:rPr>
              <w:t>7</w:t>
            </w:r>
            <w:r w:rsidR="00EA195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4677"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E463D2">
      <w:headerReference w:type="default" r:id="rId9"/>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8226" w14:textId="77777777" w:rsidR="006E328B" w:rsidRDefault="006E328B" w:rsidP="005F2C09">
      <w:pPr>
        <w:spacing w:line="240" w:lineRule="auto"/>
      </w:pPr>
      <w:r>
        <w:separator/>
      </w:r>
    </w:p>
  </w:endnote>
  <w:endnote w:type="continuationSeparator" w:id="0">
    <w:p w14:paraId="42B95EE2" w14:textId="77777777" w:rsidR="006E328B" w:rsidRDefault="006E328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9671" w14:textId="77777777" w:rsidR="006E328B" w:rsidRDefault="006E328B" w:rsidP="005F2C09">
      <w:pPr>
        <w:spacing w:line="240" w:lineRule="auto"/>
      </w:pPr>
      <w:r>
        <w:separator/>
      </w:r>
    </w:p>
  </w:footnote>
  <w:footnote w:type="continuationSeparator" w:id="0">
    <w:p w14:paraId="75ADBC58" w14:textId="77777777" w:rsidR="006E328B" w:rsidRDefault="006E328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A511E"/>
    <w:multiLevelType w:val="multilevel"/>
    <w:tmpl w:val="A81E07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1FE71FA"/>
    <w:multiLevelType w:val="hybridMultilevel"/>
    <w:tmpl w:val="9CBA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7D69"/>
    <w:multiLevelType w:val="hybridMultilevel"/>
    <w:tmpl w:val="F5BA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910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 w:numId="9" w16cid:durableId="158355841">
    <w:abstractNumId w:val="8"/>
  </w:num>
  <w:num w:numId="10" w16cid:durableId="1742749288">
    <w:abstractNumId w:val="7"/>
  </w:num>
  <w:num w:numId="11" w16cid:durableId="1228613142">
    <w:abstractNumId w:val="10"/>
  </w:num>
  <w:num w:numId="12" w16cid:durableId="1746800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2EBD"/>
    <w:rsid w:val="00003F40"/>
    <w:rsid w:val="000059DB"/>
    <w:rsid w:val="00005F32"/>
    <w:rsid w:val="000119A6"/>
    <w:rsid w:val="00014401"/>
    <w:rsid w:val="00014EB5"/>
    <w:rsid w:val="00015630"/>
    <w:rsid w:val="00024992"/>
    <w:rsid w:val="00043B41"/>
    <w:rsid w:val="00065E9B"/>
    <w:rsid w:val="00073828"/>
    <w:rsid w:val="00081A7C"/>
    <w:rsid w:val="00082778"/>
    <w:rsid w:val="00084716"/>
    <w:rsid w:val="00090CBD"/>
    <w:rsid w:val="00091593"/>
    <w:rsid w:val="00091BDB"/>
    <w:rsid w:val="000938C7"/>
    <w:rsid w:val="000951E8"/>
    <w:rsid w:val="000A4C53"/>
    <w:rsid w:val="000B0626"/>
    <w:rsid w:val="000B3037"/>
    <w:rsid w:val="000B3EC4"/>
    <w:rsid w:val="000B4905"/>
    <w:rsid w:val="000B4E41"/>
    <w:rsid w:val="000C20EE"/>
    <w:rsid w:val="000C4198"/>
    <w:rsid w:val="000C569A"/>
    <w:rsid w:val="000C5987"/>
    <w:rsid w:val="000D1F23"/>
    <w:rsid w:val="000D2796"/>
    <w:rsid w:val="000E445D"/>
    <w:rsid w:val="000E446D"/>
    <w:rsid w:val="000F0732"/>
    <w:rsid w:val="0010589B"/>
    <w:rsid w:val="0012039D"/>
    <w:rsid w:val="001243A0"/>
    <w:rsid w:val="00125B5F"/>
    <w:rsid w:val="001350C4"/>
    <w:rsid w:val="001357E9"/>
    <w:rsid w:val="00135AA5"/>
    <w:rsid w:val="001373E2"/>
    <w:rsid w:val="001556E6"/>
    <w:rsid w:val="00155DBD"/>
    <w:rsid w:val="00157379"/>
    <w:rsid w:val="00160C22"/>
    <w:rsid w:val="001663B0"/>
    <w:rsid w:val="0017003C"/>
    <w:rsid w:val="00170F7C"/>
    <w:rsid w:val="001744B2"/>
    <w:rsid w:val="00175554"/>
    <w:rsid w:val="00175D6C"/>
    <w:rsid w:val="00183C48"/>
    <w:rsid w:val="00190C90"/>
    <w:rsid w:val="001933FB"/>
    <w:rsid w:val="001D30FA"/>
    <w:rsid w:val="001E441B"/>
    <w:rsid w:val="001E7D9F"/>
    <w:rsid w:val="001F29B7"/>
    <w:rsid w:val="0021253F"/>
    <w:rsid w:val="002158E7"/>
    <w:rsid w:val="00216AD5"/>
    <w:rsid w:val="002223D9"/>
    <w:rsid w:val="00240D24"/>
    <w:rsid w:val="00241C57"/>
    <w:rsid w:val="00246843"/>
    <w:rsid w:val="00247006"/>
    <w:rsid w:val="00251669"/>
    <w:rsid w:val="00253348"/>
    <w:rsid w:val="002561CC"/>
    <w:rsid w:val="00262493"/>
    <w:rsid w:val="00275061"/>
    <w:rsid w:val="00276BCB"/>
    <w:rsid w:val="0029023C"/>
    <w:rsid w:val="002A084A"/>
    <w:rsid w:val="002A1B77"/>
    <w:rsid w:val="002A6A01"/>
    <w:rsid w:val="002B0A5B"/>
    <w:rsid w:val="002B32AA"/>
    <w:rsid w:val="002B498B"/>
    <w:rsid w:val="002B5287"/>
    <w:rsid w:val="002B7641"/>
    <w:rsid w:val="002C3A01"/>
    <w:rsid w:val="002C3EEB"/>
    <w:rsid w:val="002C5C64"/>
    <w:rsid w:val="002C5C78"/>
    <w:rsid w:val="002D0A7F"/>
    <w:rsid w:val="002E13C1"/>
    <w:rsid w:val="002E2683"/>
    <w:rsid w:val="002E2831"/>
    <w:rsid w:val="002F07D8"/>
    <w:rsid w:val="002F1727"/>
    <w:rsid w:val="0032009F"/>
    <w:rsid w:val="00320E6E"/>
    <w:rsid w:val="00325248"/>
    <w:rsid w:val="0033624D"/>
    <w:rsid w:val="00340BC8"/>
    <w:rsid w:val="0034380E"/>
    <w:rsid w:val="00344CA2"/>
    <w:rsid w:val="00351C35"/>
    <w:rsid w:val="00361C9F"/>
    <w:rsid w:val="00361D26"/>
    <w:rsid w:val="00362E0D"/>
    <w:rsid w:val="003701F9"/>
    <w:rsid w:val="0037561E"/>
    <w:rsid w:val="003811A3"/>
    <w:rsid w:val="00381AE0"/>
    <w:rsid w:val="003836A8"/>
    <w:rsid w:val="00383E33"/>
    <w:rsid w:val="00385044"/>
    <w:rsid w:val="00386618"/>
    <w:rsid w:val="00386978"/>
    <w:rsid w:val="00393195"/>
    <w:rsid w:val="003B3B95"/>
    <w:rsid w:val="003C1E15"/>
    <w:rsid w:val="003C6524"/>
    <w:rsid w:val="003C6E34"/>
    <w:rsid w:val="003D1C73"/>
    <w:rsid w:val="003D42BD"/>
    <w:rsid w:val="003D6ED8"/>
    <w:rsid w:val="003E2A55"/>
    <w:rsid w:val="003F2861"/>
    <w:rsid w:val="003F5203"/>
    <w:rsid w:val="003F7161"/>
    <w:rsid w:val="003F7443"/>
    <w:rsid w:val="004034DA"/>
    <w:rsid w:val="0040461B"/>
    <w:rsid w:val="00404973"/>
    <w:rsid w:val="00404E68"/>
    <w:rsid w:val="00407121"/>
    <w:rsid w:val="00407A70"/>
    <w:rsid w:val="00435A89"/>
    <w:rsid w:val="00463C04"/>
    <w:rsid w:val="004724B7"/>
    <w:rsid w:val="00472929"/>
    <w:rsid w:val="00472F82"/>
    <w:rsid w:val="00474535"/>
    <w:rsid w:val="0048269B"/>
    <w:rsid w:val="00495251"/>
    <w:rsid w:val="004A01F9"/>
    <w:rsid w:val="004A0D46"/>
    <w:rsid w:val="004A26BA"/>
    <w:rsid w:val="004A635D"/>
    <w:rsid w:val="004B66E7"/>
    <w:rsid w:val="004C03D9"/>
    <w:rsid w:val="004C089D"/>
    <w:rsid w:val="004C1241"/>
    <w:rsid w:val="004C17DC"/>
    <w:rsid w:val="004C2082"/>
    <w:rsid w:val="004D4A88"/>
    <w:rsid w:val="004E0DF2"/>
    <w:rsid w:val="004E1CD4"/>
    <w:rsid w:val="004E2316"/>
    <w:rsid w:val="004F63E8"/>
    <w:rsid w:val="004F7300"/>
    <w:rsid w:val="00501B73"/>
    <w:rsid w:val="0052432A"/>
    <w:rsid w:val="00530A3D"/>
    <w:rsid w:val="00531E61"/>
    <w:rsid w:val="00532F4C"/>
    <w:rsid w:val="00533F22"/>
    <w:rsid w:val="00551F95"/>
    <w:rsid w:val="0055201E"/>
    <w:rsid w:val="00553C29"/>
    <w:rsid w:val="0055621C"/>
    <w:rsid w:val="0056536C"/>
    <w:rsid w:val="005674F3"/>
    <w:rsid w:val="00570D98"/>
    <w:rsid w:val="00571031"/>
    <w:rsid w:val="0057677F"/>
    <w:rsid w:val="005770D5"/>
    <w:rsid w:val="005B2D21"/>
    <w:rsid w:val="005B2D2C"/>
    <w:rsid w:val="005B3A6A"/>
    <w:rsid w:val="005B590D"/>
    <w:rsid w:val="005B5981"/>
    <w:rsid w:val="005C0458"/>
    <w:rsid w:val="005C175C"/>
    <w:rsid w:val="005C3686"/>
    <w:rsid w:val="005C38EF"/>
    <w:rsid w:val="005C39AD"/>
    <w:rsid w:val="005C7214"/>
    <w:rsid w:val="005D56C8"/>
    <w:rsid w:val="005D725C"/>
    <w:rsid w:val="005E181F"/>
    <w:rsid w:val="005E18FC"/>
    <w:rsid w:val="005E70FA"/>
    <w:rsid w:val="005F0F75"/>
    <w:rsid w:val="005F2C09"/>
    <w:rsid w:val="005F4C24"/>
    <w:rsid w:val="00604449"/>
    <w:rsid w:val="0061183E"/>
    <w:rsid w:val="00612CD6"/>
    <w:rsid w:val="00631345"/>
    <w:rsid w:val="006321D6"/>
    <w:rsid w:val="0063399A"/>
    <w:rsid w:val="00633A6C"/>
    <w:rsid w:val="00645EBC"/>
    <w:rsid w:val="006718ED"/>
    <w:rsid w:val="00671C8B"/>
    <w:rsid w:val="00677BD0"/>
    <w:rsid w:val="0068103F"/>
    <w:rsid w:val="00685C9A"/>
    <w:rsid w:val="006A0FA8"/>
    <w:rsid w:val="006A2BE8"/>
    <w:rsid w:val="006A7C04"/>
    <w:rsid w:val="006B21A0"/>
    <w:rsid w:val="006B626D"/>
    <w:rsid w:val="006C0FC3"/>
    <w:rsid w:val="006D1E41"/>
    <w:rsid w:val="006E328B"/>
    <w:rsid w:val="006E47F5"/>
    <w:rsid w:val="006E4BF8"/>
    <w:rsid w:val="00700E63"/>
    <w:rsid w:val="0070131E"/>
    <w:rsid w:val="00707BE7"/>
    <w:rsid w:val="00711E17"/>
    <w:rsid w:val="00723072"/>
    <w:rsid w:val="00724905"/>
    <w:rsid w:val="00733FF1"/>
    <w:rsid w:val="00740FD7"/>
    <w:rsid w:val="00744511"/>
    <w:rsid w:val="00746707"/>
    <w:rsid w:val="007474A2"/>
    <w:rsid w:val="00747CAC"/>
    <w:rsid w:val="00754E91"/>
    <w:rsid w:val="007645A7"/>
    <w:rsid w:val="00766148"/>
    <w:rsid w:val="00776B6C"/>
    <w:rsid w:val="0078643C"/>
    <w:rsid w:val="0079483B"/>
    <w:rsid w:val="007A0C3A"/>
    <w:rsid w:val="007A4E1C"/>
    <w:rsid w:val="007C1861"/>
    <w:rsid w:val="007D750C"/>
    <w:rsid w:val="007F490E"/>
    <w:rsid w:val="007F4B6D"/>
    <w:rsid w:val="0080065C"/>
    <w:rsid w:val="008055E4"/>
    <w:rsid w:val="00807C45"/>
    <w:rsid w:val="00811F89"/>
    <w:rsid w:val="00815955"/>
    <w:rsid w:val="00826E6A"/>
    <w:rsid w:val="00843C73"/>
    <w:rsid w:val="008457E8"/>
    <w:rsid w:val="00845EAC"/>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024E"/>
    <w:rsid w:val="008F17B6"/>
    <w:rsid w:val="008F1802"/>
    <w:rsid w:val="008F3DED"/>
    <w:rsid w:val="00901B6A"/>
    <w:rsid w:val="009049AE"/>
    <w:rsid w:val="0091100A"/>
    <w:rsid w:val="00912BAF"/>
    <w:rsid w:val="00916CD4"/>
    <w:rsid w:val="00925F18"/>
    <w:rsid w:val="00935692"/>
    <w:rsid w:val="00941D11"/>
    <w:rsid w:val="009537F1"/>
    <w:rsid w:val="00954EC8"/>
    <w:rsid w:val="00977648"/>
    <w:rsid w:val="00980616"/>
    <w:rsid w:val="00981FBE"/>
    <w:rsid w:val="0098747E"/>
    <w:rsid w:val="009B0BC4"/>
    <w:rsid w:val="009B3AE5"/>
    <w:rsid w:val="009B6EC1"/>
    <w:rsid w:val="009C0DEE"/>
    <w:rsid w:val="009C4103"/>
    <w:rsid w:val="009E1ED4"/>
    <w:rsid w:val="009F2E69"/>
    <w:rsid w:val="00A06CE6"/>
    <w:rsid w:val="00A128DA"/>
    <w:rsid w:val="00A14F0B"/>
    <w:rsid w:val="00A238A5"/>
    <w:rsid w:val="00A23D67"/>
    <w:rsid w:val="00A40365"/>
    <w:rsid w:val="00A4363F"/>
    <w:rsid w:val="00A453C5"/>
    <w:rsid w:val="00A54BD2"/>
    <w:rsid w:val="00A64452"/>
    <w:rsid w:val="00A661BF"/>
    <w:rsid w:val="00A674F3"/>
    <w:rsid w:val="00A70F56"/>
    <w:rsid w:val="00A7148D"/>
    <w:rsid w:val="00A75500"/>
    <w:rsid w:val="00A860CF"/>
    <w:rsid w:val="00A871FF"/>
    <w:rsid w:val="00A94C9F"/>
    <w:rsid w:val="00AA1A44"/>
    <w:rsid w:val="00AA1D3A"/>
    <w:rsid w:val="00AA2BC7"/>
    <w:rsid w:val="00AA405F"/>
    <w:rsid w:val="00AA5F5D"/>
    <w:rsid w:val="00AB0C64"/>
    <w:rsid w:val="00AB4CDE"/>
    <w:rsid w:val="00AB70E7"/>
    <w:rsid w:val="00AB7FA4"/>
    <w:rsid w:val="00AC0A7E"/>
    <w:rsid w:val="00AC4E4A"/>
    <w:rsid w:val="00AC5369"/>
    <w:rsid w:val="00AD6B3B"/>
    <w:rsid w:val="00AF19C7"/>
    <w:rsid w:val="00AF4512"/>
    <w:rsid w:val="00AF7073"/>
    <w:rsid w:val="00AF7854"/>
    <w:rsid w:val="00AF7EAF"/>
    <w:rsid w:val="00B12896"/>
    <w:rsid w:val="00B12EC0"/>
    <w:rsid w:val="00B148F8"/>
    <w:rsid w:val="00B151B1"/>
    <w:rsid w:val="00B16C43"/>
    <w:rsid w:val="00B16DAE"/>
    <w:rsid w:val="00B229B2"/>
    <w:rsid w:val="00B23532"/>
    <w:rsid w:val="00B23EC2"/>
    <w:rsid w:val="00B26250"/>
    <w:rsid w:val="00B274BF"/>
    <w:rsid w:val="00B27B5F"/>
    <w:rsid w:val="00B53481"/>
    <w:rsid w:val="00B53B4A"/>
    <w:rsid w:val="00B610A4"/>
    <w:rsid w:val="00B7194D"/>
    <w:rsid w:val="00B769D4"/>
    <w:rsid w:val="00B8376E"/>
    <w:rsid w:val="00B872DF"/>
    <w:rsid w:val="00B9002A"/>
    <w:rsid w:val="00B90425"/>
    <w:rsid w:val="00B904AA"/>
    <w:rsid w:val="00B925A3"/>
    <w:rsid w:val="00B94DD3"/>
    <w:rsid w:val="00B95926"/>
    <w:rsid w:val="00B9621D"/>
    <w:rsid w:val="00BB0086"/>
    <w:rsid w:val="00BB188D"/>
    <w:rsid w:val="00BB4884"/>
    <w:rsid w:val="00BB4954"/>
    <w:rsid w:val="00BB5672"/>
    <w:rsid w:val="00BB7FEC"/>
    <w:rsid w:val="00BC6EB8"/>
    <w:rsid w:val="00BD47EE"/>
    <w:rsid w:val="00C04913"/>
    <w:rsid w:val="00C108E8"/>
    <w:rsid w:val="00C14F81"/>
    <w:rsid w:val="00C24369"/>
    <w:rsid w:val="00C261AC"/>
    <w:rsid w:val="00C3403A"/>
    <w:rsid w:val="00C46DCD"/>
    <w:rsid w:val="00C5772F"/>
    <w:rsid w:val="00C65528"/>
    <w:rsid w:val="00C753B3"/>
    <w:rsid w:val="00C76D8D"/>
    <w:rsid w:val="00C94F1E"/>
    <w:rsid w:val="00C954D7"/>
    <w:rsid w:val="00CA4377"/>
    <w:rsid w:val="00CA5C8C"/>
    <w:rsid w:val="00CB058A"/>
    <w:rsid w:val="00CE4639"/>
    <w:rsid w:val="00CE5E92"/>
    <w:rsid w:val="00CF18E2"/>
    <w:rsid w:val="00D01EB0"/>
    <w:rsid w:val="00D06ED7"/>
    <w:rsid w:val="00D1001A"/>
    <w:rsid w:val="00D15C4A"/>
    <w:rsid w:val="00D25087"/>
    <w:rsid w:val="00D36754"/>
    <w:rsid w:val="00D43F00"/>
    <w:rsid w:val="00D4558E"/>
    <w:rsid w:val="00D54E86"/>
    <w:rsid w:val="00D60C36"/>
    <w:rsid w:val="00D7617E"/>
    <w:rsid w:val="00D83481"/>
    <w:rsid w:val="00D862AE"/>
    <w:rsid w:val="00D97063"/>
    <w:rsid w:val="00DA79AC"/>
    <w:rsid w:val="00DA7D2F"/>
    <w:rsid w:val="00DC3A0C"/>
    <w:rsid w:val="00DD1240"/>
    <w:rsid w:val="00DE7402"/>
    <w:rsid w:val="00DF3C14"/>
    <w:rsid w:val="00DF6BEC"/>
    <w:rsid w:val="00E02924"/>
    <w:rsid w:val="00E10DED"/>
    <w:rsid w:val="00E245B4"/>
    <w:rsid w:val="00E463D2"/>
    <w:rsid w:val="00E50316"/>
    <w:rsid w:val="00E764BE"/>
    <w:rsid w:val="00E9071F"/>
    <w:rsid w:val="00E92D0A"/>
    <w:rsid w:val="00EA1951"/>
    <w:rsid w:val="00EA6045"/>
    <w:rsid w:val="00EA75D6"/>
    <w:rsid w:val="00EB4AAF"/>
    <w:rsid w:val="00EB53F7"/>
    <w:rsid w:val="00EC3B0F"/>
    <w:rsid w:val="00EC77E1"/>
    <w:rsid w:val="00ED098C"/>
    <w:rsid w:val="00ED584F"/>
    <w:rsid w:val="00ED643E"/>
    <w:rsid w:val="00ED6D68"/>
    <w:rsid w:val="00EF6205"/>
    <w:rsid w:val="00F008B8"/>
    <w:rsid w:val="00F1063E"/>
    <w:rsid w:val="00F12721"/>
    <w:rsid w:val="00F212E2"/>
    <w:rsid w:val="00F23445"/>
    <w:rsid w:val="00F23F96"/>
    <w:rsid w:val="00F24730"/>
    <w:rsid w:val="00F25165"/>
    <w:rsid w:val="00F36E2C"/>
    <w:rsid w:val="00F37019"/>
    <w:rsid w:val="00F430DE"/>
    <w:rsid w:val="00F43751"/>
    <w:rsid w:val="00F474B0"/>
    <w:rsid w:val="00F524AF"/>
    <w:rsid w:val="00F5269C"/>
    <w:rsid w:val="00F57898"/>
    <w:rsid w:val="00F57A76"/>
    <w:rsid w:val="00F621C2"/>
    <w:rsid w:val="00F6595C"/>
    <w:rsid w:val="00F72AE9"/>
    <w:rsid w:val="00F84802"/>
    <w:rsid w:val="00F90280"/>
    <w:rsid w:val="00F93922"/>
    <w:rsid w:val="00FA6342"/>
    <w:rsid w:val="00FC3BD3"/>
    <w:rsid w:val="00FD01AC"/>
    <w:rsid w:val="00FD0438"/>
    <w:rsid w:val="00FE45ED"/>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unhideWhenUsed/>
    <w:rsid w:val="00247006"/>
    <w:pPr>
      <w:spacing w:after="120"/>
    </w:pPr>
  </w:style>
  <w:style w:type="character" w:customStyle="1" w:styleId="PagrindinistekstasDiagrama">
    <w:name w:val="Pagrindinis tekstas Diagrama"/>
    <w:basedOn w:val="Numatytasispastraiposriftas"/>
    <w:link w:val="Pagrindinistekstas"/>
    <w:uiPriority w:val="99"/>
    <w:rsid w:val="00247006"/>
  </w:style>
  <w:style w:type="paragraph" w:styleId="Pagrindinistekstas3">
    <w:name w:val="Body Text 3"/>
    <w:basedOn w:val="prastasis"/>
    <w:link w:val="Pagrindinistekstas3Diagrama"/>
    <w:rsid w:val="00FE45ED"/>
    <w:pPr>
      <w:spacing w:after="120" w:line="240" w:lineRule="auto"/>
      <w:jc w:val="left"/>
    </w:pPr>
    <w:rPr>
      <w:rFonts w:eastAsia="Calibri" w:cs="Times New Roman"/>
      <w:sz w:val="16"/>
      <w:szCs w:val="16"/>
    </w:rPr>
  </w:style>
  <w:style w:type="character" w:customStyle="1" w:styleId="Pagrindinistekstas3Diagrama">
    <w:name w:val="Pagrindinis tekstas 3 Diagrama"/>
    <w:basedOn w:val="Numatytasispastraiposriftas"/>
    <w:link w:val="Pagrindinistekstas3"/>
    <w:rsid w:val="00FE45ED"/>
    <w:rPr>
      <w:rFonts w:eastAsia="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2614</Words>
  <Characters>14904</Characters>
  <Application>Microsoft Office Word</Application>
  <DocSecurity>0</DocSecurity>
  <Lines>124</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Aušra Večerinskienė</cp:lastModifiedBy>
  <cp:revision>3</cp:revision>
  <cp:lastPrinted>2024-03-04T06:19:00Z</cp:lastPrinted>
  <dcterms:created xsi:type="dcterms:W3CDTF">2026-06-01T14:12:00Z</dcterms:created>
  <dcterms:modified xsi:type="dcterms:W3CDTF">2026-06-01T20:28:00Z</dcterms:modified>
</cp:coreProperties>
</file>