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21803" w14:textId="55082461" w:rsidR="00111772" w:rsidRPr="0042151E" w:rsidRDefault="00111772" w:rsidP="00111772">
      <w:pPr>
        <w:pStyle w:val="Antrats"/>
        <w:ind w:firstLine="3544"/>
      </w:pPr>
      <w:r w:rsidRPr="0042151E">
        <w:t xml:space="preserve">Pirkimo sąlygų </w:t>
      </w:r>
      <w:r w:rsidR="00434139">
        <w:t>7</w:t>
      </w:r>
      <w:r w:rsidRPr="0042151E">
        <w:t xml:space="preserve"> priedas „Pasiūlymų vertinimo kriterijai ir sąlygos“</w:t>
      </w:r>
    </w:p>
    <w:p w14:paraId="41A00561" w14:textId="77777777" w:rsidR="00111772" w:rsidRPr="0042151E" w:rsidRDefault="00111772" w:rsidP="00111772">
      <w:pPr>
        <w:autoSpaceDE w:val="0"/>
        <w:autoSpaceDN w:val="0"/>
        <w:adjustRightInd w:val="0"/>
        <w:jc w:val="center"/>
        <w:rPr>
          <w:b/>
          <w:bCs/>
        </w:rPr>
      </w:pPr>
    </w:p>
    <w:p w14:paraId="32FB2F5C" w14:textId="77777777" w:rsidR="00111772" w:rsidRPr="0042151E" w:rsidRDefault="00111772" w:rsidP="00111772">
      <w:pPr>
        <w:autoSpaceDE w:val="0"/>
        <w:autoSpaceDN w:val="0"/>
        <w:adjustRightInd w:val="0"/>
        <w:jc w:val="center"/>
        <w:rPr>
          <w:b/>
          <w:bCs/>
        </w:rPr>
      </w:pPr>
      <w:r w:rsidRPr="0042151E">
        <w:rPr>
          <w:b/>
          <w:bCs/>
        </w:rPr>
        <w:t>PASIŪLYMŲ VERTINIMO KRITERIJAI IR  SĄLYGOS</w:t>
      </w:r>
    </w:p>
    <w:p w14:paraId="431C7641" w14:textId="77777777" w:rsidR="00683AA8" w:rsidRPr="0042151E" w:rsidRDefault="00683AA8" w:rsidP="00683AA8">
      <w:pPr>
        <w:pBdr>
          <w:top w:val="nil"/>
          <w:left w:val="nil"/>
          <w:bottom w:val="nil"/>
          <w:right w:val="nil"/>
          <w:between w:val="nil"/>
          <w:bar w:val="nil"/>
        </w:pBdr>
        <w:suppressAutoHyphens/>
        <w:ind w:left="720"/>
        <w:jc w:val="both"/>
        <w:rPr>
          <w:rFonts w:eastAsia="Arial Unicode MS"/>
          <w:b/>
          <w:bdr w:val="nil"/>
          <w:lang w:eastAsia="lt-LT"/>
        </w:rPr>
      </w:pPr>
    </w:p>
    <w:p w14:paraId="35F1832A" w14:textId="77777777" w:rsidR="00683AA8" w:rsidRPr="0042151E" w:rsidRDefault="00683AA8" w:rsidP="00683AA8">
      <w:pPr>
        <w:numPr>
          <w:ilvl w:val="1"/>
          <w:numId w:val="1"/>
        </w:numPr>
        <w:pBdr>
          <w:top w:val="nil"/>
          <w:left w:val="nil"/>
          <w:bottom w:val="nil"/>
          <w:right w:val="nil"/>
          <w:between w:val="nil"/>
          <w:bar w:val="nil"/>
        </w:pBdr>
        <w:tabs>
          <w:tab w:val="left" w:pos="1134"/>
        </w:tabs>
        <w:suppressAutoHyphens/>
        <w:spacing w:after="0" w:line="240" w:lineRule="auto"/>
        <w:ind w:left="0" w:firstLine="720"/>
        <w:jc w:val="both"/>
        <w:rPr>
          <w:rFonts w:eastAsia="Arial Unicode MS"/>
          <w:bdr w:val="nil"/>
          <w:lang w:eastAsia="lt-LT"/>
        </w:rPr>
      </w:pPr>
      <w:r w:rsidRPr="0042151E">
        <w:rPr>
          <w:rFonts w:eastAsia="Arial Unicode MS"/>
          <w:bdr w:val="nil"/>
          <w:lang w:eastAsia="lt-LT"/>
        </w:rPr>
        <w:t xml:space="preserve"> Agentūros neatmesti pasiūlymai vertinami pagal kainos ir kokybės santykį šiame priede nurodyta tvarka. </w:t>
      </w:r>
    </w:p>
    <w:p w14:paraId="0D41BD26" w14:textId="77777777" w:rsidR="00683AA8" w:rsidRPr="0042151E" w:rsidRDefault="00683AA8" w:rsidP="00683AA8">
      <w:pPr>
        <w:numPr>
          <w:ilvl w:val="1"/>
          <w:numId w:val="1"/>
        </w:numPr>
        <w:pBdr>
          <w:top w:val="nil"/>
          <w:left w:val="nil"/>
          <w:bottom w:val="nil"/>
          <w:right w:val="nil"/>
          <w:between w:val="nil"/>
          <w:bar w:val="nil"/>
        </w:pBdr>
        <w:tabs>
          <w:tab w:val="left" w:pos="1134"/>
        </w:tabs>
        <w:suppressAutoHyphens/>
        <w:spacing w:after="0" w:line="240" w:lineRule="auto"/>
        <w:ind w:left="0" w:firstLine="720"/>
        <w:jc w:val="both"/>
        <w:rPr>
          <w:rFonts w:eastAsia="Arial Unicode MS"/>
          <w:bdr w:val="nil"/>
          <w:lang w:eastAsia="lt-LT"/>
        </w:rPr>
      </w:pPr>
      <w:r w:rsidRPr="0042151E">
        <w:rPr>
          <w:rFonts w:eastAsia="Arial Unicode MS"/>
          <w:bdr w:val="nil"/>
          <w:lang w:eastAsia="lt-LT"/>
        </w:rPr>
        <w:t>Ekonomiškai naudingiausias pasiūlymas – tai pasiūlymas, kurio balų suma, apskaičiuota pagal toliau nustatytus pasiūlymų vertinimo kriterijus ir sąlygas, yra didžiausia.</w:t>
      </w:r>
    </w:p>
    <w:p w14:paraId="2E021AF2" w14:textId="77777777" w:rsidR="00683AA8" w:rsidRPr="0042151E" w:rsidRDefault="00683AA8" w:rsidP="00683AA8">
      <w:pPr>
        <w:pBdr>
          <w:top w:val="nil"/>
          <w:left w:val="nil"/>
          <w:bottom w:val="nil"/>
          <w:right w:val="nil"/>
          <w:between w:val="nil"/>
          <w:bar w:val="nil"/>
        </w:pBdr>
        <w:suppressAutoHyphens/>
        <w:ind w:left="1215"/>
        <w:jc w:val="both"/>
        <w:rPr>
          <w:rFonts w:eastAsia="Arial Unicode MS"/>
          <w:bdr w:val="nil"/>
          <w:lang w:eastAsia="lt-LT"/>
        </w:rPr>
      </w:pPr>
    </w:p>
    <w:p w14:paraId="21D07BF9" w14:textId="77777777" w:rsidR="00683AA8" w:rsidRPr="0042151E" w:rsidRDefault="00683AA8" w:rsidP="00683AA8">
      <w:pPr>
        <w:numPr>
          <w:ilvl w:val="0"/>
          <w:numId w:val="1"/>
        </w:numPr>
        <w:pBdr>
          <w:top w:val="nil"/>
          <w:left w:val="nil"/>
          <w:bottom w:val="nil"/>
          <w:right w:val="nil"/>
          <w:between w:val="nil"/>
          <w:bar w:val="nil"/>
        </w:pBdr>
        <w:suppressAutoHyphens/>
        <w:spacing w:after="0" w:line="240" w:lineRule="auto"/>
        <w:jc w:val="center"/>
        <w:rPr>
          <w:rFonts w:eastAsia="Arial Unicode MS"/>
          <w:b/>
          <w:bdr w:val="nil"/>
          <w:lang w:eastAsia="lt-LT"/>
        </w:rPr>
      </w:pPr>
      <w:r w:rsidRPr="0042151E">
        <w:rPr>
          <w:rFonts w:eastAsia="Arial Unicode MS"/>
          <w:b/>
          <w:bdr w:val="nil"/>
          <w:lang w:eastAsia="lt-LT"/>
        </w:rPr>
        <w:t>PASIŪLYMŲ VERTINIMO KRITERIJAI IR PASIŪLYMŲ VERTINIMO APRAŠYMAS</w:t>
      </w:r>
    </w:p>
    <w:p w14:paraId="5630D2ED" w14:textId="77777777" w:rsidR="00683AA8" w:rsidRPr="0042151E" w:rsidRDefault="00683AA8" w:rsidP="00683AA8">
      <w:pPr>
        <w:pStyle w:val="Sraopastraipa"/>
        <w:tabs>
          <w:tab w:val="left" w:pos="426"/>
        </w:tabs>
        <w:ind w:left="0" w:right="-720"/>
        <w:jc w:val="both"/>
      </w:pPr>
    </w:p>
    <w:p w14:paraId="2A18B547" w14:textId="77777777" w:rsidR="00683AA8" w:rsidRPr="0042151E" w:rsidRDefault="00683AA8" w:rsidP="00683AA8">
      <w:pPr>
        <w:pStyle w:val="Sraopastraipa"/>
        <w:numPr>
          <w:ilvl w:val="1"/>
          <w:numId w:val="1"/>
        </w:numPr>
        <w:tabs>
          <w:tab w:val="left" w:pos="426"/>
        </w:tabs>
        <w:spacing w:after="0" w:line="240" w:lineRule="auto"/>
        <w:ind w:right="-720"/>
        <w:contextualSpacing w:val="0"/>
        <w:jc w:val="both"/>
      </w:pPr>
      <w:r w:rsidRPr="0042151E">
        <w:t xml:space="preserve">Agentūra numato tokius </w:t>
      </w:r>
      <w:r w:rsidRPr="0042151E">
        <w:rPr>
          <w:b/>
        </w:rPr>
        <w:t>ekonomiškai naudingiausio pasiūlymo vertinimo kriterijus:</w:t>
      </w:r>
    </w:p>
    <w:p w14:paraId="10EF1CD8" w14:textId="77777777" w:rsidR="00683AA8" w:rsidRDefault="00683AA8" w:rsidP="00683AA8">
      <w:pPr>
        <w:pStyle w:val="Antrat9"/>
        <w:tabs>
          <w:tab w:val="left" w:pos="567"/>
        </w:tabs>
        <w:rPr>
          <w:b/>
          <w:bCs/>
          <w:szCs w:val="24"/>
        </w:rPr>
      </w:pPr>
    </w:p>
    <w:p w14:paraId="403238DA" w14:textId="77777777" w:rsidR="00683AA8" w:rsidRPr="00D86668" w:rsidRDefault="00683AA8" w:rsidP="00683AA8">
      <w:pPr>
        <w:pStyle w:val="Antrat9"/>
        <w:tabs>
          <w:tab w:val="left" w:pos="567"/>
        </w:tabs>
        <w:jc w:val="center"/>
        <w:rPr>
          <w:b/>
          <w:bCs/>
          <w:szCs w:val="24"/>
        </w:rPr>
      </w:pPr>
      <w:r w:rsidRPr="00D86668">
        <w:rPr>
          <w:b/>
          <w:bCs/>
          <w:szCs w:val="24"/>
        </w:rPr>
        <w:t>PASIŪLYMŲ NAGRINĖJIMAS, VERTINIMAS IR ATMETIMO PRIEŽASTYS</w:t>
      </w:r>
    </w:p>
    <w:p w14:paraId="61BBC761" w14:textId="77777777" w:rsidR="00683AA8" w:rsidRDefault="00683AA8" w:rsidP="00683AA8">
      <w:pPr>
        <w:tabs>
          <w:tab w:val="left" w:pos="1276"/>
        </w:tabs>
        <w:spacing w:after="0" w:line="240" w:lineRule="auto"/>
        <w:ind w:firstLine="720"/>
        <w:jc w:val="both"/>
        <w:rPr>
          <w:szCs w:val="24"/>
        </w:rPr>
      </w:pPr>
      <w:r w:rsidRPr="00D86668">
        <w:rPr>
          <w:szCs w:val="24"/>
        </w:rPr>
        <w:t xml:space="preserve">Tiekėjai negali dalyvauti susipažinimo su galutiniais pasiūlymais, galutinių pasiūlymų nagrinėjimo, vertinimo ir palyginimo procedūrose. </w:t>
      </w:r>
    </w:p>
    <w:p w14:paraId="7BDCB950" w14:textId="77777777" w:rsidR="00683AA8" w:rsidRPr="008A1A23" w:rsidRDefault="00683AA8" w:rsidP="00683AA8">
      <w:pPr>
        <w:tabs>
          <w:tab w:val="left" w:pos="1276"/>
        </w:tabs>
        <w:spacing w:after="0" w:line="240" w:lineRule="auto"/>
        <w:ind w:firstLine="720"/>
        <w:jc w:val="both"/>
        <w:rPr>
          <w:szCs w:val="24"/>
        </w:rPr>
      </w:pPr>
      <w:r w:rsidRPr="008A1A23">
        <w:rPr>
          <w:szCs w:val="24"/>
        </w:rPr>
        <w:t>Perkančioji organizacija ekonomiškai naudingiausią pasiūlymą išrenka pagal kainos ir kokybės santykį. Ekonomiškai naudingiausiu pasiūlymu laikomas pasiūlymas, kurio ekonominis naudingumas didžiausias.</w:t>
      </w:r>
    </w:p>
    <w:p w14:paraId="5DBE3389" w14:textId="77777777" w:rsidR="00683AA8" w:rsidRPr="00D86668" w:rsidRDefault="00683AA8" w:rsidP="00683AA8">
      <w:pPr>
        <w:pStyle w:val="Sraopastraipa"/>
        <w:tabs>
          <w:tab w:val="left" w:pos="1418"/>
        </w:tabs>
        <w:spacing w:after="0" w:line="240" w:lineRule="auto"/>
        <w:ind w:left="709"/>
        <w:jc w:val="both"/>
        <w:rPr>
          <w:b/>
          <w:bCs/>
          <w:i/>
          <w:iCs/>
          <w:szCs w:val="24"/>
        </w:rPr>
      </w:pPr>
      <w:r w:rsidRPr="00D86668">
        <w:rPr>
          <w:b/>
          <w:bCs/>
          <w:i/>
          <w:iCs/>
          <w:szCs w:val="24"/>
          <w:lang w:eastAsia="lt-LT"/>
        </w:rPr>
        <w:t>Pasiūlymų vertinimo kriterijai: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0"/>
        <w:gridCol w:w="1418"/>
        <w:gridCol w:w="1984"/>
      </w:tblGrid>
      <w:tr w:rsidR="00683AA8" w:rsidRPr="00D86668" w14:paraId="6A03017D" w14:textId="77777777" w:rsidTr="1B374736">
        <w:trPr>
          <w:cantSplit/>
          <w:tblHeader/>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CC0A2D" w14:textId="77777777" w:rsidR="00683AA8" w:rsidRPr="00D86668" w:rsidRDefault="00683AA8" w:rsidP="003346CD">
            <w:pPr>
              <w:spacing w:after="0" w:line="240" w:lineRule="auto"/>
              <w:ind w:right="-456" w:firstLine="851"/>
              <w:jc w:val="both"/>
              <w:rPr>
                <w:rFonts w:eastAsia="ヒラギノ角ゴ Pro W3"/>
                <w:b/>
                <w:i/>
                <w:color w:val="000000"/>
                <w:szCs w:val="24"/>
                <w:lang w:eastAsia="lt-LT"/>
              </w:rPr>
            </w:pPr>
            <w:r w:rsidRPr="00D86668">
              <w:rPr>
                <w:rFonts w:eastAsia="ヒラギノ角ゴ Pro W3"/>
                <w:b/>
                <w:i/>
                <w:color w:val="000000"/>
                <w:szCs w:val="24"/>
                <w:lang w:eastAsia="lt-LT"/>
              </w:rPr>
              <w:t>Vertinimo kriterijai</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F4069" w14:textId="77777777" w:rsidR="00683AA8" w:rsidRPr="00D86668" w:rsidRDefault="00683AA8" w:rsidP="003346CD">
            <w:pPr>
              <w:spacing w:after="0" w:line="240" w:lineRule="auto"/>
              <w:ind w:right="-44"/>
              <w:jc w:val="center"/>
              <w:rPr>
                <w:rFonts w:eastAsia="ヒラギノ角ゴ Pro W3"/>
                <w:b/>
                <w:i/>
                <w:color w:val="000000"/>
                <w:szCs w:val="24"/>
                <w:lang w:eastAsia="lt-LT"/>
              </w:rPr>
            </w:pPr>
            <w:r w:rsidRPr="00D86668">
              <w:rPr>
                <w:rFonts w:eastAsia="ヒラギノ角ゴ Pro W3"/>
                <w:b/>
                <w:i/>
                <w:color w:val="000000"/>
                <w:szCs w:val="24"/>
                <w:lang w:eastAsia="lt-LT"/>
              </w:rPr>
              <w:t>Maksimali galima reikšmė</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46AA61" w14:textId="77777777" w:rsidR="00683AA8" w:rsidRPr="00D86668" w:rsidRDefault="00683AA8" w:rsidP="003346CD">
            <w:pPr>
              <w:spacing w:after="0" w:line="240" w:lineRule="auto"/>
              <w:jc w:val="center"/>
              <w:rPr>
                <w:rFonts w:eastAsia="ヒラギノ角ゴ Pro W3"/>
                <w:b/>
                <w:i/>
                <w:color w:val="000000"/>
                <w:szCs w:val="24"/>
                <w:lang w:eastAsia="lt-LT"/>
              </w:rPr>
            </w:pPr>
            <w:r w:rsidRPr="00D86668">
              <w:rPr>
                <w:rFonts w:eastAsia="ヒラギノ角ゴ Pro W3"/>
                <w:b/>
                <w:i/>
                <w:color w:val="000000"/>
                <w:szCs w:val="24"/>
                <w:lang w:eastAsia="lt-LT"/>
              </w:rPr>
              <w:t>Lyginamasis svoris ekonominio naudingumo įvertinime</w:t>
            </w:r>
          </w:p>
        </w:tc>
      </w:tr>
      <w:tr w:rsidR="00683AA8" w:rsidRPr="00D86668" w14:paraId="25653201" w14:textId="77777777" w:rsidTr="1B374736">
        <w:trPr>
          <w:cantSplit/>
          <w:jc w:val="center"/>
        </w:trPr>
        <w:tc>
          <w:tcPr>
            <w:tcW w:w="846" w:type="dxa"/>
            <w:tcBorders>
              <w:top w:val="single" w:sz="4" w:space="0" w:color="auto"/>
              <w:left w:val="single" w:sz="4" w:space="0" w:color="auto"/>
              <w:bottom w:val="single" w:sz="4" w:space="0" w:color="auto"/>
              <w:right w:val="single" w:sz="4" w:space="0" w:color="auto"/>
            </w:tcBorders>
          </w:tcPr>
          <w:p w14:paraId="105CF660" w14:textId="77777777" w:rsidR="00683AA8" w:rsidRPr="00D86668" w:rsidRDefault="00683AA8" w:rsidP="003346CD">
            <w:pPr>
              <w:spacing w:after="0" w:line="240" w:lineRule="auto"/>
              <w:rPr>
                <w:rFonts w:eastAsia="Times New Roman"/>
                <w:b/>
                <w:szCs w:val="24"/>
                <w:lang w:eastAsia="lt-LT"/>
              </w:rPr>
            </w:pPr>
            <w:r w:rsidRPr="00D86668">
              <w:rPr>
                <w:rFonts w:eastAsia="Times New Roman"/>
                <w:b/>
                <w:szCs w:val="24"/>
                <w:lang w:eastAsia="lt-LT"/>
              </w:rPr>
              <w:t>1.</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14:paraId="59646BCF" w14:textId="77777777" w:rsidR="00683AA8" w:rsidRPr="00D86668" w:rsidRDefault="00683AA8" w:rsidP="003346CD">
            <w:pPr>
              <w:spacing w:after="0" w:line="240" w:lineRule="auto"/>
              <w:rPr>
                <w:rFonts w:eastAsia="ヒラギノ角ゴ Pro W3"/>
                <w:b/>
                <w:i/>
                <w:iCs/>
                <w:color w:val="000000"/>
                <w:szCs w:val="24"/>
                <w:lang w:eastAsia="lt-LT"/>
              </w:rPr>
            </w:pPr>
            <w:r w:rsidRPr="00D86668">
              <w:rPr>
                <w:rFonts w:eastAsia="ヒラギノ角ゴ Pro W3"/>
                <w:b/>
                <w:i/>
                <w:iCs/>
                <w:color w:val="000000"/>
                <w:szCs w:val="24"/>
                <w:lang w:eastAsia="lt-LT"/>
              </w:rPr>
              <w:t xml:space="preserve">Pirmas kriterijus - Kaina (C) </w:t>
            </w:r>
            <w:r w:rsidRPr="00D86668">
              <w:rPr>
                <w:rFonts w:eastAsia="Times New Roman"/>
                <w:i/>
                <w:iCs/>
                <w:szCs w:val="24"/>
                <w:lang w:eastAsia="lt-LT"/>
              </w:rPr>
              <w:t>Vertinama pasiūlymo kaina</w:t>
            </w:r>
            <w:r w:rsidRPr="00D86668">
              <w:rPr>
                <w:rFonts w:eastAsia="Times New Roman"/>
                <w:b/>
                <w:i/>
                <w:iCs/>
                <w:szCs w:val="24"/>
                <w:lang w:eastAsia="lt-LT"/>
              </w:rPr>
              <w:t xml:space="preserve"> </w:t>
            </w:r>
            <w:r w:rsidRPr="00D86668">
              <w:rPr>
                <w:rFonts w:eastAsia="Times New Roman"/>
                <w:i/>
                <w:iCs/>
                <w:szCs w:val="24"/>
                <w:lang w:eastAsia="lt-LT"/>
              </w:rPr>
              <w:t>eurais už visą pirkimo objektą, įskaitant visus mokesčius (taip pat ir PVM, jei taikoma) ir visas tiekėjo išlaidas, susijusias su sutarties vykdymu</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C88C11B" w14:textId="77777777" w:rsidR="00683AA8" w:rsidRPr="00D86668" w:rsidRDefault="00683AA8" w:rsidP="003346CD">
            <w:pPr>
              <w:spacing w:after="0" w:line="240" w:lineRule="auto"/>
              <w:jc w:val="center"/>
              <w:rPr>
                <w:rFonts w:eastAsia="ヒラギノ角ゴ Pro W3"/>
                <w:color w:val="000000"/>
                <w:szCs w:val="24"/>
                <w:lang w:eastAsia="lt-LT"/>
              </w:rPr>
            </w:pPr>
            <w:r w:rsidRPr="00D86668">
              <w:rPr>
                <w:rFonts w:eastAsia="ヒラギノ角ゴ Pro W3"/>
                <w:color w:val="000000"/>
                <w:szCs w:val="24"/>
                <w:lang w:eastAsia="lt-LT"/>
              </w:rPr>
              <w:t>X =40</w:t>
            </w:r>
          </w:p>
        </w:tc>
      </w:tr>
      <w:tr w:rsidR="00683AA8" w:rsidRPr="00D86668" w14:paraId="63FC43A1" w14:textId="77777777" w:rsidTr="1B374736">
        <w:trPr>
          <w:cantSplit/>
          <w:jc w:val="center"/>
        </w:trPr>
        <w:tc>
          <w:tcPr>
            <w:tcW w:w="846" w:type="dxa"/>
            <w:tcBorders>
              <w:top w:val="single" w:sz="4" w:space="0" w:color="auto"/>
              <w:left w:val="single" w:sz="4" w:space="0" w:color="auto"/>
              <w:right w:val="single" w:sz="4" w:space="0" w:color="auto"/>
            </w:tcBorders>
          </w:tcPr>
          <w:p w14:paraId="363C1A52" w14:textId="77777777" w:rsidR="00683AA8" w:rsidRPr="00D86668" w:rsidRDefault="00683AA8" w:rsidP="003346CD">
            <w:pPr>
              <w:spacing w:after="0" w:line="240" w:lineRule="auto"/>
              <w:rPr>
                <w:rFonts w:eastAsia="ヒラギノ角ゴ Pro W3"/>
                <w:b/>
                <w:color w:val="000000"/>
                <w:szCs w:val="24"/>
                <w:lang w:eastAsia="lt-LT"/>
              </w:rPr>
            </w:pPr>
            <w:r w:rsidRPr="00D86668">
              <w:rPr>
                <w:rFonts w:eastAsia="ヒラギノ角ゴ Pro W3"/>
                <w:b/>
                <w:color w:val="000000"/>
                <w:szCs w:val="24"/>
                <w:lang w:eastAsia="lt-LT"/>
              </w:rPr>
              <w:t>2.</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14:paraId="3ACA79FB" w14:textId="77777777" w:rsidR="00683AA8" w:rsidRPr="00D86668" w:rsidRDefault="00683AA8" w:rsidP="003346CD">
            <w:pPr>
              <w:spacing w:after="0" w:line="240" w:lineRule="auto"/>
              <w:ind w:left="284" w:hanging="279"/>
              <w:rPr>
                <w:rFonts w:eastAsia="ヒラギノ角ゴ Pro W3"/>
                <w:color w:val="000000"/>
                <w:szCs w:val="24"/>
                <w:lang w:eastAsia="lt-LT"/>
              </w:rPr>
            </w:pPr>
            <w:r w:rsidRPr="00D86668">
              <w:rPr>
                <w:rFonts w:eastAsia="ヒラギノ角ゴ Pro W3"/>
                <w:b/>
                <w:color w:val="000000"/>
                <w:szCs w:val="24"/>
                <w:lang w:eastAsia="lt-LT"/>
              </w:rPr>
              <w:t>Antras kriterijus - Kokybė (T):</w:t>
            </w:r>
          </w:p>
        </w:tc>
        <w:tc>
          <w:tcPr>
            <w:tcW w:w="1984" w:type="dxa"/>
            <w:tcBorders>
              <w:top w:val="single" w:sz="4" w:space="0" w:color="auto"/>
              <w:left w:val="single" w:sz="4" w:space="0" w:color="auto"/>
              <w:right w:val="single" w:sz="4" w:space="0" w:color="auto"/>
            </w:tcBorders>
            <w:shd w:val="clear" w:color="auto" w:fill="auto"/>
            <w:vAlign w:val="center"/>
          </w:tcPr>
          <w:p w14:paraId="04B662E3" w14:textId="77777777" w:rsidR="00683AA8" w:rsidRPr="00D86668" w:rsidRDefault="00683AA8" w:rsidP="003346CD">
            <w:pPr>
              <w:spacing w:after="0" w:line="240" w:lineRule="auto"/>
              <w:jc w:val="center"/>
              <w:rPr>
                <w:rFonts w:eastAsia="ヒラギノ角ゴ Pro W3"/>
                <w:color w:val="000000"/>
                <w:szCs w:val="24"/>
                <w:lang w:eastAsia="lt-LT"/>
              </w:rPr>
            </w:pPr>
            <w:r w:rsidRPr="00D86668">
              <w:rPr>
                <w:rFonts w:eastAsia="ヒラギノ角ゴ Pro W3"/>
                <w:color w:val="000000"/>
                <w:szCs w:val="24"/>
                <w:lang w:eastAsia="lt-LT"/>
              </w:rPr>
              <w:t>Y = 60</w:t>
            </w:r>
          </w:p>
        </w:tc>
      </w:tr>
      <w:tr w:rsidR="00683AA8" w:rsidRPr="00D86668" w14:paraId="18A2E1FE" w14:textId="77777777" w:rsidTr="1B374736">
        <w:trPr>
          <w:trHeight w:val="5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FBB54EC" w14:textId="40F3DD26" w:rsidR="00683AA8" w:rsidRPr="00D86668" w:rsidRDefault="00683AA8" w:rsidP="003346CD">
            <w:pPr>
              <w:spacing w:after="0" w:line="240" w:lineRule="auto"/>
              <w:ind w:left="360" w:hanging="360"/>
              <w:contextualSpacing/>
              <w:rPr>
                <w:rFonts w:eastAsia="Times New Roman"/>
                <w:bCs/>
                <w:szCs w:val="24"/>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0B5CEFB" w14:textId="5F77D9B6" w:rsidR="00683AA8" w:rsidRPr="00942AB2" w:rsidRDefault="2774CCD9" w:rsidP="1B374736">
            <w:pPr>
              <w:spacing w:after="0" w:line="240" w:lineRule="auto"/>
              <w:contextualSpacing/>
              <w:jc w:val="both"/>
              <w:rPr>
                <w:rFonts w:eastAsia="Times New Roman"/>
                <w:lang w:eastAsia="lt-LT"/>
              </w:rPr>
            </w:pPr>
            <w:r w:rsidRPr="1B374736">
              <w:rPr>
                <w:rFonts w:eastAsia="Times New Roman"/>
                <w:i/>
                <w:iCs/>
                <w:lang w:eastAsia="lt-LT"/>
              </w:rPr>
              <w:t>Projektų vadovo patirtis</w:t>
            </w:r>
            <w:r w:rsidR="00683AA8" w:rsidRPr="1B374736">
              <w:rPr>
                <w:rFonts w:eastAsia="Times New Roman"/>
                <w:i/>
                <w:iCs/>
                <w:lang w:eastAsia="lt-LT"/>
              </w:rPr>
              <w:t xml:space="preserve"> </w:t>
            </w:r>
            <w:r w:rsidR="00333393" w:rsidRPr="00D86668">
              <w:rPr>
                <w:rFonts w:eastAsia="ヒラギノ角ゴ Pro W3"/>
                <w:b/>
                <w:color w:val="000000"/>
                <w:szCs w:val="24"/>
                <w:lang w:eastAsia="lt-LT"/>
              </w:rPr>
              <w:t>(T):</w:t>
            </w:r>
          </w:p>
        </w:tc>
        <w:tc>
          <w:tcPr>
            <w:tcW w:w="1418" w:type="dxa"/>
            <w:tcBorders>
              <w:top w:val="single" w:sz="4" w:space="0" w:color="auto"/>
              <w:left w:val="single" w:sz="4" w:space="0" w:color="auto"/>
              <w:bottom w:val="single" w:sz="4" w:space="0" w:color="auto"/>
              <w:right w:val="single" w:sz="4" w:space="0" w:color="auto"/>
            </w:tcBorders>
          </w:tcPr>
          <w:p w14:paraId="49D24694" w14:textId="3B02756B" w:rsidR="00683AA8" w:rsidRPr="00BF4A64" w:rsidRDefault="00333393" w:rsidP="003346CD">
            <w:pPr>
              <w:spacing w:after="0" w:line="240" w:lineRule="auto"/>
              <w:jc w:val="center"/>
              <w:rPr>
                <w:rFonts w:eastAsia="ヒラギノ角ゴ Pro W3"/>
                <w:color w:val="000000"/>
                <w:szCs w:val="24"/>
                <w:lang w:eastAsia="lt-LT"/>
              </w:rPr>
            </w:pPr>
            <w:r>
              <w:rPr>
                <w:rFonts w:eastAsia="Times New Roman"/>
                <w:szCs w:val="24"/>
                <w:lang w:eastAsia="lt-LT"/>
              </w:rPr>
              <w:t>9</w:t>
            </w:r>
            <w:r w:rsidR="00683AA8" w:rsidRPr="00BF4A64">
              <w:rPr>
                <w:rFonts w:eastAsia="Times New Roman"/>
                <w:szCs w:val="24"/>
                <w:lang w:eastAsia="lt-LT"/>
              </w:rPr>
              <w:t xml:space="preserve"> balai</w:t>
            </w:r>
          </w:p>
        </w:tc>
        <w:tc>
          <w:tcPr>
            <w:tcW w:w="1984" w:type="dxa"/>
            <w:tcBorders>
              <w:left w:val="single" w:sz="4" w:space="0" w:color="auto"/>
              <w:right w:val="single" w:sz="4" w:space="0" w:color="auto"/>
            </w:tcBorders>
            <w:shd w:val="clear" w:color="auto" w:fill="auto"/>
            <w:vAlign w:val="center"/>
          </w:tcPr>
          <w:p w14:paraId="22EA7BFA" w14:textId="14EE5B19" w:rsidR="00683AA8" w:rsidRPr="00D86668" w:rsidRDefault="00683AA8" w:rsidP="003346CD">
            <w:pPr>
              <w:spacing w:after="0" w:line="240" w:lineRule="auto"/>
              <w:jc w:val="center"/>
              <w:rPr>
                <w:rFonts w:eastAsia="ヒラギノ角ゴ Pro W3"/>
                <w:szCs w:val="24"/>
                <w:lang w:eastAsia="lt-LT"/>
              </w:rPr>
            </w:pPr>
            <w:r w:rsidRPr="00D86668">
              <w:rPr>
                <w:rFonts w:eastAsia="ヒラギノ角ゴ Pro W3"/>
                <w:szCs w:val="24"/>
                <w:lang w:eastAsia="lt-LT"/>
              </w:rPr>
              <w:t>Y</w:t>
            </w:r>
            <w:r w:rsidRPr="00D86668">
              <w:rPr>
                <w:rFonts w:eastAsia="ヒラギノ角ゴ Pro W3"/>
                <w:szCs w:val="24"/>
                <w:vertAlign w:val="subscript"/>
                <w:lang w:eastAsia="lt-LT"/>
              </w:rPr>
              <w:t>1</w:t>
            </w:r>
            <w:r w:rsidRPr="00D86668">
              <w:rPr>
                <w:rFonts w:eastAsia="ヒラギノ角ゴ Pro W3"/>
                <w:szCs w:val="24"/>
                <w:lang w:eastAsia="lt-LT"/>
              </w:rPr>
              <w:t xml:space="preserve"> = </w:t>
            </w:r>
            <w:r w:rsidR="00E64FD2">
              <w:rPr>
                <w:rFonts w:eastAsia="ヒラギノ角ゴ Pro W3"/>
                <w:szCs w:val="24"/>
                <w:lang w:eastAsia="lt-LT"/>
              </w:rPr>
              <w:t>6</w:t>
            </w:r>
            <w:r w:rsidRPr="00D86668">
              <w:rPr>
                <w:rFonts w:eastAsia="ヒラギノ角ゴ Pro W3"/>
                <w:szCs w:val="24"/>
                <w:lang w:eastAsia="lt-LT"/>
              </w:rPr>
              <w:t>0</w:t>
            </w:r>
          </w:p>
        </w:tc>
      </w:tr>
    </w:tbl>
    <w:p w14:paraId="1E2B1296" w14:textId="77777777" w:rsidR="00683AA8" w:rsidRPr="00D86668" w:rsidRDefault="00683AA8" w:rsidP="00683AA8">
      <w:pPr>
        <w:tabs>
          <w:tab w:val="left" w:pos="1134"/>
        </w:tabs>
        <w:spacing w:before="120" w:after="0" w:line="240" w:lineRule="auto"/>
        <w:ind w:left="709"/>
        <w:jc w:val="both"/>
        <w:rPr>
          <w:rFonts w:eastAsia="Times New Roman"/>
          <w:szCs w:val="24"/>
          <w:lang w:eastAsia="lt-LT"/>
        </w:rPr>
      </w:pPr>
    </w:p>
    <w:p w14:paraId="7574CFB8" w14:textId="77777777" w:rsidR="00683AA8" w:rsidRPr="00D86668" w:rsidRDefault="00683AA8" w:rsidP="00683AA8">
      <w:pPr>
        <w:tabs>
          <w:tab w:val="left" w:pos="1134"/>
        </w:tabs>
        <w:spacing w:before="120" w:after="0" w:line="240" w:lineRule="auto"/>
        <w:ind w:left="709"/>
        <w:jc w:val="both"/>
        <w:rPr>
          <w:rFonts w:eastAsia="Times New Roman"/>
          <w:szCs w:val="24"/>
          <w:lang w:eastAsia="lt-LT"/>
        </w:rPr>
      </w:pPr>
      <w:r w:rsidRPr="00D86668">
        <w:rPr>
          <w:rFonts w:eastAsia="Times New Roman"/>
          <w:color w:val="000000"/>
          <w:szCs w:val="24"/>
          <w:lang w:eastAsia="lt-LT"/>
        </w:rPr>
        <w:t>Pasiūlymo</w:t>
      </w:r>
      <w:r w:rsidRPr="00D86668">
        <w:rPr>
          <w:rFonts w:eastAsia="Times New Roman"/>
          <w:szCs w:val="24"/>
          <w:lang w:eastAsia="lt-LT"/>
        </w:rPr>
        <w:t xml:space="preserve"> ekonominis naudingumas (S) apskaičiuojamas sudedant tiekėjo pasiūlymo kainos (C) ir techninių duomenų (T) balus: </w:t>
      </w:r>
    </w:p>
    <w:p w14:paraId="1D51ADC6" w14:textId="77777777" w:rsidR="00683AA8" w:rsidRPr="00D86668" w:rsidRDefault="00683AA8" w:rsidP="00683AA8">
      <w:pPr>
        <w:widowControl w:val="0"/>
        <w:shd w:val="clear" w:color="auto" w:fill="FFFFFF"/>
        <w:spacing w:after="0" w:line="240" w:lineRule="auto"/>
        <w:jc w:val="center"/>
        <w:rPr>
          <w:rFonts w:eastAsia="Times New Roman"/>
          <w:szCs w:val="24"/>
          <w:lang w:eastAsia="lt-LT"/>
        </w:rPr>
      </w:pPr>
      <w:r w:rsidRPr="00D86668">
        <w:rPr>
          <w:rFonts w:eastAsia="Times New Roman"/>
          <w:i/>
          <w:iCs/>
          <w:szCs w:val="24"/>
          <w:lang w:eastAsia="lt-LT"/>
        </w:rPr>
        <w:t>S = C + T</w:t>
      </w:r>
      <w:r w:rsidRPr="00D86668">
        <w:rPr>
          <w:rFonts w:eastAsia="Times New Roman"/>
          <w:iCs/>
          <w:szCs w:val="24"/>
          <w:lang w:eastAsia="lt-LT"/>
        </w:rPr>
        <w:t xml:space="preserve">. </w:t>
      </w:r>
      <w:r w:rsidRPr="00D86668">
        <w:rPr>
          <w:rFonts w:eastAsia="Times New Roman"/>
          <w:iCs/>
          <w:szCs w:val="24"/>
          <w:vertAlign w:val="subscript"/>
          <w:lang w:eastAsia="lt-LT"/>
        </w:rPr>
        <w:t>(1)</w:t>
      </w:r>
    </w:p>
    <w:p w14:paraId="61843602" w14:textId="77777777" w:rsidR="00683AA8" w:rsidRPr="00D86668" w:rsidRDefault="00683AA8" w:rsidP="00683AA8">
      <w:pPr>
        <w:widowControl w:val="0"/>
        <w:shd w:val="clear" w:color="auto" w:fill="FFFFFF"/>
        <w:tabs>
          <w:tab w:val="left" w:pos="1418"/>
        </w:tabs>
        <w:spacing w:after="0" w:line="240" w:lineRule="auto"/>
        <w:ind w:left="709"/>
        <w:contextualSpacing/>
        <w:jc w:val="both"/>
        <w:rPr>
          <w:rFonts w:eastAsiaTheme="minorHAnsi"/>
          <w:szCs w:val="24"/>
        </w:rPr>
      </w:pPr>
      <w:r w:rsidRPr="00D86668">
        <w:rPr>
          <w:rFonts w:eastAsiaTheme="minorHAnsi"/>
          <w:szCs w:val="24"/>
        </w:rPr>
        <w:t>Kainos kriterijaus (C) balai apskaičiuojami mažiausios pasiūlytos kainos (</w:t>
      </w:r>
      <w:proofErr w:type="spellStart"/>
      <w:r w:rsidRPr="00D86668">
        <w:rPr>
          <w:rFonts w:eastAsiaTheme="minorHAnsi"/>
          <w:szCs w:val="24"/>
        </w:rPr>
        <w:t>C</w:t>
      </w:r>
      <w:r w:rsidRPr="00D86668">
        <w:rPr>
          <w:rFonts w:eastAsiaTheme="minorHAnsi"/>
          <w:szCs w:val="24"/>
          <w:vertAlign w:val="subscript"/>
        </w:rPr>
        <w:t>min</w:t>
      </w:r>
      <w:proofErr w:type="spellEnd"/>
      <w:r w:rsidRPr="00D86668">
        <w:rPr>
          <w:rFonts w:eastAsiaTheme="minorHAnsi"/>
          <w:szCs w:val="24"/>
        </w:rPr>
        <w:t>) ir vertinamo pasiūlymo kainos (</w:t>
      </w:r>
      <w:proofErr w:type="spellStart"/>
      <w:r w:rsidRPr="00D86668">
        <w:rPr>
          <w:rFonts w:eastAsiaTheme="minorHAnsi"/>
          <w:szCs w:val="24"/>
        </w:rPr>
        <w:t>C</w:t>
      </w:r>
      <w:r w:rsidRPr="00D86668">
        <w:rPr>
          <w:rFonts w:eastAsiaTheme="minorHAnsi"/>
          <w:szCs w:val="24"/>
          <w:vertAlign w:val="subscript"/>
        </w:rPr>
        <w:t>p</w:t>
      </w:r>
      <w:proofErr w:type="spellEnd"/>
      <w:r w:rsidRPr="00D86668">
        <w:rPr>
          <w:rFonts w:eastAsiaTheme="minorHAnsi"/>
          <w:szCs w:val="24"/>
        </w:rPr>
        <w:t>) santykį padauginant iš kainos lyginamojo svorio (X):</w:t>
      </w:r>
    </w:p>
    <w:p w14:paraId="2818C398" w14:textId="77777777" w:rsidR="00683AA8" w:rsidRPr="00D86668" w:rsidRDefault="00683AA8" w:rsidP="00683AA8">
      <w:pPr>
        <w:spacing w:after="0" w:line="240" w:lineRule="auto"/>
        <w:ind w:firstLine="709"/>
        <w:jc w:val="both"/>
        <w:rPr>
          <w:rFonts w:eastAsia="Times New Roman"/>
          <w:szCs w:val="24"/>
          <w:lang w:eastAsia="lt-LT"/>
        </w:rPr>
      </w:pPr>
    </w:p>
    <w:p w14:paraId="59146207" w14:textId="77777777" w:rsidR="00683AA8" w:rsidRPr="00D86668" w:rsidRDefault="00683AA8" w:rsidP="00683AA8">
      <w:pPr>
        <w:spacing w:after="0" w:line="240" w:lineRule="auto"/>
        <w:jc w:val="center"/>
        <w:rPr>
          <w:rFonts w:eastAsia="Times New Roman"/>
          <w:szCs w:val="24"/>
          <w:lang w:eastAsia="lt-LT"/>
        </w:rPr>
      </w:pPr>
      <w:r w:rsidRPr="00D86668">
        <w:rPr>
          <w:rFonts w:eastAsia="Times New Roman"/>
          <w:position w:val="-32"/>
          <w:szCs w:val="24"/>
          <w:lang w:eastAsia="lt-LT"/>
        </w:rPr>
        <w:object w:dxaOrig="1395" w:dyaOrig="720" w14:anchorId="7E5BA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7" o:title=""/>
          </v:shape>
          <o:OLEObject Type="Embed" ProgID="Equation.3" ShapeID="_x0000_i1025" DrawAspect="Content" ObjectID="_1798020543" r:id="rId8"/>
        </w:object>
      </w:r>
      <w:r w:rsidRPr="00D86668">
        <w:rPr>
          <w:rFonts w:eastAsia="Times New Roman"/>
          <w:szCs w:val="24"/>
          <w:lang w:eastAsia="lt-LT"/>
        </w:rPr>
        <w:t xml:space="preserve"> </w:t>
      </w:r>
      <w:r w:rsidRPr="00D86668">
        <w:rPr>
          <w:rFonts w:eastAsia="Times New Roman"/>
          <w:szCs w:val="24"/>
          <w:vertAlign w:val="subscript"/>
          <w:lang w:eastAsia="lt-LT"/>
        </w:rPr>
        <w:t>(2)</w:t>
      </w:r>
    </w:p>
    <w:p w14:paraId="7018305A" w14:textId="0E19B11A" w:rsidR="00683AA8" w:rsidRPr="00D86668" w:rsidRDefault="00683AA8" w:rsidP="00203A0A">
      <w:pPr>
        <w:widowControl w:val="0"/>
        <w:tabs>
          <w:tab w:val="left" w:pos="1276"/>
          <w:tab w:val="left" w:pos="1418"/>
        </w:tabs>
        <w:spacing w:after="0" w:line="240" w:lineRule="auto"/>
        <w:contextualSpacing/>
        <w:jc w:val="both"/>
        <w:rPr>
          <w:rFonts w:eastAsia="Times New Roman"/>
          <w:szCs w:val="24"/>
          <w:lang w:eastAsia="lt-LT"/>
        </w:rPr>
      </w:pPr>
      <w:r>
        <w:rPr>
          <w:rFonts w:eastAsiaTheme="minorHAnsi"/>
          <w:iCs/>
          <w:szCs w:val="24"/>
        </w:rPr>
        <w:t xml:space="preserve">           </w:t>
      </w:r>
    </w:p>
    <w:p w14:paraId="6B03E554" w14:textId="2029C637" w:rsidR="00683AA8" w:rsidRPr="00D86668" w:rsidRDefault="00683AA8" w:rsidP="00683AA8">
      <w:pPr>
        <w:tabs>
          <w:tab w:val="left" w:pos="1418"/>
        </w:tabs>
        <w:suppressAutoHyphens/>
        <w:spacing w:after="0" w:line="240" w:lineRule="auto"/>
        <w:jc w:val="both"/>
        <w:outlineLvl w:val="1"/>
        <w:rPr>
          <w:szCs w:val="24"/>
        </w:rPr>
      </w:pPr>
      <w:r>
        <w:rPr>
          <w:szCs w:val="24"/>
        </w:rPr>
        <w:t xml:space="preserve">           </w:t>
      </w:r>
      <w:r w:rsidRPr="00D86668">
        <w:rPr>
          <w:szCs w:val="24"/>
        </w:rPr>
        <w:t>Kriterijaus (T) balai apskaičiuojami pasiūlymo parametro reikšmę (</w:t>
      </w:r>
      <w:proofErr w:type="spellStart"/>
      <w:r w:rsidRPr="00D86668">
        <w:rPr>
          <w:szCs w:val="24"/>
        </w:rPr>
        <w:t>R</w:t>
      </w:r>
      <w:r w:rsidRPr="00D86668">
        <w:rPr>
          <w:szCs w:val="24"/>
          <w:vertAlign w:val="subscript"/>
        </w:rPr>
        <w:t>pi</w:t>
      </w:r>
      <w:proofErr w:type="spellEnd"/>
      <w:r w:rsidRPr="00D86668">
        <w:rPr>
          <w:szCs w:val="24"/>
        </w:rPr>
        <w:t>) palyginant su geriausia apskaičiuota to paties parametro reikšme (</w:t>
      </w:r>
      <w:proofErr w:type="spellStart"/>
      <w:r w:rsidRPr="00D86668">
        <w:rPr>
          <w:szCs w:val="24"/>
        </w:rPr>
        <w:t>R</w:t>
      </w:r>
      <w:r w:rsidRPr="00D86668">
        <w:rPr>
          <w:szCs w:val="24"/>
          <w:vertAlign w:val="subscript"/>
        </w:rPr>
        <w:t>max</w:t>
      </w:r>
      <w:r w:rsidRPr="00D86668">
        <w:rPr>
          <w:szCs w:val="24"/>
          <w:vertAlign w:val="superscript"/>
        </w:rPr>
        <w:t>i</w:t>
      </w:r>
      <w:proofErr w:type="spellEnd"/>
      <w:r w:rsidRPr="00D86668">
        <w:rPr>
          <w:szCs w:val="24"/>
        </w:rPr>
        <w:t>) ir padauginant iš vertinamo kriterijaus parametro lyginamojo svorio (</w:t>
      </w:r>
      <w:proofErr w:type="spellStart"/>
      <w:r w:rsidRPr="00D86668">
        <w:rPr>
          <w:szCs w:val="24"/>
        </w:rPr>
        <w:t>Y</w:t>
      </w:r>
      <w:r w:rsidRPr="00D86668">
        <w:rPr>
          <w:szCs w:val="24"/>
          <w:vertAlign w:val="subscript"/>
        </w:rPr>
        <w:t>i</w:t>
      </w:r>
      <w:proofErr w:type="spellEnd"/>
      <w:r w:rsidRPr="00D86668">
        <w:rPr>
          <w:szCs w:val="24"/>
        </w:rPr>
        <w:t xml:space="preserve">): </w:t>
      </w:r>
    </w:p>
    <w:p w14:paraId="0F81B271" w14:textId="77777777" w:rsidR="00683AA8" w:rsidRPr="00D86668" w:rsidRDefault="00683AA8" w:rsidP="00683AA8">
      <w:pPr>
        <w:spacing w:after="0" w:line="240" w:lineRule="auto"/>
        <w:rPr>
          <w:rFonts w:eastAsia="Times New Roman"/>
          <w:szCs w:val="24"/>
          <w:lang w:eastAsia="ar-SA"/>
        </w:rPr>
      </w:pPr>
    </w:p>
    <w:p w14:paraId="7DA75451" w14:textId="77777777" w:rsidR="00683AA8" w:rsidRPr="00D86668" w:rsidRDefault="00683AA8" w:rsidP="00683AA8">
      <w:pPr>
        <w:spacing w:after="0" w:line="240" w:lineRule="auto"/>
        <w:ind w:firstLine="567"/>
        <w:jc w:val="center"/>
        <w:rPr>
          <w:rFonts w:eastAsia="Times New Roman"/>
          <w:szCs w:val="24"/>
          <w:lang w:eastAsia="lt-LT"/>
        </w:rPr>
      </w:pPr>
      <w:r w:rsidRPr="00D86668">
        <w:rPr>
          <w:rFonts w:eastAsia="Times New Roman"/>
          <w:position w:val="-30"/>
          <w:sz w:val="22"/>
          <w:szCs w:val="24"/>
          <w:lang w:eastAsia="ar-SA"/>
        </w:rPr>
        <w:object w:dxaOrig="1359" w:dyaOrig="720" w14:anchorId="7A199F16">
          <v:shape id="_x0000_i1026" type="#_x0000_t75" style="width:79.8pt;height:43.2pt" o:ole="" fillcolor="window">
            <v:imagedata r:id="rId9" o:title=""/>
          </v:shape>
          <o:OLEObject Type="Embed" ProgID="Equation.3" ShapeID="_x0000_i1026" DrawAspect="Content" ObjectID="_1798020544" r:id="rId10"/>
        </w:object>
      </w:r>
      <w:r w:rsidRPr="00D86668">
        <w:rPr>
          <w:rFonts w:eastAsia="Times New Roman"/>
          <w:sz w:val="22"/>
          <w:szCs w:val="24"/>
          <w:lang w:eastAsia="ar-SA"/>
        </w:rPr>
        <w:t xml:space="preserve"> </w:t>
      </w:r>
      <w:r w:rsidRPr="00D86668">
        <w:rPr>
          <w:rFonts w:eastAsia="Times New Roman"/>
          <w:sz w:val="22"/>
          <w:szCs w:val="24"/>
          <w:vertAlign w:val="subscript"/>
          <w:lang w:eastAsia="ar-SA"/>
        </w:rPr>
        <w:t>(4)</w:t>
      </w:r>
    </w:p>
    <w:p w14:paraId="175A9B45" w14:textId="77777777" w:rsidR="00683AA8" w:rsidRPr="00D86668" w:rsidRDefault="00683AA8" w:rsidP="00683AA8">
      <w:pPr>
        <w:tabs>
          <w:tab w:val="left" w:pos="567"/>
        </w:tabs>
        <w:spacing w:after="0" w:line="240" w:lineRule="auto"/>
        <w:ind w:firstLine="709"/>
        <w:rPr>
          <w:rFonts w:eastAsia="Times New Roman"/>
          <w:szCs w:val="24"/>
          <w:lang w:eastAsia="lt-LT"/>
        </w:rPr>
      </w:pPr>
      <w:r w:rsidRPr="00D86668">
        <w:rPr>
          <w:rFonts w:eastAsia="Times New Roman"/>
          <w:szCs w:val="24"/>
          <w:lang w:eastAsia="lt-LT"/>
        </w:rPr>
        <w:lastRenderedPageBreak/>
        <w:t>Šioje formulėje:</w:t>
      </w:r>
    </w:p>
    <w:p w14:paraId="0A0352A7" w14:textId="77777777" w:rsidR="00683AA8" w:rsidRPr="00D86668" w:rsidRDefault="00683AA8" w:rsidP="00683AA8">
      <w:pPr>
        <w:tabs>
          <w:tab w:val="left" w:pos="0"/>
          <w:tab w:val="right" w:pos="709"/>
        </w:tabs>
        <w:spacing w:after="0" w:line="240" w:lineRule="auto"/>
        <w:ind w:firstLine="709"/>
        <w:contextualSpacing/>
        <w:jc w:val="both"/>
        <w:rPr>
          <w:rFonts w:eastAsiaTheme="minorHAnsi"/>
          <w:szCs w:val="24"/>
        </w:rPr>
      </w:pPr>
      <w:r w:rsidRPr="00D86668">
        <w:rPr>
          <w:rFonts w:eastAsiaTheme="minorHAnsi"/>
          <w:szCs w:val="24"/>
        </w:rPr>
        <w:t>(</w:t>
      </w:r>
      <w:proofErr w:type="spellStart"/>
      <w:r w:rsidRPr="00D86668">
        <w:rPr>
          <w:rFonts w:eastAsiaTheme="minorHAnsi"/>
          <w:szCs w:val="24"/>
        </w:rPr>
        <w:t>R</w:t>
      </w:r>
      <w:r w:rsidRPr="00D86668">
        <w:rPr>
          <w:rFonts w:eastAsiaTheme="minorHAnsi"/>
          <w:szCs w:val="24"/>
          <w:vertAlign w:val="subscript"/>
        </w:rPr>
        <w:t>pi</w:t>
      </w:r>
      <w:proofErr w:type="spellEnd"/>
      <w:r w:rsidRPr="00D86668">
        <w:rPr>
          <w:rFonts w:eastAsiaTheme="minorHAnsi"/>
          <w:szCs w:val="24"/>
        </w:rPr>
        <w:t xml:space="preserve"> ) – vertinamo pasiūlymo nagrinėjamam kriterijui suteiktas balas; </w:t>
      </w:r>
    </w:p>
    <w:p w14:paraId="3C868711" w14:textId="77777777" w:rsidR="00683AA8" w:rsidRPr="00D86668" w:rsidRDefault="00683AA8" w:rsidP="00683AA8">
      <w:pPr>
        <w:tabs>
          <w:tab w:val="left" w:pos="0"/>
          <w:tab w:val="right" w:pos="709"/>
        </w:tabs>
        <w:spacing w:after="0" w:line="240" w:lineRule="auto"/>
        <w:ind w:firstLine="709"/>
        <w:contextualSpacing/>
        <w:jc w:val="both"/>
        <w:rPr>
          <w:szCs w:val="24"/>
          <w:lang w:eastAsia="lt-LT"/>
        </w:rPr>
      </w:pPr>
      <w:r w:rsidRPr="00D86668">
        <w:rPr>
          <w:rFonts w:eastAsiaTheme="minorHAnsi"/>
          <w:szCs w:val="24"/>
        </w:rPr>
        <w:t>(</w:t>
      </w:r>
      <w:proofErr w:type="spellStart"/>
      <w:r w:rsidRPr="00D86668">
        <w:rPr>
          <w:rFonts w:eastAsiaTheme="minorHAnsi"/>
          <w:szCs w:val="24"/>
        </w:rPr>
        <w:t>R</w:t>
      </w:r>
      <w:r w:rsidRPr="00D86668">
        <w:rPr>
          <w:rFonts w:eastAsiaTheme="minorHAnsi"/>
          <w:szCs w:val="24"/>
          <w:vertAlign w:val="subscript"/>
        </w:rPr>
        <w:t>max</w:t>
      </w:r>
      <w:r w:rsidRPr="00D86668">
        <w:rPr>
          <w:rFonts w:eastAsiaTheme="minorHAnsi"/>
          <w:szCs w:val="24"/>
          <w:vertAlign w:val="superscript"/>
        </w:rPr>
        <w:t>i</w:t>
      </w:r>
      <w:proofErr w:type="spellEnd"/>
      <w:r w:rsidRPr="00D86668">
        <w:rPr>
          <w:rFonts w:eastAsiaTheme="minorHAnsi"/>
          <w:szCs w:val="24"/>
        </w:rPr>
        <w:t>)</w:t>
      </w:r>
      <w:r w:rsidRPr="00D86668">
        <w:rPr>
          <w:rFonts w:eastAsiaTheme="minorHAnsi"/>
          <w:szCs w:val="24"/>
        </w:rPr>
        <w:fldChar w:fldCharType="begin"/>
      </w:r>
      <w:r w:rsidRPr="00D86668">
        <w:rPr>
          <w:rFonts w:eastAsiaTheme="minorHAnsi"/>
          <w:szCs w:val="24"/>
        </w:rPr>
        <w:instrText xml:space="preserve"> QUOTE </w:instrText>
      </w:r>
      <m:oMath>
        <m:d>
          <m:dPr>
            <m:ctrlPr>
              <w:rPr>
                <w:rFonts w:ascii="Cambria Math" w:eastAsiaTheme="minorHAnsi" w:hAnsi="Cambria Math"/>
                <w:i/>
                <w:szCs w:val="24"/>
              </w:rPr>
            </m:ctrlPr>
          </m:dPr>
          <m:e>
            <m:sSub>
              <m:sSubPr>
                <m:ctrlPr>
                  <w:rPr>
                    <w:rFonts w:ascii="Cambria Math" w:eastAsiaTheme="minorHAnsi" w:hAnsi="Cambria Math"/>
                    <w:i/>
                    <w:szCs w:val="24"/>
                  </w:rPr>
                </m:ctrlPr>
              </m:sSubPr>
              <m:e>
                <m:r>
                  <m:rPr>
                    <m:sty m:val="p"/>
                  </m:rPr>
                  <w:rPr>
                    <w:rFonts w:ascii="Cambria Math" w:eastAsiaTheme="minorHAnsi" w:hAnsi="Cambria Math"/>
                    <w:szCs w:val="24"/>
                  </w:rPr>
                  <m:t>R</m:t>
                </m:r>
              </m:e>
              <m:sub>
                <m:r>
                  <m:rPr>
                    <m:sty m:val="p"/>
                  </m:rPr>
                  <w:rPr>
                    <w:rFonts w:ascii="Cambria Math" w:eastAsiaTheme="minorHAnsi" w:hAnsi="Cambria Math"/>
                    <w:szCs w:val="24"/>
                  </w:rPr>
                  <m:t>max</m:t>
                </m:r>
              </m:sub>
            </m:sSub>
          </m:e>
        </m:d>
      </m:oMath>
      <w:r w:rsidRPr="00D86668">
        <w:rPr>
          <w:rFonts w:eastAsiaTheme="minorHAnsi"/>
          <w:szCs w:val="24"/>
        </w:rPr>
        <w:instrText xml:space="preserve"> </w:instrText>
      </w:r>
      <w:r w:rsidRPr="00D86668">
        <w:rPr>
          <w:rFonts w:eastAsiaTheme="minorHAnsi"/>
          <w:szCs w:val="24"/>
        </w:rPr>
        <w:fldChar w:fldCharType="end"/>
      </w:r>
      <w:r w:rsidRPr="00D86668">
        <w:rPr>
          <w:rFonts w:eastAsiaTheme="minorHAnsi"/>
          <w:szCs w:val="24"/>
        </w:rPr>
        <w:t xml:space="preserve"> – geriausiai įvertinto (daugiausiai balų gavusio) </w:t>
      </w:r>
      <w:r w:rsidRPr="00D86668">
        <w:rPr>
          <w:szCs w:val="24"/>
          <w:lang w:eastAsia="lt-LT"/>
        </w:rPr>
        <w:t>pasiūlymo balai, nagrinėjamam kriterijui.</w:t>
      </w:r>
    </w:p>
    <w:p w14:paraId="0FF86C13" w14:textId="77777777" w:rsidR="00683AA8" w:rsidRPr="00D86668" w:rsidRDefault="00683AA8" w:rsidP="00683AA8">
      <w:pPr>
        <w:tabs>
          <w:tab w:val="left" w:pos="0"/>
          <w:tab w:val="right" w:pos="709"/>
        </w:tabs>
        <w:spacing w:after="0" w:line="240" w:lineRule="auto"/>
        <w:ind w:firstLine="709"/>
        <w:contextualSpacing/>
        <w:jc w:val="both"/>
        <w:rPr>
          <w:szCs w:val="24"/>
          <w:lang w:eastAsia="lt-LT"/>
        </w:rPr>
      </w:pPr>
    </w:p>
    <w:p w14:paraId="4856C0A9" w14:textId="77777777" w:rsidR="00683AA8" w:rsidRPr="00D86668" w:rsidRDefault="00683AA8" w:rsidP="00683AA8">
      <w:pPr>
        <w:tabs>
          <w:tab w:val="left" w:pos="426"/>
          <w:tab w:val="right" w:pos="709"/>
          <w:tab w:val="left" w:pos="1418"/>
        </w:tabs>
        <w:spacing w:after="0" w:line="240" w:lineRule="auto"/>
        <w:ind w:left="709"/>
        <w:contextualSpacing/>
        <w:jc w:val="both"/>
        <w:rPr>
          <w:rFonts w:eastAsiaTheme="minorHAnsi"/>
          <w:szCs w:val="24"/>
        </w:rPr>
      </w:pPr>
      <w:r w:rsidRPr="00D86668">
        <w:rPr>
          <w:rFonts w:eastAsiaTheme="minorHAnsi"/>
          <w:iCs/>
          <w:szCs w:val="24"/>
        </w:rPr>
        <w:t>Pasiūlymo techninių duomenų vertinimo tvarka:</w:t>
      </w:r>
    </w:p>
    <w:p w14:paraId="4329F03B" w14:textId="77777777" w:rsidR="00683AA8" w:rsidRDefault="00683AA8" w:rsidP="00683AA8">
      <w:pPr>
        <w:tabs>
          <w:tab w:val="left" w:pos="0"/>
          <w:tab w:val="right" w:pos="851"/>
          <w:tab w:val="left" w:pos="1560"/>
        </w:tabs>
        <w:spacing w:after="160" w:line="259" w:lineRule="auto"/>
        <w:ind w:left="709"/>
        <w:contextualSpacing/>
        <w:jc w:val="both"/>
        <w:rPr>
          <w:rFonts w:eastAsiaTheme="minorHAnsi"/>
          <w:szCs w:val="24"/>
        </w:rPr>
      </w:pPr>
    </w:p>
    <w:p w14:paraId="3AF1E34C" w14:textId="7DA60212" w:rsidR="00683AA8" w:rsidRPr="00D86668" w:rsidRDefault="00683AA8" w:rsidP="1B374736">
      <w:pPr>
        <w:tabs>
          <w:tab w:val="right" w:pos="851"/>
          <w:tab w:val="left" w:pos="1560"/>
        </w:tabs>
        <w:spacing w:after="160" w:line="259" w:lineRule="auto"/>
        <w:ind w:firstLine="720"/>
        <w:contextualSpacing/>
        <w:jc w:val="both"/>
        <w:rPr>
          <w:rFonts w:eastAsiaTheme="minorEastAsia"/>
        </w:rPr>
      </w:pPr>
      <w:r w:rsidRPr="1B374736">
        <w:rPr>
          <w:rFonts w:eastAsiaTheme="minorEastAsia"/>
        </w:rPr>
        <w:t xml:space="preserve">Kriterijų </w:t>
      </w:r>
      <w:r w:rsidR="1D54570F" w:rsidRPr="1B374736">
        <w:rPr>
          <w:rFonts w:eastAsiaTheme="minorEastAsia"/>
          <w:b/>
          <w:bCs/>
          <w:i/>
          <w:iCs/>
        </w:rPr>
        <w:t>Projektų vadovo</w:t>
      </w:r>
      <w:r w:rsidRPr="1B374736">
        <w:rPr>
          <w:rFonts w:eastAsiaTheme="minorEastAsia"/>
        </w:rPr>
        <w:t xml:space="preserve"> (T) vertinimas atliekamas ekspertinio vertinimo metodu iš Perkančiosios organizacijos pasitelktų ekspertų (Perkančiosios organizacijos darbuotojų ir/ar viešojo pirkimo komisijos narių, ir /ar kitų asmenų, kurie nėra Perkančiosios organizacijos darbuotojai). Ekspertai vertinimus atlieka konfidencialiai, savarankiškai, nederina vertinimų su kitais ekspertais. Kiekvienas ekspertas, vertindamas atitinkamą kriterijų, suteikia jam vertinimo balą nustatytose ribose ir kartu su vertinimo balu vertinimo pažymoje pateikia pagrindimą (argumentaciją), kuriuo remiantis buvo suteiktas atitinkamas balas. </w:t>
      </w:r>
    </w:p>
    <w:p w14:paraId="6CA9A89B" w14:textId="090C7CD9" w:rsidR="00683AA8" w:rsidRDefault="00683AA8" w:rsidP="00683AA8">
      <w:pPr>
        <w:tabs>
          <w:tab w:val="left" w:pos="0"/>
          <w:tab w:val="right" w:pos="851"/>
          <w:tab w:val="left" w:pos="1560"/>
        </w:tabs>
        <w:spacing w:after="160" w:line="259" w:lineRule="auto"/>
        <w:ind w:firstLine="720"/>
        <w:contextualSpacing/>
        <w:jc w:val="both"/>
        <w:rPr>
          <w:rFonts w:eastAsiaTheme="minorHAnsi"/>
          <w:szCs w:val="24"/>
        </w:rPr>
      </w:pPr>
      <w:r w:rsidRPr="00D86668">
        <w:rPr>
          <w:rFonts w:eastAsiaTheme="minorHAnsi"/>
          <w:szCs w:val="24"/>
        </w:rPr>
        <w:t>Pateikiam</w:t>
      </w:r>
      <w:r w:rsidR="00B52276">
        <w:rPr>
          <w:rFonts w:eastAsiaTheme="minorHAnsi"/>
          <w:szCs w:val="24"/>
        </w:rPr>
        <w:t>as</w:t>
      </w:r>
      <w:r w:rsidRPr="00D86668">
        <w:rPr>
          <w:rFonts w:eastAsiaTheme="minorHAnsi"/>
          <w:szCs w:val="24"/>
        </w:rPr>
        <w:t xml:space="preserve"> kriterij</w:t>
      </w:r>
      <w:r w:rsidR="00B52276">
        <w:rPr>
          <w:rFonts w:eastAsiaTheme="minorHAnsi"/>
          <w:szCs w:val="24"/>
        </w:rPr>
        <w:t>aus</w:t>
      </w:r>
      <w:r w:rsidRPr="00D86668">
        <w:rPr>
          <w:rFonts w:eastAsiaTheme="minorHAnsi"/>
          <w:szCs w:val="24"/>
        </w:rPr>
        <w:t xml:space="preserve"> T vertinimo apibūdinima</w:t>
      </w:r>
      <w:r w:rsidR="00CF57C6">
        <w:rPr>
          <w:rFonts w:eastAsiaTheme="minorHAnsi"/>
          <w:szCs w:val="24"/>
        </w:rPr>
        <w:t>s</w:t>
      </w:r>
      <w:r w:rsidRPr="00D86668">
        <w:rPr>
          <w:rFonts w:eastAsiaTheme="minorHAnsi"/>
          <w:szCs w:val="24"/>
        </w:rPr>
        <w:t>. Ekspertas atlieka kriterij</w:t>
      </w:r>
      <w:r w:rsidR="00617EDF">
        <w:rPr>
          <w:rFonts w:eastAsiaTheme="minorHAnsi"/>
          <w:szCs w:val="24"/>
        </w:rPr>
        <w:t>aus</w:t>
      </w:r>
      <w:r w:rsidRPr="00D86668">
        <w:rPr>
          <w:rFonts w:eastAsiaTheme="minorHAnsi"/>
          <w:szCs w:val="24"/>
        </w:rPr>
        <w:t xml:space="preserve"> vertinim</w:t>
      </w:r>
      <w:r w:rsidR="00617EDF">
        <w:rPr>
          <w:rFonts w:eastAsiaTheme="minorHAnsi"/>
          <w:szCs w:val="24"/>
        </w:rPr>
        <w:t>ą</w:t>
      </w:r>
      <w:r w:rsidRPr="00D86668">
        <w:rPr>
          <w:rFonts w:eastAsiaTheme="minorHAnsi"/>
          <w:szCs w:val="24"/>
        </w:rPr>
        <w:t xml:space="preserve"> pagal nustatytus atitinkamų kriterijų įvertinimo apibūdinimus. Nepateikus dokumentų, įrodančių atitikimą kriterijams T</w:t>
      </w:r>
      <w:r w:rsidRPr="00D86668">
        <w:rPr>
          <w:rFonts w:eastAsiaTheme="minorHAnsi"/>
          <w:szCs w:val="24"/>
          <w:vertAlign w:val="subscript"/>
        </w:rPr>
        <w:t xml:space="preserve"> </w:t>
      </w:r>
      <w:r w:rsidRPr="00D86668">
        <w:rPr>
          <w:rFonts w:eastAsiaTheme="minorHAnsi"/>
          <w:szCs w:val="24"/>
        </w:rPr>
        <w:t>balas neskiriamas (0 balų). Ekspertas be šiame punkte pateiktų kriterijų įvertinimo apibūdinimų gali papildomai pateikti ir savo argumentus dėl vertinimo.</w:t>
      </w:r>
    </w:p>
    <w:p w14:paraId="43B645E2" w14:textId="77777777" w:rsidR="00683AA8" w:rsidRPr="00D86668" w:rsidRDefault="00683AA8" w:rsidP="00683AA8">
      <w:pPr>
        <w:tabs>
          <w:tab w:val="left" w:pos="0"/>
          <w:tab w:val="right" w:pos="851"/>
          <w:tab w:val="left" w:pos="1560"/>
        </w:tabs>
        <w:spacing w:after="160" w:line="259" w:lineRule="auto"/>
        <w:ind w:firstLine="720"/>
        <w:contextualSpacing/>
        <w:jc w:val="both"/>
        <w:rPr>
          <w:rFonts w:eastAsiaTheme="minorHAnsi"/>
          <w:szCs w:val="24"/>
        </w:rPr>
      </w:pPr>
    </w:p>
    <w:p w14:paraId="42A3C771" w14:textId="77777777" w:rsidR="00683AA8" w:rsidRDefault="00683AA8" w:rsidP="00683AA8">
      <w:pPr>
        <w:tabs>
          <w:tab w:val="left" w:pos="0"/>
          <w:tab w:val="right" w:pos="851"/>
          <w:tab w:val="left" w:pos="1560"/>
        </w:tabs>
        <w:spacing w:after="0" w:line="240" w:lineRule="auto"/>
        <w:ind w:firstLine="720"/>
        <w:contextualSpacing/>
        <w:jc w:val="both"/>
        <w:rPr>
          <w:rFonts w:eastAsiaTheme="minorHAnsi"/>
          <w:b/>
          <w:szCs w:val="24"/>
        </w:rPr>
      </w:pPr>
      <w:bookmarkStart w:id="0" w:name="_Hlk91531569"/>
      <w:r w:rsidRPr="00D86668">
        <w:rPr>
          <w:rFonts w:eastAsiaTheme="minorHAnsi"/>
          <w:b/>
          <w:szCs w:val="24"/>
        </w:rPr>
        <w:t>Kokybinių kriterijų įvertinimų apibūdinimų aprašymas:</w:t>
      </w:r>
    </w:p>
    <w:p w14:paraId="73009552" w14:textId="77777777" w:rsidR="00B3195A" w:rsidRPr="00D86668" w:rsidRDefault="00B3195A" w:rsidP="00683AA8">
      <w:pPr>
        <w:tabs>
          <w:tab w:val="left" w:pos="0"/>
          <w:tab w:val="right" w:pos="851"/>
          <w:tab w:val="left" w:pos="1560"/>
        </w:tabs>
        <w:spacing w:after="0" w:line="240" w:lineRule="auto"/>
        <w:ind w:firstLine="720"/>
        <w:contextualSpacing/>
        <w:jc w:val="both"/>
        <w:rPr>
          <w:rFonts w:eastAsiaTheme="minorHAnsi"/>
          <w:szCs w:val="24"/>
        </w:rPr>
      </w:pPr>
    </w:p>
    <w:p w14:paraId="39E71D63" w14:textId="7B523B20" w:rsidR="003B5738" w:rsidRPr="000F77A1" w:rsidRDefault="360EF13D" w:rsidP="1B374736">
      <w:pPr>
        <w:tabs>
          <w:tab w:val="left" w:pos="1560"/>
        </w:tabs>
        <w:spacing w:after="0" w:line="240" w:lineRule="auto"/>
        <w:ind w:firstLine="720"/>
        <w:contextualSpacing/>
        <w:jc w:val="both"/>
        <w:rPr>
          <w:rFonts w:eastAsiaTheme="minorEastAsia"/>
          <w:i/>
          <w:iCs/>
        </w:rPr>
      </w:pPr>
      <w:bookmarkStart w:id="1" w:name="_Hlk91529923"/>
      <w:bookmarkStart w:id="2" w:name="_Hlk54259603"/>
      <w:bookmarkStart w:id="3" w:name="_Hlk20831475"/>
      <w:r w:rsidRPr="1B374736">
        <w:rPr>
          <w:rFonts w:eastAsiaTheme="minorEastAsia"/>
          <w:b/>
          <w:bCs/>
        </w:rPr>
        <w:t xml:space="preserve">Projektų vadovo </w:t>
      </w:r>
      <w:r w:rsidR="00683AA8" w:rsidRPr="1B374736">
        <w:rPr>
          <w:rFonts w:eastAsiaTheme="minorEastAsia"/>
          <w:b/>
          <w:bCs/>
        </w:rPr>
        <w:t xml:space="preserve">darbo patirtis </w:t>
      </w:r>
      <w:bookmarkEnd w:id="1"/>
      <w:r w:rsidR="00683AA8" w:rsidRPr="1B374736">
        <w:rPr>
          <w:rFonts w:eastAsiaTheme="minorEastAsia"/>
          <w:b/>
          <w:bCs/>
        </w:rPr>
        <w:t>(T).</w:t>
      </w:r>
      <w:r w:rsidR="00683AA8" w:rsidRPr="1B374736">
        <w:rPr>
          <w:rFonts w:eastAsiaTheme="minorEastAsia"/>
        </w:rPr>
        <w:t xml:space="preserve"> Vertinama siūlomo </w:t>
      </w:r>
      <w:r w:rsidR="00CA2BB0">
        <w:rPr>
          <w:rFonts w:eastAsiaTheme="minorEastAsia"/>
        </w:rPr>
        <w:t>projektų vadovo</w:t>
      </w:r>
      <w:r w:rsidR="00683AA8" w:rsidRPr="1B374736">
        <w:rPr>
          <w:rFonts w:eastAsiaTheme="minorEastAsia"/>
        </w:rPr>
        <w:t xml:space="preserve"> darbo patirtis, nurodyta </w:t>
      </w:r>
      <w:bookmarkStart w:id="4" w:name="_Hlk91590289"/>
      <w:r w:rsidR="00683AA8" w:rsidRPr="1B374736">
        <w:rPr>
          <w:rFonts w:eastAsiaTheme="minorEastAsia"/>
        </w:rPr>
        <w:t xml:space="preserve">Pirkimo </w:t>
      </w:r>
      <w:r w:rsidR="00683AA8" w:rsidRPr="00FA4212">
        <w:rPr>
          <w:rFonts w:eastAsiaTheme="minorEastAsia"/>
        </w:rPr>
        <w:t>sąlygų</w:t>
      </w:r>
      <w:r w:rsidR="008D7B00" w:rsidRPr="00FA4212">
        <w:rPr>
          <w:rFonts w:eastAsiaTheme="minorEastAsia"/>
        </w:rPr>
        <w:t xml:space="preserve"> </w:t>
      </w:r>
      <w:bookmarkEnd w:id="4"/>
      <w:r w:rsidR="006E44D1" w:rsidRPr="00FA4212">
        <w:rPr>
          <w:rFonts w:eastAsiaTheme="minorEastAsia"/>
        </w:rPr>
        <w:t xml:space="preserve"> </w:t>
      </w:r>
      <w:r w:rsidR="00162C87" w:rsidRPr="00FA4212">
        <w:rPr>
          <w:rFonts w:eastAsiaTheme="minorEastAsia"/>
        </w:rPr>
        <w:t>4.1</w:t>
      </w:r>
      <w:r w:rsidR="006E44D1" w:rsidRPr="00FA4212">
        <w:rPr>
          <w:rFonts w:eastAsiaTheme="minorEastAsia"/>
        </w:rPr>
        <w:t xml:space="preserve"> </w:t>
      </w:r>
      <w:r w:rsidR="00683AA8" w:rsidRPr="00FA4212">
        <w:rPr>
          <w:rFonts w:eastAsiaTheme="minorEastAsia"/>
        </w:rPr>
        <w:t>priede „</w:t>
      </w:r>
      <w:r w:rsidR="00A53758" w:rsidRPr="00FA4212">
        <w:rPr>
          <w:rFonts w:eastAsiaTheme="minorEastAsia"/>
        </w:rPr>
        <w:t>Specialistų sąrašas</w:t>
      </w:r>
      <w:r w:rsidR="00683AA8" w:rsidRPr="00FA4212">
        <w:rPr>
          <w:rFonts w:eastAsiaTheme="minorEastAsia"/>
        </w:rPr>
        <w:t>“ formoje</w:t>
      </w:r>
      <w:r w:rsidR="00683AA8" w:rsidRPr="1B374736">
        <w:rPr>
          <w:rFonts w:eastAsiaTheme="minorEastAsia"/>
        </w:rPr>
        <w:t xml:space="preserve">. </w:t>
      </w:r>
      <w:r w:rsidR="000F77A1" w:rsidRPr="000F77A1">
        <w:rPr>
          <w:rFonts w:eastAsiaTheme="minorEastAsia"/>
          <w:i/>
          <w:iCs/>
        </w:rPr>
        <w:t>Jei bus pasiūlyti keli specialistai, b</w:t>
      </w:r>
      <w:r w:rsidR="00AB7A45" w:rsidRPr="000F77A1">
        <w:rPr>
          <w:rFonts w:eastAsiaTheme="minorEastAsia"/>
          <w:i/>
          <w:iCs/>
        </w:rPr>
        <w:t>us vertinama</w:t>
      </w:r>
      <w:r w:rsidR="00032CEB" w:rsidRPr="000F77A1">
        <w:rPr>
          <w:rFonts w:eastAsiaTheme="minorEastAsia"/>
          <w:i/>
          <w:iCs/>
        </w:rPr>
        <w:t>s mažiausią patirtį turintis specialistas</w:t>
      </w:r>
      <w:r w:rsidR="00125DA5" w:rsidRPr="000F77A1">
        <w:rPr>
          <w:rFonts w:eastAsiaTheme="minorEastAsia"/>
          <w:i/>
          <w:iCs/>
        </w:rPr>
        <w:t xml:space="preserve">. </w:t>
      </w:r>
      <w:r w:rsidR="000F77A1" w:rsidRPr="000F77A1">
        <w:rPr>
          <w:rFonts w:eastAsiaTheme="minorEastAsia"/>
          <w:i/>
          <w:iCs/>
        </w:rPr>
        <w:t>V</w:t>
      </w:r>
      <w:r w:rsidR="00125DA5" w:rsidRPr="000F77A1">
        <w:rPr>
          <w:rFonts w:eastAsiaTheme="minorEastAsia"/>
          <w:i/>
          <w:iCs/>
        </w:rPr>
        <w:t>ertinami</w:t>
      </w:r>
      <w:r w:rsidR="004264E0" w:rsidRPr="000F77A1">
        <w:rPr>
          <w:rFonts w:eastAsiaTheme="minorEastAsia"/>
          <w:i/>
          <w:iCs/>
        </w:rPr>
        <w:t xml:space="preserve"> </w:t>
      </w:r>
      <w:r w:rsidR="000F77A1" w:rsidRPr="000F77A1">
        <w:rPr>
          <w:rFonts w:eastAsiaTheme="minorEastAsia"/>
          <w:i/>
          <w:iCs/>
        </w:rPr>
        <w:t xml:space="preserve">bus </w:t>
      </w:r>
      <w:r w:rsidR="004264E0" w:rsidRPr="000F77A1">
        <w:rPr>
          <w:rFonts w:eastAsiaTheme="minorEastAsia"/>
          <w:i/>
          <w:iCs/>
        </w:rPr>
        <w:t xml:space="preserve">tik </w:t>
      </w:r>
      <w:r w:rsidR="00125DA5" w:rsidRPr="000F77A1">
        <w:rPr>
          <w:rFonts w:eastAsiaTheme="minorEastAsia"/>
          <w:i/>
          <w:iCs/>
        </w:rPr>
        <w:t xml:space="preserve"> </w:t>
      </w:r>
      <w:r w:rsidR="004264E0" w:rsidRPr="000F77A1">
        <w:rPr>
          <w:rFonts w:eastAsiaTheme="minorEastAsia"/>
          <w:i/>
          <w:iCs/>
        </w:rPr>
        <w:t>su pasiūlymu</w:t>
      </w:r>
      <w:r w:rsidR="004264E0" w:rsidRPr="000F77A1">
        <w:rPr>
          <w:rFonts w:eastAsiaTheme="minorEastAsia"/>
          <w:i/>
          <w:iCs/>
        </w:rPr>
        <w:t xml:space="preserve"> </w:t>
      </w:r>
      <w:r w:rsidR="00125DA5" w:rsidRPr="000F77A1">
        <w:rPr>
          <w:rFonts w:eastAsiaTheme="minorEastAsia"/>
          <w:i/>
          <w:iCs/>
        </w:rPr>
        <w:t>pateikti dokumentai, kurių patikslinti nebus galima</w:t>
      </w:r>
      <w:r w:rsidR="00541611" w:rsidRPr="000F77A1">
        <w:rPr>
          <w:rFonts w:eastAsiaTheme="minorEastAsia"/>
          <w:i/>
          <w:iCs/>
        </w:rPr>
        <w:t>.</w:t>
      </w:r>
    </w:p>
    <w:p w14:paraId="202719D0" w14:textId="667C1DA2" w:rsidR="00683AA8" w:rsidRPr="00942AB2" w:rsidRDefault="00683AA8" w:rsidP="00683AA8">
      <w:pPr>
        <w:tabs>
          <w:tab w:val="left" w:pos="0"/>
          <w:tab w:val="left" w:pos="1560"/>
        </w:tabs>
        <w:spacing w:after="0" w:line="240" w:lineRule="auto"/>
        <w:ind w:firstLine="720"/>
        <w:contextualSpacing/>
        <w:jc w:val="both"/>
        <w:rPr>
          <w:rFonts w:eastAsia="CIDFont+F2"/>
          <w:szCs w:val="24"/>
        </w:rPr>
      </w:pPr>
      <w:r w:rsidRPr="006C704A">
        <w:rPr>
          <w:rFonts w:eastAsiaTheme="minorHAnsi"/>
          <w:szCs w:val="24"/>
        </w:rPr>
        <w:t xml:space="preserve">Šiame priede pateikiama informacija apie </w:t>
      </w:r>
      <w:r w:rsidR="00CB7A53">
        <w:rPr>
          <w:rFonts w:eastAsiaTheme="minorHAnsi"/>
          <w:szCs w:val="24"/>
        </w:rPr>
        <w:t>projektų vadovo patirtį ir</w:t>
      </w:r>
      <w:r w:rsidRPr="00942AB2">
        <w:rPr>
          <w:rFonts w:eastAsiaTheme="minorHAnsi"/>
          <w:szCs w:val="24"/>
        </w:rPr>
        <w:t xml:space="preserve"> </w:t>
      </w:r>
      <w:r w:rsidR="00162C87">
        <w:rPr>
          <w:rFonts w:eastAsiaTheme="minorHAnsi"/>
          <w:szCs w:val="24"/>
        </w:rPr>
        <w:t>įvykdytas sutartis</w:t>
      </w:r>
      <w:r w:rsidRPr="00942AB2">
        <w:rPr>
          <w:rFonts w:eastAsiaTheme="minorHAnsi"/>
          <w:szCs w:val="24"/>
        </w:rPr>
        <w:t xml:space="preserve"> bei pridedami tai patvirtinantys dokumentai, taip pat pateikiamos pažymos ir / ar kiti dokumentai, reikalingi </w:t>
      </w:r>
      <w:r w:rsidR="00CB7A53">
        <w:rPr>
          <w:rFonts w:eastAsiaTheme="minorHAnsi"/>
          <w:szCs w:val="24"/>
        </w:rPr>
        <w:t>projektų vadovo</w:t>
      </w:r>
      <w:r w:rsidRPr="00942AB2">
        <w:rPr>
          <w:rFonts w:eastAsiaTheme="minorHAnsi"/>
          <w:szCs w:val="24"/>
        </w:rPr>
        <w:t xml:space="preserve"> darbo patirčiai pagrįsti. </w:t>
      </w:r>
      <w:bookmarkEnd w:id="2"/>
      <w:bookmarkEnd w:id="3"/>
    </w:p>
    <w:p w14:paraId="1715F949" w14:textId="77777777" w:rsidR="00683AA8" w:rsidRDefault="00683AA8" w:rsidP="00683AA8">
      <w:pPr>
        <w:tabs>
          <w:tab w:val="left" w:pos="1701"/>
        </w:tabs>
        <w:spacing w:after="0" w:line="240" w:lineRule="auto"/>
        <w:ind w:left="709"/>
        <w:contextualSpacing/>
        <w:rPr>
          <w:rFonts w:eastAsiaTheme="minorHAnsi"/>
          <w:b/>
          <w:bCs/>
          <w:i/>
          <w:iCs/>
          <w:szCs w:val="24"/>
        </w:rPr>
      </w:pPr>
    </w:p>
    <w:p w14:paraId="41092C41" w14:textId="3F1E3EEA" w:rsidR="00683AA8" w:rsidRDefault="00683AA8" w:rsidP="00683AA8">
      <w:pPr>
        <w:tabs>
          <w:tab w:val="left" w:pos="1701"/>
        </w:tabs>
        <w:spacing w:after="0" w:line="240" w:lineRule="auto"/>
        <w:ind w:left="709"/>
        <w:contextualSpacing/>
        <w:rPr>
          <w:rFonts w:eastAsiaTheme="minorHAnsi"/>
          <w:b/>
          <w:bCs/>
          <w:i/>
          <w:iCs/>
          <w:szCs w:val="24"/>
        </w:rPr>
      </w:pPr>
      <w:r w:rsidRPr="00D86668">
        <w:rPr>
          <w:rFonts w:eastAsiaTheme="minorHAnsi"/>
          <w:b/>
          <w:bCs/>
          <w:i/>
          <w:iCs/>
          <w:szCs w:val="24"/>
        </w:rPr>
        <w:t>T</w:t>
      </w:r>
      <w:r w:rsidRPr="00D86668">
        <w:rPr>
          <w:rFonts w:eastAsiaTheme="minorHAnsi"/>
          <w:b/>
          <w:bCs/>
          <w:i/>
          <w:iCs/>
          <w:szCs w:val="24"/>
          <w:vertAlign w:val="subscript"/>
        </w:rPr>
        <w:t xml:space="preserve"> „</w:t>
      </w:r>
      <w:r w:rsidR="00552405">
        <w:rPr>
          <w:rFonts w:eastAsiaTheme="minorHAnsi"/>
          <w:b/>
          <w:bCs/>
          <w:i/>
          <w:iCs/>
          <w:szCs w:val="24"/>
        </w:rPr>
        <w:t>Projektų vadovo</w:t>
      </w:r>
      <w:r w:rsidRPr="00D86668">
        <w:rPr>
          <w:rFonts w:eastAsiaTheme="minorHAnsi"/>
          <w:b/>
          <w:bCs/>
          <w:i/>
          <w:iCs/>
          <w:szCs w:val="24"/>
        </w:rPr>
        <w:t xml:space="preserve"> darbo patirtis“</w:t>
      </w:r>
      <w:r w:rsidRPr="00D86668">
        <w:rPr>
          <w:rFonts w:eastAsiaTheme="minorHAnsi"/>
          <w:b/>
          <w:szCs w:val="24"/>
        </w:rPr>
        <w:t xml:space="preserve"> </w:t>
      </w:r>
      <w:r w:rsidRPr="00D86668">
        <w:rPr>
          <w:rFonts w:eastAsiaTheme="minorHAnsi"/>
          <w:b/>
          <w:bCs/>
          <w:i/>
          <w:iCs/>
          <w:szCs w:val="24"/>
        </w:rPr>
        <w:t>kriterijaus įvertinimo apibūdinimas:</w:t>
      </w:r>
    </w:p>
    <w:p w14:paraId="16A8FB4D" w14:textId="77777777" w:rsidR="00B3195A" w:rsidRDefault="00B3195A" w:rsidP="00683AA8">
      <w:pPr>
        <w:tabs>
          <w:tab w:val="left" w:pos="1701"/>
        </w:tabs>
        <w:spacing w:after="0" w:line="240" w:lineRule="auto"/>
        <w:ind w:left="709"/>
        <w:contextualSpacing/>
        <w:rPr>
          <w:rFonts w:eastAsia="CIDFont+F2"/>
          <w:b/>
          <w:bCs/>
          <w:i/>
          <w:iCs/>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812"/>
        <w:gridCol w:w="1985"/>
        <w:gridCol w:w="1276"/>
      </w:tblGrid>
      <w:tr w:rsidR="00B3195A" w:rsidRPr="00AF5206" w14:paraId="29D13040" w14:textId="77777777" w:rsidTr="00E70A75">
        <w:trPr>
          <w:trHeight w:val="604"/>
        </w:trPr>
        <w:tc>
          <w:tcPr>
            <w:tcW w:w="562" w:type="dxa"/>
            <w:shd w:val="clear" w:color="auto" w:fill="auto"/>
          </w:tcPr>
          <w:p w14:paraId="2F02234B" w14:textId="77777777" w:rsidR="00B3195A" w:rsidRPr="00AF5206" w:rsidRDefault="00B3195A" w:rsidP="00E70A75">
            <w:pPr>
              <w:tabs>
                <w:tab w:val="left" w:pos="3780"/>
              </w:tabs>
              <w:spacing w:after="0" w:line="240" w:lineRule="auto"/>
              <w:jc w:val="center"/>
              <w:rPr>
                <w:b/>
              </w:rPr>
            </w:pPr>
            <w:r w:rsidRPr="00AF5206">
              <w:rPr>
                <w:b/>
              </w:rPr>
              <w:t>Eil.</w:t>
            </w:r>
          </w:p>
          <w:p w14:paraId="0010BA4F" w14:textId="77777777" w:rsidR="00B3195A" w:rsidRPr="00AF5206" w:rsidRDefault="00B3195A" w:rsidP="00E70A75">
            <w:pPr>
              <w:tabs>
                <w:tab w:val="left" w:pos="3780"/>
              </w:tabs>
              <w:spacing w:after="0" w:line="240" w:lineRule="auto"/>
              <w:jc w:val="center"/>
              <w:rPr>
                <w:b/>
              </w:rPr>
            </w:pPr>
            <w:r w:rsidRPr="00AF5206">
              <w:rPr>
                <w:b/>
              </w:rPr>
              <w:t>Nr.</w:t>
            </w:r>
          </w:p>
        </w:tc>
        <w:tc>
          <w:tcPr>
            <w:tcW w:w="5812" w:type="dxa"/>
            <w:shd w:val="clear" w:color="auto" w:fill="auto"/>
          </w:tcPr>
          <w:p w14:paraId="1CC815CF" w14:textId="16640782" w:rsidR="00B3195A" w:rsidRPr="00AF5206" w:rsidRDefault="00B3195A" w:rsidP="00E70A75">
            <w:pPr>
              <w:tabs>
                <w:tab w:val="left" w:pos="3780"/>
              </w:tabs>
              <w:spacing w:after="0" w:line="240" w:lineRule="auto"/>
              <w:jc w:val="both"/>
              <w:rPr>
                <w:b/>
              </w:rPr>
            </w:pPr>
            <w:r w:rsidRPr="00AF5206">
              <w:rPr>
                <w:b/>
              </w:rPr>
              <w:t>Antras kriterijus (</w:t>
            </w:r>
            <w:r w:rsidRPr="1B374736">
              <w:rPr>
                <w:rFonts w:eastAsiaTheme="minorEastAsia"/>
                <w:b/>
                <w:bCs/>
              </w:rPr>
              <w:t>T</w:t>
            </w:r>
            <w:r w:rsidRPr="00B3195A">
              <w:rPr>
                <w:b/>
              </w:rPr>
              <w:t>)</w:t>
            </w:r>
          </w:p>
        </w:tc>
        <w:tc>
          <w:tcPr>
            <w:tcW w:w="1985" w:type="dxa"/>
          </w:tcPr>
          <w:p w14:paraId="42F96704" w14:textId="77777777" w:rsidR="00B3195A" w:rsidRPr="00AF5206" w:rsidRDefault="00B3195A" w:rsidP="00E70A75">
            <w:pPr>
              <w:tabs>
                <w:tab w:val="left" w:pos="3780"/>
              </w:tabs>
              <w:spacing w:after="0" w:line="240" w:lineRule="auto"/>
              <w:jc w:val="center"/>
              <w:rPr>
                <w:b/>
              </w:rPr>
            </w:pPr>
            <w:r w:rsidRPr="00AF5206">
              <w:rPr>
                <w:b/>
              </w:rPr>
              <w:t>Atitiktį reikalavimui įrodantys dokumentai</w:t>
            </w:r>
          </w:p>
        </w:tc>
        <w:tc>
          <w:tcPr>
            <w:tcW w:w="1276" w:type="dxa"/>
            <w:shd w:val="clear" w:color="auto" w:fill="auto"/>
          </w:tcPr>
          <w:p w14:paraId="74F1CA22" w14:textId="77777777" w:rsidR="00B3195A" w:rsidRPr="006F79AF" w:rsidRDefault="00B3195A" w:rsidP="00E70A75">
            <w:pPr>
              <w:tabs>
                <w:tab w:val="left" w:pos="3780"/>
              </w:tabs>
              <w:spacing w:after="0" w:line="240" w:lineRule="auto"/>
              <w:jc w:val="center"/>
              <w:rPr>
                <w:b/>
              </w:rPr>
            </w:pPr>
            <w:proofErr w:type="spellStart"/>
            <w:r w:rsidRPr="006F79AF">
              <w:rPr>
                <w:b/>
              </w:rPr>
              <w:t>Max</w:t>
            </w:r>
            <w:proofErr w:type="spellEnd"/>
            <w:r w:rsidRPr="006F79AF">
              <w:rPr>
                <w:b/>
              </w:rPr>
              <w:t xml:space="preserve">. balų skaičius </w:t>
            </w:r>
          </w:p>
          <w:p w14:paraId="7AE477B4" w14:textId="1789108D" w:rsidR="00B3195A" w:rsidRPr="00AF5206" w:rsidRDefault="00BF4A64" w:rsidP="00E70A75">
            <w:pPr>
              <w:tabs>
                <w:tab w:val="left" w:pos="3780"/>
              </w:tabs>
              <w:spacing w:after="0" w:line="240" w:lineRule="auto"/>
              <w:jc w:val="center"/>
              <w:rPr>
                <w:b/>
              </w:rPr>
            </w:pPr>
            <w:r>
              <w:rPr>
                <w:b/>
              </w:rPr>
              <w:t>9</w:t>
            </w:r>
          </w:p>
        </w:tc>
      </w:tr>
      <w:tr w:rsidR="00B3195A" w:rsidRPr="00AF5206" w14:paraId="5042CB96" w14:textId="77777777" w:rsidTr="00E70A75">
        <w:tc>
          <w:tcPr>
            <w:tcW w:w="562" w:type="dxa"/>
            <w:shd w:val="clear" w:color="auto" w:fill="auto"/>
          </w:tcPr>
          <w:p w14:paraId="5934C477" w14:textId="77777777" w:rsidR="00B3195A" w:rsidRPr="00AF5206" w:rsidRDefault="00B3195A" w:rsidP="00E70A75">
            <w:pPr>
              <w:tabs>
                <w:tab w:val="left" w:pos="3780"/>
              </w:tabs>
              <w:spacing w:after="0" w:line="240" w:lineRule="auto"/>
              <w:rPr>
                <w:bCs/>
              </w:rPr>
            </w:pPr>
            <w:r w:rsidRPr="00AF5206">
              <w:rPr>
                <w:bCs/>
              </w:rPr>
              <w:t>1.</w:t>
            </w:r>
          </w:p>
        </w:tc>
        <w:tc>
          <w:tcPr>
            <w:tcW w:w="5812" w:type="dxa"/>
            <w:shd w:val="clear" w:color="auto" w:fill="auto"/>
          </w:tcPr>
          <w:p w14:paraId="5861F26E" w14:textId="1680C698" w:rsidR="00B3195A" w:rsidRPr="00613ABF" w:rsidRDefault="00B3195A" w:rsidP="00E70A75">
            <w:pPr>
              <w:spacing w:after="0" w:line="240" w:lineRule="auto"/>
              <w:ind w:left="37"/>
              <w:jc w:val="both"/>
            </w:pPr>
            <w:r w:rsidRPr="00613ABF">
              <w:t xml:space="preserve">Tiekėjo siūlomo specialisto –  </w:t>
            </w:r>
            <w:r w:rsidRPr="006F79AF">
              <w:rPr>
                <w:b/>
                <w:bCs/>
              </w:rPr>
              <w:t>Projekto vadovo patirtis metais</w:t>
            </w:r>
            <w:r w:rsidRPr="00613ABF">
              <w:t xml:space="preserve"> </w:t>
            </w:r>
            <w:r w:rsidRPr="00613ABF">
              <w:rPr>
                <w:b/>
                <w:bCs/>
              </w:rPr>
              <w:t>(</w:t>
            </w:r>
            <w:r w:rsidR="00C5617E">
              <w:rPr>
                <w:b/>
                <w:bCs/>
              </w:rPr>
              <w:t>T</w:t>
            </w:r>
            <w:r w:rsidRPr="00613ABF">
              <w:rPr>
                <w:b/>
                <w:bCs/>
              </w:rPr>
              <w:t>):</w:t>
            </w:r>
          </w:p>
          <w:p w14:paraId="409E40B3" w14:textId="77777777" w:rsidR="00B3195A" w:rsidRDefault="00B3195A" w:rsidP="00E70A75">
            <w:pPr>
              <w:spacing w:after="0" w:line="240" w:lineRule="auto"/>
              <w:jc w:val="both"/>
            </w:pPr>
          </w:p>
          <w:p w14:paraId="1224EB99" w14:textId="77777777" w:rsidR="00B3195A" w:rsidRPr="00613ABF" w:rsidRDefault="00B3195A" w:rsidP="00E70A75">
            <w:pPr>
              <w:spacing w:after="0" w:line="240" w:lineRule="auto"/>
              <w:jc w:val="both"/>
            </w:pPr>
            <w:r w:rsidRPr="00613ABF">
              <w:t>Balų skyrimas:</w:t>
            </w:r>
          </w:p>
          <w:p w14:paraId="7BCFE936" w14:textId="72B42C2F" w:rsidR="00BA0735" w:rsidRPr="00613ABF" w:rsidRDefault="00BA0735" w:rsidP="00BA0735">
            <w:pPr>
              <w:pStyle w:val="Sraopastraipa"/>
              <w:numPr>
                <w:ilvl w:val="0"/>
                <w:numId w:val="4"/>
              </w:numPr>
              <w:spacing w:after="0" w:line="240" w:lineRule="auto"/>
              <w:ind w:left="462"/>
              <w:contextualSpacing w:val="0"/>
              <w:jc w:val="both"/>
            </w:pPr>
            <w:r>
              <w:t xml:space="preserve">3 reikiamos vertės sėkmingai suteiktos </w:t>
            </w:r>
            <w:r w:rsidR="0090551C" w:rsidRPr="0090551C">
              <w:t>komunikacijos kampanij</w:t>
            </w:r>
            <w:r w:rsidR="0090551C">
              <w:t xml:space="preserve">os </w:t>
            </w:r>
            <w:r>
              <w:t>paslaugos</w:t>
            </w:r>
            <w:r w:rsidR="002A20F8">
              <w:t xml:space="preserve"> - sutartys</w:t>
            </w:r>
            <w:r>
              <w:t xml:space="preserve">, kurių kiekvienos vertė ne mažiau 20 700,00 tūkst. be PVM – </w:t>
            </w:r>
            <w:r w:rsidR="005D76C5">
              <w:t>3</w:t>
            </w:r>
            <w:r>
              <w:t xml:space="preserve"> balai</w:t>
            </w:r>
            <w:r w:rsidRPr="00613ABF">
              <w:t>;</w:t>
            </w:r>
          </w:p>
          <w:p w14:paraId="7232B46D" w14:textId="3D2D95B7" w:rsidR="00BA0735" w:rsidRPr="00613ABF" w:rsidRDefault="000C3ECF" w:rsidP="00BA0735">
            <w:pPr>
              <w:pStyle w:val="Sraopastraipa"/>
              <w:numPr>
                <w:ilvl w:val="0"/>
                <w:numId w:val="4"/>
              </w:numPr>
              <w:spacing w:after="0" w:line="240" w:lineRule="auto"/>
              <w:ind w:left="462"/>
              <w:contextualSpacing w:val="0"/>
              <w:jc w:val="both"/>
            </w:pPr>
            <w:r>
              <w:t>5</w:t>
            </w:r>
            <w:r w:rsidR="00BA0735">
              <w:t xml:space="preserve"> reikiamos vertės sėkmingai </w:t>
            </w:r>
            <w:r w:rsidR="00462A9A">
              <w:t xml:space="preserve">suteiktos </w:t>
            </w:r>
            <w:r w:rsidR="00462A9A" w:rsidRPr="0090551C">
              <w:t>komunikacijos kampanij</w:t>
            </w:r>
            <w:r w:rsidR="00462A9A">
              <w:t>os paslaugos</w:t>
            </w:r>
            <w:r w:rsidR="002A20F8">
              <w:t xml:space="preserve"> - sutartys</w:t>
            </w:r>
            <w:r w:rsidR="00BA0735">
              <w:t xml:space="preserve">, </w:t>
            </w:r>
            <w:r w:rsidR="00AD5152">
              <w:t xml:space="preserve">kurių kiekvienos </w:t>
            </w:r>
            <w:r w:rsidR="00D54E2F">
              <w:t xml:space="preserve">vertė </w:t>
            </w:r>
            <w:r w:rsidR="00BA0735">
              <w:t xml:space="preserve">ne mažiau 20 700,00 tūkst. be PVM – </w:t>
            </w:r>
            <w:r w:rsidR="00BA0735" w:rsidRPr="00613ABF">
              <w:t xml:space="preserve">skiriami </w:t>
            </w:r>
            <w:r w:rsidR="00816F40">
              <w:t>6</w:t>
            </w:r>
            <w:r w:rsidR="00BA0735" w:rsidRPr="00613ABF">
              <w:t xml:space="preserve"> balai;</w:t>
            </w:r>
          </w:p>
          <w:p w14:paraId="35D8B4AB" w14:textId="4BF83CD5" w:rsidR="00B3195A" w:rsidRPr="000C3ECF" w:rsidRDefault="000C3ECF" w:rsidP="000C3ECF">
            <w:pPr>
              <w:pStyle w:val="Sraopastraipa"/>
              <w:numPr>
                <w:ilvl w:val="0"/>
                <w:numId w:val="4"/>
              </w:numPr>
              <w:spacing w:after="0" w:line="240" w:lineRule="auto"/>
              <w:jc w:val="both"/>
              <w:rPr>
                <w:b/>
                <w:bCs/>
              </w:rPr>
            </w:pPr>
            <w:r>
              <w:t>7</w:t>
            </w:r>
            <w:r w:rsidR="00BA0735">
              <w:t xml:space="preserve"> </w:t>
            </w:r>
            <w:r w:rsidR="00AD5152">
              <w:t xml:space="preserve">reikiamos vertės sėkmingai suteiktos </w:t>
            </w:r>
            <w:r w:rsidR="00AD5152" w:rsidRPr="0090551C">
              <w:t>komunikacijos kampanij</w:t>
            </w:r>
            <w:r w:rsidR="00AD5152">
              <w:t xml:space="preserve">os paslaugos - sutartys, </w:t>
            </w:r>
            <w:r w:rsidR="00D54E2F">
              <w:t xml:space="preserve">sutartys, kurių kiekvienos vertė ne </w:t>
            </w:r>
            <w:r w:rsidR="00AD5152">
              <w:t xml:space="preserve">mažiau 20 700,00 tūkst. be PVM </w:t>
            </w:r>
            <w:r w:rsidR="00BA0735">
              <w:t>–</w:t>
            </w:r>
            <w:r w:rsidR="00BA0735" w:rsidRPr="00613ABF">
              <w:t xml:space="preserve"> skiriami </w:t>
            </w:r>
            <w:r w:rsidR="00763BBD">
              <w:t>9</w:t>
            </w:r>
            <w:r w:rsidR="00BA0735" w:rsidRPr="00613ABF">
              <w:t xml:space="preserve"> balai.</w:t>
            </w:r>
          </w:p>
          <w:p w14:paraId="5597D544" w14:textId="77777777" w:rsidR="00B3195A" w:rsidRPr="00613ABF" w:rsidRDefault="00B3195A" w:rsidP="00E70A75">
            <w:pPr>
              <w:spacing w:after="0" w:line="240" w:lineRule="auto"/>
              <w:ind w:left="462" w:hanging="360"/>
              <w:jc w:val="both"/>
            </w:pPr>
            <w:r w:rsidRPr="00613ABF">
              <w:t>Vertinimo tvarka:</w:t>
            </w:r>
          </w:p>
          <w:p w14:paraId="3CDD870B" w14:textId="29751C30" w:rsidR="00B3195A" w:rsidRPr="00FA4212" w:rsidRDefault="00B3195A" w:rsidP="00B3195A">
            <w:pPr>
              <w:pStyle w:val="Sraopastraipa"/>
              <w:numPr>
                <w:ilvl w:val="0"/>
                <w:numId w:val="2"/>
              </w:numPr>
              <w:tabs>
                <w:tab w:val="left" w:pos="468"/>
              </w:tabs>
              <w:spacing w:after="0" w:line="240" w:lineRule="auto"/>
              <w:ind w:left="462"/>
              <w:contextualSpacing w:val="0"/>
              <w:jc w:val="both"/>
            </w:pPr>
            <w:r w:rsidRPr="00613ABF">
              <w:t xml:space="preserve">Vertinamas ir balai skiriami tik vienam tiekėjo specialistui, kuris bus nurodytas tiekėjo </w:t>
            </w:r>
            <w:r w:rsidR="00FA4212">
              <w:t xml:space="preserve">Pirkimo </w:t>
            </w:r>
            <w:r w:rsidR="00FA4212" w:rsidRPr="00FA4212">
              <w:t xml:space="preserve">sąlygų </w:t>
            </w:r>
            <w:r w:rsidR="00FA4212" w:rsidRPr="00FA4212">
              <w:rPr>
                <w:rFonts w:eastAsiaTheme="minorEastAsia"/>
              </w:rPr>
              <w:t>4.1 priede „Specialistų sąrašas“</w:t>
            </w:r>
          </w:p>
          <w:p w14:paraId="22BA69E3" w14:textId="77777777" w:rsidR="00B3195A" w:rsidRDefault="00B3195A" w:rsidP="00E70A75">
            <w:pPr>
              <w:tabs>
                <w:tab w:val="left" w:pos="468"/>
              </w:tabs>
              <w:spacing w:after="0" w:line="240" w:lineRule="auto"/>
              <w:ind w:left="462" w:hanging="360"/>
              <w:jc w:val="both"/>
            </w:pPr>
          </w:p>
          <w:p w14:paraId="647CE7BA" w14:textId="77777777" w:rsidR="00B3195A" w:rsidRPr="00613ABF" w:rsidRDefault="00B3195A" w:rsidP="00E70A75">
            <w:pPr>
              <w:tabs>
                <w:tab w:val="left" w:pos="468"/>
              </w:tabs>
              <w:spacing w:after="0" w:line="240" w:lineRule="auto"/>
              <w:ind w:left="462" w:hanging="360"/>
              <w:jc w:val="both"/>
            </w:pPr>
            <w:r w:rsidRPr="00613ABF">
              <w:t xml:space="preserve">Pastabos: </w:t>
            </w:r>
          </w:p>
          <w:p w14:paraId="26D2C89A" w14:textId="5B2DFD4C" w:rsidR="00B3195A" w:rsidRPr="001D490D" w:rsidRDefault="00B3195A" w:rsidP="00B3195A">
            <w:pPr>
              <w:pStyle w:val="Sraopastraipa"/>
              <w:numPr>
                <w:ilvl w:val="0"/>
                <w:numId w:val="3"/>
              </w:numPr>
              <w:spacing w:after="160" w:line="40" w:lineRule="atLeast"/>
              <w:ind w:left="462"/>
              <w:jc w:val="both"/>
            </w:pPr>
            <w:r w:rsidRPr="00613ABF">
              <w:rPr>
                <w:color w:val="000000" w:themeColor="text1"/>
              </w:rPr>
              <w:t xml:space="preserve">Projekto vadovas, kuriam skiriami balai už patirtį, turi būti tas pats specialistas, kuris bus nurodytas įrodinėjant tiekėjo atitiktį minimaliems kvalifikacijos reikalavimams.  </w:t>
            </w:r>
          </w:p>
        </w:tc>
        <w:tc>
          <w:tcPr>
            <w:tcW w:w="1985" w:type="dxa"/>
          </w:tcPr>
          <w:p w14:paraId="7F668359" w14:textId="2FAC1020" w:rsidR="00B3195A" w:rsidRPr="00653F26" w:rsidRDefault="00B3195A" w:rsidP="00E70A75">
            <w:pPr>
              <w:tabs>
                <w:tab w:val="left" w:pos="3780"/>
              </w:tabs>
              <w:spacing w:after="0" w:line="240" w:lineRule="auto"/>
              <w:jc w:val="both"/>
            </w:pPr>
            <w:r w:rsidRPr="00816F40">
              <w:lastRenderedPageBreak/>
              <w:t xml:space="preserve">Pateikiamas užpildytas </w:t>
            </w:r>
            <w:r w:rsidR="00FA4212" w:rsidRPr="00816F40">
              <w:rPr>
                <w:rFonts w:eastAsiaTheme="minorEastAsia"/>
              </w:rPr>
              <w:t xml:space="preserve">4.1 priedas „Specialistų sąrašas“ </w:t>
            </w:r>
            <w:r w:rsidRPr="00816F40">
              <w:t>su jame nurodytais dokumentais</w:t>
            </w:r>
          </w:p>
        </w:tc>
        <w:tc>
          <w:tcPr>
            <w:tcW w:w="1276" w:type="dxa"/>
            <w:shd w:val="clear" w:color="auto" w:fill="auto"/>
          </w:tcPr>
          <w:p w14:paraId="1AC9F182" w14:textId="25E5B42A" w:rsidR="00B3195A" w:rsidRPr="00AF5206" w:rsidRDefault="00B3195A" w:rsidP="00E70A75">
            <w:pPr>
              <w:tabs>
                <w:tab w:val="left" w:pos="3780"/>
              </w:tabs>
              <w:spacing w:after="0" w:line="240" w:lineRule="auto"/>
              <w:jc w:val="center"/>
              <w:rPr>
                <w:b/>
                <w:bCs/>
              </w:rPr>
            </w:pPr>
            <w:proofErr w:type="spellStart"/>
            <w:r w:rsidRPr="00AF5206">
              <w:rPr>
                <w:b/>
                <w:bCs/>
              </w:rPr>
              <w:t>Max</w:t>
            </w:r>
            <w:proofErr w:type="spellEnd"/>
            <w:r w:rsidRPr="00AF5206">
              <w:rPr>
                <w:b/>
                <w:bCs/>
              </w:rPr>
              <w:t xml:space="preserve">. </w:t>
            </w:r>
            <w:r w:rsidR="00EA379E">
              <w:rPr>
                <w:b/>
                <w:bCs/>
              </w:rPr>
              <w:t>9</w:t>
            </w:r>
            <w:r>
              <w:rPr>
                <w:b/>
                <w:bCs/>
              </w:rPr>
              <w:t xml:space="preserve"> </w:t>
            </w:r>
            <w:r w:rsidRPr="00AF5206">
              <w:rPr>
                <w:b/>
                <w:bCs/>
              </w:rPr>
              <w:t>balai</w:t>
            </w:r>
          </w:p>
        </w:tc>
      </w:tr>
    </w:tbl>
    <w:p w14:paraId="19E27B6C" w14:textId="77777777" w:rsidR="00B3195A" w:rsidRDefault="00B3195A" w:rsidP="00B3195A">
      <w:pPr>
        <w:autoSpaceDE w:val="0"/>
        <w:autoSpaceDN w:val="0"/>
        <w:adjustRightInd w:val="0"/>
        <w:spacing w:after="0" w:line="240" w:lineRule="auto"/>
        <w:jc w:val="both"/>
        <w:rPr>
          <w:rFonts w:eastAsia="Times New Roman"/>
        </w:rPr>
      </w:pPr>
    </w:p>
    <w:bookmarkEnd w:id="0"/>
    <w:p w14:paraId="7463AD74" w14:textId="77777777" w:rsidR="00B3195A" w:rsidRPr="00D86668" w:rsidRDefault="00B3195A" w:rsidP="00683AA8">
      <w:pPr>
        <w:tabs>
          <w:tab w:val="left" w:pos="1701"/>
        </w:tabs>
        <w:spacing w:after="0" w:line="240" w:lineRule="auto"/>
        <w:ind w:left="709"/>
        <w:contextualSpacing/>
        <w:rPr>
          <w:rFonts w:eastAsia="CIDFont+F2"/>
          <w:b/>
          <w:bCs/>
          <w:i/>
          <w:iCs/>
          <w:szCs w:val="24"/>
        </w:rPr>
      </w:pPr>
    </w:p>
    <w:sectPr w:rsidR="00B3195A" w:rsidRPr="00D86668" w:rsidSect="001A18B3">
      <w:footerReference w:type="even" r:id="rId11"/>
      <w:headerReference w:type="first" r:id="rId12"/>
      <w:pgSz w:w="11906" w:h="16838"/>
      <w:pgMar w:top="1134" w:right="567" w:bottom="993"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6618C" w14:textId="77777777" w:rsidR="00F34F18" w:rsidRDefault="00F34F18" w:rsidP="00683AA8">
      <w:pPr>
        <w:spacing w:after="0" w:line="240" w:lineRule="auto"/>
      </w:pPr>
      <w:r>
        <w:separator/>
      </w:r>
    </w:p>
  </w:endnote>
  <w:endnote w:type="continuationSeparator" w:id="0">
    <w:p w14:paraId="4B148D3F" w14:textId="77777777" w:rsidR="00F34F18" w:rsidRDefault="00F34F18" w:rsidP="0068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0B4CC" w14:textId="77777777" w:rsidR="00683AA8" w:rsidRDefault="00683AA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A44E71B" w14:textId="77777777" w:rsidR="00683AA8" w:rsidRDefault="00683A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91619" w14:textId="77777777" w:rsidR="00F34F18" w:rsidRDefault="00F34F18" w:rsidP="00683AA8">
      <w:pPr>
        <w:spacing w:after="0" w:line="240" w:lineRule="auto"/>
      </w:pPr>
      <w:r>
        <w:separator/>
      </w:r>
    </w:p>
  </w:footnote>
  <w:footnote w:type="continuationSeparator" w:id="0">
    <w:p w14:paraId="4D760882" w14:textId="77777777" w:rsidR="00F34F18" w:rsidRDefault="00F34F18" w:rsidP="00683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D09E2" w14:textId="77777777" w:rsidR="00683AA8" w:rsidRDefault="00683AA8" w:rsidP="0090115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838DA"/>
    <w:multiLevelType w:val="hybridMultilevel"/>
    <w:tmpl w:val="0900BD20"/>
    <w:lvl w:ilvl="0" w:tplc="FB628A9C">
      <w:start w:val="1"/>
      <w:numFmt w:val="decimal"/>
      <w:lvlText w:val="%1)"/>
      <w:lvlJc w:val="left"/>
      <w:pPr>
        <w:ind w:left="720" w:hanging="360"/>
      </w:pPr>
      <w:rPr>
        <w:rFonts w:ascii="Times New Roman" w:eastAsiaTheme="minorEastAsia"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E7102F"/>
    <w:multiLevelType w:val="multilevel"/>
    <w:tmpl w:val="9D321068"/>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i w:val="0"/>
        <w:iCs w:val="0"/>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63478AE"/>
    <w:multiLevelType w:val="hybridMultilevel"/>
    <w:tmpl w:val="C0144B82"/>
    <w:lvl w:ilvl="0" w:tplc="4E68526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C30873"/>
    <w:multiLevelType w:val="hybridMultilevel"/>
    <w:tmpl w:val="97AE9C74"/>
    <w:lvl w:ilvl="0" w:tplc="BB7618CC">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5A6DD1"/>
    <w:multiLevelType w:val="hybridMultilevel"/>
    <w:tmpl w:val="8EBA0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8372445">
    <w:abstractNumId w:val="1"/>
  </w:num>
  <w:num w:numId="2" w16cid:durableId="674454842">
    <w:abstractNumId w:val="4"/>
  </w:num>
  <w:num w:numId="3" w16cid:durableId="1074008015">
    <w:abstractNumId w:val="2"/>
  </w:num>
  <w:num w:numId="4" w16cid:durableId="1467040364">
    <w:abstractNumId w:val="3"/>
  </w:num>
  <w:num w:numId="5" w16cid:durableId="141015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A8"/>
    <w:rsid w:val="00007351"/>
    <w:rsid w:val="00032CEB"/>
    <w:rsid w:val="0006675C"/>
    <w:rsid w:val="000C3ECF"/>
    <w:rsid w:val="000E3F7C"/>
    <w:rsid w:val="000F77A1"/>
    <w:rsid w:val="00111772"/>
    <w:rsid w:val="00125DA5"/>
    <w:rsid w:val="00143DE1"/>
    <w:rsid w:val="001526B1"/>
    <w:rsid w:val="00162C87"/>
    <w:rsid w:val="001902F2"/>
    <w:rsid w:val="001A18B3"/>
    <w:rsid w:val="001B673A"/>
    <w:rsid w:val="00203A0A"/>
    <w:rsid w:val="00241268"/>
    <w:rsid w:val="00250BC6"/>
    <w:rsid w:val="002A20F8"/>
    <w:rsid w:val="002F0A22"/>
    <w:rsid w:val="002F10E7"/>
    <w:rsid w:val="002F2110"/>
    <w:rsid w:val="00313902"/>
    <w:rsid w:val="00325C05"/>
    <w:rsid w:val="00333393"/>
    <w:rsid w:val="00354B40"/>
    <w:rsid w:val="00364005"/>
    <w:rsid w:val="00374900"/>
    <w:rsid w:val="0039617D"/>
    <w:rsid w:val="003B078E"/>
    <w:rsid w:val="003B5738"/>
    <w:rsid w:val="004264E0"/>
    <w:rsid w:val="00434139"/>
    <w:rsid w:val="00462A9A"/>
    <w:rsid w:val="004F1F75"/>
    <w:rsid w:val="00541611"/>
    <w:rsid w:val="00552405"/>
    <w:rsid w:val="005546E8"/>
    <w:rsid w:val="005574D4"/>
    <w:rsid w:val="005A2D64"/>
    <w:rsid w:val="005B1A62"/>
    <w:rsid w:val="005D76C5"/>
    <w:rsid w:val="00605170"/>
    <w:rsid w:val="00617EDF"/>
    <w:rsid w:val="0062414A"/>
    <w:rsid w:val="00683AA8"/>
    <w:rsid w:val="00685A3F"/>
    <w:rsid w:val="006E44D1"/>
    <w:rsid w:val="00733D2F"/>
    <w:rsid w:val="00740E18"/>
    <w:rsid w:val="00763BBD"/>
    <w:rsid w:val="007C494B"/>
    <w:rsid w:val="007C5DFE"/>
    <w:rsid w:val="00802191"/>
    <w:rsid w:val="00803159"/>
    <w:rsid w:val="00816F40"/>
    <w:rsid w:val="008253A5"/>
    <w:rsid w:val="0084613D"/>
    <w:rsid w:val="008D1B51"/>
    <w:rsid w:val="008D7B00"/>
    <w:rsid w:val="008E7EE5"/>
    <w:rsid w:val="0090551C"/>
    <w:rsid w:val="00937527"/>
    <w:rsid w:val="00945675"/>
    <w:rsid w:val="009546B2"/>
    <w:rsid w:val="009955CE"/>
    <w:rsid w:val="009A1858"/>
    <w:rsid w:val="009A735C"/>
    <w:rsid w:val="00A11F88"/>
    <w:rsid w:val="00A12B99"/>
    <w:rsid w:val="00A41DB3"/>
    <w:rsid w:val="00A520CF"/>
    <w:rsid w:val="00A53758"/>
    <w:rsid w:val="00A7056D"/>
    <w:rsid w:val="00A75B93"/>
    <w:rsid w:val="00A764AC"/>
    <w:rsid w:val="00A81D5F"/>
    <w:rsid w:val="00A93A6C"/>
    <w:rsid w:val="00AA5AEA"/>
    <w:rsid w:val="00AB7A45"/>
    <w:rsid w:val="00AD5152"/>
    <w:rsid w:val="00B01769"/>
    <w:rsid w:val="00B3195A"/>
    <w:rsid w:val="00B42850"/>
    <w:rsid w:val="00B52276"/>
    <w:rsid w:val="00B528F8"/>
    <w:rsid w:val="00BA0735"/>
    <w:rsid w:val="00BC19A2"/>
    <w:rsid w:val="00BD0517"/>
    <w:rsid w:val="00BE4DE4"/>
    <w:rsid w:val="00BF4A64"/>
    <w:rsid w:val="00C079DF"/>
    <w:rsid w:val="00C5617E"/>
    <w:rsid w:val="00C63381"/>
    <w:rsid w:val="00C71BD7"/>
    <w:rsid w:val="00C72D8F"/>
    <w:rsid w:val="00CA126F"/>
    <w:rsid w:val="00CA2BB0"/>
    <w:rsid w:val="00CB5648"/>
    <w:rsid w:val="00CB75DA"/>
    <w:rsid w:val="00CB7A53"/>
    <w:rsid w:val="00CF57C6"/>
    <w:rsid w:val="00D44DC1"/>
    <w:rsid w:val="00D54E2F"/>
    <w:rsid w:val="00DF6DCC"/>
    <w:rsid w:val="00E2527F"/>
    <w:rsid w:val="00E31DAE"/>
    <w:rsid w:val="00E42006"/>
    <w:rsid w:val="00E4287F"/>
    <w:rsid w:val="00E56F8B"/>
    <w:rsid w:val="00E60CCB"/>
    <w:rsid w:val="00E64FD2"/>
    <w:rsid w:val="00E9710E"/>
    <w:rsid w:val="00EA379E"/>
    <w:rsid w:val="00F02318"/>
    <w:rsid w:val="00F34F18"/>
    <w:rsid w:val="00F64F1B"/>
    <w:rsid w:val="00F65B13"/>
    <w:rsid w:val="00F9032D"/>
    <w:rsid w:val="00FA4212"/>
    <w:rsid w:val="1B374736"/>
    <w:rsid w:val="1D54570F"/>
    <w:rsid w:val="2191E344"/>
    <w:rsid w:val="2774CCD9"/>
    <w:rsid w:val="360EF13D"/>
    <w:rsid w:val="5FDCCDC0"/>
    <w:rsid w:val="6CF2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C7C647"/>
  <w15:chartTrackingRefBased/>
  <w15:docId w15:val="{FF5DDBCA-6987-4888-8AD7-354243B6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AA8"/>
    <w:pPr>
      <w:spacing w:after="200" w:line="276" w:lineRule="auto"/>
    </w:pPr>
    <w:rPr>
      <w:rFonts w:ascii="Times New Roman" w:eastAsia="Calibri" w:hAnsi="Times New Roman" w:cs="Times New Roman"/>
      <w:kern w:val="0"/>
      <w:sz w:val="24"/>
      <w:lang w:val="lt-LT"/>
      <w14:ligatures w14:val="none"/>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83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683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683A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H4"/>
    <w:basedOn w:val="prastasis"/>
    <w:next w:val="prastasis"/>
    <w:link w:val="Antrat4Diagrama"/>
    <w:uiPriority w:val="99"/>
    <w:unhideWhenUsed/>
    <w:qFormat/>
    <w:rsid w:val="00683AA8"/>
    <w:pPr>
      <w:keepNext/>
      <w:keepLines/>
      <w:spacing w:before="80" w:after="40"/>
      <w:outlineLvl w:val="3"/>
    </w:pPr>
    <w:rPr>
      <w:rFonts w:eastAsiaTheme="majorEastAsia" w:cstheme="majorBidi"/>
      <w:i/>
      <w:iCs/>
      <w:color w:val="0F4761" w:themeColor="accent1" w:themeShade="BF"/>
    </w:rPr>
  </w:style>
  <w:style w:type="paragraph" w:styleId="Antrat5">
    <w:name w:val="heading 5"/>
    <w:aliases w:val=" Diagrama,H5"/>
    <w:basedOn w:val="prastasis"/>
    <w:next w:val="prastasis"/>
    <w:link w:val="Antrat5Diagrama"/>
    <w:uiPriority w:val="99"/>
    <w:unhideWhenUsed/>
    <w:qFormat/>
    <w:rsid w:val="00683A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683A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683A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683A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683A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83AA8"/>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semiHidden/>
    <w:rsid w:val="00683AA8"/>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semiHidden/>
    <w:rsid w:val="00683AA8"/>
    <w:rPr>
      <w:rFonts w:eastAsiaTheme="majorEastAsia" w:cstheme="majorBidi"/>
      <w:color w:val="0F4761" w:themeColor="accent1" w:themeShade="BF"/>
      <w:sz w:val="28"/>
      <w:szCs w:val="28"/>
      <w:lang w:val="lt-LT"/>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
    <w:semiHidden/>
    <w:rsid w:val="00683AA8"/>
    <w:rPr>
      <w:rFonts w:eastAsiaTheme="majorEastAsia" w:cstheme="majorBidi"/>
      <w:i/>
      <w:iCs/>
      <w:color w:val="0F4761" w:themeColor="accent1" w:themeShade="BF"/>
      <w:lang w:val="lt-LT"/>
    </w:rPr>
  </w:style>
  <w:style w:type="character" w:customStyle="1" w:styleId="Antrat5Diagrama">
    <w:name w:val="Antraštė 5 Diagrama"/>
    <w:aliases w:val=" Diagrama Diagrama,H5 Diagrama"/>
    <w:basedOn w:val="Numatytasispastraiposriftas"/>
    <w:link w:val="Antrat5"/>
    <w:uiPriority w:val="9"/>
    <w:semiHidden/>
    <w:rsid w:val="00683AA8"/>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683AA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83AA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83AA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rsid w:val="00683AA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83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3AA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83A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3AA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83A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3AA8"/>
    <w:rPr>
      <w:i/>
      <w:iCs/>
      <w:color w:val="404040" w:themeColor="text1" w:themeTint="BF"/>
      <w:lang w:val="lt-LT"/>
    </w:rPr>
  </w:style>
  <w:style w:type="paragraph" w:styleId="Sraopastraipa">
    <w:name w:val="List Paragraph"/>
    <w:aliases w:val="Lentele,lp,Sąrašo pastraipa.Bullet,Sąrašo pastraipa;Bullet,Bullet,List not in Table,Lente,Medium Grid 1 - Accent 21,Paragra,Numbering,ERP-List Paragraph,List Paragraph11,List Paragraph111,List Paragraph Red,Bullet EY,Buletai"/>
    <w:basedOn w:val="prastasis"/>
    <w:link w:val="SraopastraipaDiagrama"/>
    <w:uiPriority w:val="34"/>
    <w:qFormat/>
    <w:rsid w:val="00683AA8"/>
    <w:pPr>
      <w:ind w:left="720"/>
      <w:contextualSpacing/>
    </w:pPr>
  </w:style>
  <w:style w:type="character" w:styleId="Rykuspabraukimas">
    <w:name w:val="Intense Emphasis"/>
    <w:basedOn w:val="Numatytasispastraiposriftas"/>
    <w:uiPriority w:val="21"/>
    <w:qFormat/>
    <w:rsid w:val="00683AA8"/>
    <w:rPr>
      <w:i/>
      <w:iCs/>
      <w:color w:val="0F4761" w:themeColor="accent1" w:themeShade="BF"/>
    </w:rPr>
  </w:style>
  <w:style w:type="paragraph" w:styleId="Iskirtacitata">
    <w:name w:val="Intense Quote"/>
    <w:basedOn w:val="prastasis"/>
    <w:next w:val="prastasis"/>
    <w:link w:val="IskirtacitataDiagrama"/>
    <w:uiPriority w:val="30"/>
    <w:qFormat/>
    <w:rsid w:val="00683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3AA8"/>
    <w:rPr>
      <w:i/>
      <w:iCs/>
      <w:color w:val="0F4761" w:themeColor="accent1" w:themeShade="BF"/>
      <w:lang w:val="lt-LT"/>
    </w:rPr>
  </w:style>
  <w:style w:type="character" w:styleId="Rykinuoroda">
    <w:name w:val="Intense Reference"/>
    <w:basedOn w:val="Numatytasispastraiposriftas"/>
    <w:uiPriority w:val="32"/>
    <w:qFormat/>
    <w:rsid w:val="00683AA8"/>
    <w:rPr>
      <w:b/>
      <w:bCs/>
      <w:smallCaps/>
      <w:color w:val="0F4761" w:themeColor="accent1" w:themeShade="BF"/>
      <w:spacing w:val="5"/>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683AA8"/>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683AA8"/>
    <w:rPr>
      <w:rFonts w:ascii="Times New Roman" w:eastAsia="Times New Roman" w:hAnsi="Times New Roman" w:cs="Times New Roman"/>
      <w:kern w:val="0"/>
      <w:sz w:val="20"/>
      <w:szCs w:val="20"/>
      <w:lang w:val="lt-LT" w:eastAsia="lt-LT"/>
      <w14:ligatures w14:val="none"/>
    </w:rPr>
  </w:style>
  <w:style w:type="paragraph" w:styleId="Porat">
    <w:name w:val="footer"/>
    <w:basedOn w:val="prastasis"/>
    <w:link w:val="PoratDiagrama"/>
    <w:uiPriority w:val="99"/>
    <w:rsid w:val="00683AA8"/>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683AA8"/>
    <w:rPr>
      <w:rFonts w:ascii="Times New Roman" w:eastAsia="Times New Roman" w:hAnsi="Times New Roman" w:cs="Times New Roman"/>
      <w:kern w:val="0"/>
      <w:sz w:val="20"/>
      <w:szCs w:val="20"/>
      <w:lang w:val="lt-LT" w:eastAsia="lt-LT"/>
      <w14:ligatures w14:val="none"/>
    </w:rPr>
  </w:style>
  <w:style w:type="character" w:styleId="Puslapionumeris">
    <w:name w:val="page number"/>
    <w:basedOn w:val="Numatytasispastraiposriftas"/>
    <w:rsid w:val="00683AA8"/>
  </w:style>
  <w:style w:type="paragraph" w:styleId="Puslapioinaostekstas">
    <w:name w:val="footnote text"/>
    <w:basedOn w:val="prastasis"/>
    <w:link w:val="PuslapioinaostekstasDiagrama"/>
    <w:uiPriority w:val="99"/>
    <w:unhideWhenUsed/>
    <w:rsid w:val="00683AA8"/>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683AA8"/>
    <w:rPr>
      <w:rFonts w:ascii="Times New Roman" w:eastAsia="Times New Roman" w:hAnsi="Times New Roman" w:cs="Times New Roman"/>
      <w:kern w:val="0"/>
      <w:sz w:val="20"/>
      <w:szCs w:val="20"/>
      <w:lang w:val="lt-LT"/>
      <w14:ligatures w14:val="none"/>
    </w:rPr>
  </w:style>
  <w:style w:type="character" w:styleId="Puslapioinaosnuoroda">
    <w:name w:val="footnote reference"/>
    <w:aliases w:val="fr"/>
    <w:uiPriority w:val="99"/>
    <w:unhideWhenUsed/>
    <w:rsid w:val="00683AA8"/>
    <w:rPr>
      <w:vertAlign w:val="superscript"/>
    </w:rPr>
  </w:style>
  <w:style w:type="character" w:customStyle="1" w:styleId="SraopastraipaDiagrama">
    <w:name w:val="Sąrašo pastraipa Diagrama"/>
    <w:aliases w:val="Lentele Diagrama,lp Diagrama,Sąrašo pastraipa.Bullet Diagrama,Sąrašo pastraipa;Bullet Diagrama,Bullet Diagrama,List not in Table Diagrama,Lente Diagrama,Medium Grid 1 - Accent 21 Diagrama,Paragra Diagrama,Numbering Diagrama"/>
    <w:link w:val="Sraopastraipa"/>
    <w:uiPriority w:val="34"/>
    <w:qFormat/>
    <w:locked/>
    <w:rsid w:val="00683AA8"/>
    <w:rPr>
      <w:lang w:val="lt-LT"/>
    </w:rPr>
  </w:style>
  <w:style w:type="character" w:styleId="Komentaronuoroda">
    <w:name w:val="annotation reference"/>
    <w:basedOn w:val="Numatytasispastraiposriftas"/>
    <w:uiPriority w:val="99"/>
    <w:semiHidden/>
    <w:unhideWhenUsed/>
    <w:rsid w:val="003B5738"/>
    <w:rPr>
      <w:sz w:val="16"/>
      <w:szCs w:val="16"/>
    </w:rPr>
  </w:style>
  <w:style w:type="paragraph" w:styleId="Komentarotekstas">
    <w:name w:val="annotation text"/>
    <w:basedOn w:val="prastasis"/>
    <w:link w:val="KomentarotekstasDiagrama"/>
    <w:uiPriority w:val="99"/>
    <w:unhideWhenUsed/>
    <w:rsid w:val="003B57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B5738"/>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3B5738"/>
    <w:rPr>
      <w:b/>
      <w:bCs/>
    </w:rPr>
  </w:style>
  <w:style w:type="character" w:customStyle="1" w:styleId="KomentarotemaDiagrama">
    <w:name w:val="Komentaro tema Diagrama"/>
    <w:basedOn w:val="KomentarotekstasDiagrama"/>
    <w:link w:val="Komentarotema"/>
    <w:uiPriority w:val="99"/>
    <w:semiHidden/>
    <w:rsid w:val="003B5738"/>
    <w:rPr>
      <w:rFonts w:ascii="Times New Roman" w:eastAsia="Calibri" w:hAnsi="Times New Roman" w:cs="Times New Roman"/>
      <w:b/>
      <w:bCs/>
      <w:kern w:val="0"/>
      <w:sz w:val="20"/>
      <w:szCs w:val="20"/>
      <w:lang w:val="lt-LT"/>
      <w14:ligatures w14:val="none"/>
    </w:rPr>
  </w:style>
  <w:style w:type="paragraph" w:styleId="Pataisymai">
    <w:name w:val="Revision"/>
    <w:hidden/>
    <w:uiPriority w:val="99"/>
    <w:semiHidden/>
    <w:rsid w:val="00A81D5F"/>
    <w:pPr>
      <w:spacing w:after="0" w:line="240" w:lineRule="auto"/>
    </w:pPr>
    <w:rPr>
      <w:rFonts w:ascii="Times New Roman" w:eastAsia="Calibri" w:hAnsi="Times New Roman" w:cs="Times New Roman"/>
      <w:kern w:val="0"/>
      <w:sz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3212</Words>
  <Characters>1831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35</cp:revision>
  <dcterms:created xsi:type="dcterms:W3CDTF">2024-12-20T12:34:00Z</dcterms:created>
  <dcterms:modified xsi:type="dcterms:W3CDTF">2025-01-10T11:22:00Z</dcterms:modified>
</cp:coreProperties>
</file>