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62D42" w14:textId="77777777" w:rsidR="00C4390D" w:rsidRDefault="00B105C2" w:rsidP="00C4390D">
      <w:pPr>
        <w:tabs>
          <w:tab w:val="left" w:pos="709"/>
        </w:tabs>
        <w:spacing w:after="0" w:line="240" w:lineRule="auto"/>
        <w:jc w:val="right"/>
        <w:rPr>
          <w:rFonts w:cs="Times New Roman"/>
          <w:color w:val="000000" w:themeColor="text1"/>
          <w:sz w:val="22"/>
        </w:rPr>
      </w:pPr>
      <w:r w:rsidRPr="00804847">
        <w:rPr>
          <w:rFonts w:cs="Times New Roman"/>
          <w:color w:val="000000" w:themeColor="text1"/>
          <w:sz w:val="22"/>
        </w:rPr>
        <w:tab/>
      </w:r>
      <w:r w:rsidRPr="00804847">
        <w:rPr>
          <w:rFonts w:cs="Times New Roman"/>
          <w:color w:val="000000" w:themeColor="text1"/>
          <w:sz w:val="22"/>
        </w:rPr>
        <w:tab/>
      </w:r>
    </w:p>
    <w:p w14:paraId="6C247583" w14:textId="77777777" w:rsidR="00C4390D" w:rsidRDefault="00C4390D" w:rsidP="00C4390D">
      <w:pPr>
        <w:tabs>
          <w:tab w:val="left" w:pos="709"/>
        </w:tabs>
        <w:spacing w:after="0" w:line="240" w:lineRule="auto"/>
        <w:jc w:val="right"/>
        <w:rPr>
          <w:rFonts w:cs="Times New Roman"/>
          <w:color w:val="000000" w:themeColor="text1"/>
          <w:sz w:val="22"/>
        </w:rPr>
      </w:pPr>
    </w:p>
    <w:p w14:paraId="693AB687" w14:textId="12BA6B12" w:rsidR="00C4390D" w:rsidRDefault="00626435" w:rsidP="00C4390D">
      <w:pPr>
        <w:tabs>
          <w:tab w:val="left" w:pos="709"/>
        </w:tabs>
        <w:spacing w:after="0" w:line="240" w:lineRule="auto"/>
        <w:jc w:val="right"/>
        <w:rPr>
          <w:rFonts w:cs="Times New Roman"/>
          <w:color w:val="000000" w:themeColor="text1"/>
          <w:sz w:val="22"/>
        </w:rPr>
      </w:pPr>
      <w:r>
        <w:rPr>
          <w:rFonts w:cs="Times New Roman"/>
          <w:color w:val="000000" w:themeColor="text1"/>
          <w:sz w:val="22"/>
        </w:rPr>
        <w:t>Pirkimo sąlygų 7 priedas</w:t>
      </w:r>
    </w:p>
    <w:p w14:paraId="61C2825F" w14:textId="77777777" w:rsidR="00C4390D" w:rsidRDefault="00C4390D" w:rsidP="00C4390D">
      <w:pPr>
        <w:spacing w:after="0" w:line="240" w:lineRule="auto"/>
        <w:jc w:val="center"/>
        <w:rPr>
          <w:b/>
          <w:bCs/>
          <w:color w:val="000000" w:themeColor="text1"/>
          <w:szCs w:val="24"/>
        </w:rPr>
      </w:pPr>
    </w:p>
    <w:p w14:paraId="00BCB6C8" w14:textId="1538909B" w:rsidR="00EC5893" w:rsidRDefault="008450E1" w:rsidP="003C0CC0">
      <w:pPr>
        <w:spacing w:after="0"/>
        <w:jc w:val="center"/>
        <w:rPr>
          <w:rFonts w:cs="Times New Roman"/>
          <w:b/>
          <w:bCs/>
          <w:szCs w:val="24"/>
        </w:rPr>
      </w:pPr>
      <w:r w:rsidRPr="008450E1">
        <w:rPr>
          <w:rFonts w:cs="Times New Roman"/>
          <w:b/>
          <w:bCs/>
          <w:color w:val="0070C0"/>
          <w:szCs w:val="24"/>
        </w:rPr>
        <w:t xml:space="preserve">          </w:t>
      </w:r>
      <w:r w:rsidR="00B56A51" w:rsidRPr="003C0CC0">
        <w:rPr>
          <w:rFonts w:cs="Times New Roman"/>
          <w:b/>
          <w:bCs/>
          <w:szCs w:val="24"/>
        </w:rPr>
        <w:t>KĖDAINIŲ R.</w:t>
      </w:r>
      <w:r w:rsidR="00B56A51" w:rsidRPr="003C0CC0">
        <w:rPr>
          <w:rFonts w:cs="Times New Roman"/>
          <w:b/>
          <w:bCs/>
          <w:szCs w:val="24"/>
        </w:rPr>
        <w:t xml:space="preserve"> </w:t>
      </w:r>
      <w:r w:rsidR="00B56A51" w:rsidRPr="003C0CC0">
        <w:rPr>
          <w:rFonts w:cs="Times New Roman"/>
          <w:b/>
          <w:bCs/>
          <w:szCs w:val="24"/>
        </w:rPr>
        <w:t>KAIMIŠKŲJŲ SENIŪNIJŲ</w:t>
      </w:r>
      <w:r w:rsidR="00B56A51" w:rsidRPr="003C0CC0">
        <w:rPr>
          <w:rFonts w:cs="Times New Roman"/>
          <w:b/>
          <w:bCs/>
          <w:szCs w:val="24"/>
        </w:rPr>
        <w:t xml:space="preserve"> </w:t>
      </w:r>
      <w:r w:rsidR="00B56A51" w:rsidRPr="003C0CC0">
        <w:rPr>
          <w:rFonts w:cs="Times New Roman"/>
          <w:b/>
          <w:bCs/>
          <w:szCs w:val="24"/>
        </w:rPr>
        <w:t>VIETINĖS REIKŠMĖS KELIŲ IR GATVIŲ SU ASFALTBETONIO DANGA PAPRASTOJO REMONTO DARB</w:t>
      </w:r>
      <w:r w:rsidR="003C0CC0">
        <w:rPr>
          <w:rFonts w:cs="Times New Roman"/>
          <w:b/>
          <w:bCs/>
          <w:szCs w:val="24"/>
        </w:rPr>
        <w:t>Ų</w:t>
      </w:r>
      <w:r w:rsidR="00B56A51" w:rsidRPr="003C0CC0">
        <w:rPr>
          <w:rFonts w:cs="Times New Roman"/>
          <w:b/>
          <w:bCs/>
          <w:szCs w:val="24"/>
        </w:rPr>
        <w:t xml:space="preserve"> </w:t>
      </w:r>
    </w:p>
    <w:p w14:paraId="62D31FE0" w14:textId="77777777" w:rsidR="00626435" w:rsidRDefault="00C4390D" w:rsidP="00FB1C2A">
      <w:pPr>
        <w:spacing w:after="0" w:line="240" w:lineRule="auto"/>
        <w:jc w:val="center"/>
        <w:rPr>
          <w:rFonts w:cs="Times New Roman"/>
          <w:b/>
          <w:bCs/>
          <w:szCs w:val="24"/>
        </w:rPr>
      </w:pPr>
      <w:r w:rsidRPr="00E145D4">
        <w:rPr>
          <w:rFonts w:cs="Times New Roman"/>
          <w:b/>
          <w:bCs/>
          <w:szCs w:val="24"/>
        </w:rPr>
        <w:t xml:space="preserve">PIRKIMO PASIŪLYMŲ </w:t>
      </w:r>
    </w:p>
    <w:p w14:paraId="5531C3FC" w14:textId="14AA42D8" w:rsidR="00C4390D" w:rsidRPr="00E145D4" w:rsidRDefault="00C4390D" w:rsidP="00FB1C2A">
      <w:pPr>
        <w:spacing w:after="0" w:line="240" w:lineRule="auto"/>
        <w:jc w:val="center"/>
        <w:rPr>
          <w:rFonts w:cs="Times New Roman"/>
          <w:b/>
          <w:bCs/>
          <w:szCs w:val="24"/>
        </w:rPr>
      </w:pPr>
      <w:r w:rsidRPr="00E145D4">
        <w:rPr>
          <w:rFonts w:cs="Times New Roman"/>
          <w:b/>
          <w:bCs/>
          <w:szCs w:val="24"/>
        </w:rPr>
        <w:t>VERTINIMO METODIKA</w:t>
      </w:r>
    </w:p>
    <w:p w14:paraId="71387761" w14:textId="57DA40A4" w:rsidR="00C4390D" w:rsidRDefault="003C0CC0" w:rsidP="00C4390D">
      <w:pPr>
        <w:spacing w:after="0" w:line="240" w:lineRule="auto"/>
        <w:jc w:val="center"/>
        <w:rPr>
          <w:rFonts w:cs="Times New Roman"/>
          <w:b/>
          <w:bCs/>
          <w:szCs w:val="24"/>
        </w:rPr>
      </w:pPr>
      <w:r w:rsidRPr="003C0CC0">
        <w:rPr>
          <w:rFonts w:cs="Times New Roman"/>
          <w:b/>
          <w:bCs/>
          <w:szCs w:val="24"/>
        </w:rPr>
        <w:t>I DALIS (</w:t>
      </w:r>
      <w:r>
        <w:rPr>
          <w:rFonts w:cs="Times New Roman"/>
          <w:b/>
          <w:bCs/>
          <w:szCs w:val="24"/>
        </w:rPr>
        <w:t>DOTNUVOS, JOSVAINIŲ, KRAKIŲ PERNARAVOS SENIŪNIJOS)</w:t>
      </w:r>
    </w:p>
    <w:p w14:paraId="62E143A2" w14:textId="6C72CC99" w:rsidR="003C0CC0" w:rsidRPr="003C0CC0" w:rsidRDefault="003C0CC0" w:rsidP="00C4390D">
      <w:pPr>
        <w:spacing w:after="0" w:line="240" w:lineRule="auto"/>
        <w:jc w:val="center"/>
        <w:rPr>
          <w:rFonts w:cs="Times New Roman"/>
          <w:b/>
          <w:bCs/>
          <w:szCs w:val="24"/>
        </w:rPr>
      </w:pPr>
      <w:r>
        <w:rPr>
          <w:rFonts w:cs="Times New Roman"/>
          <w:b/>
          <w:bCs/>
          <w:szCs w:val="24"/>
        </w:rPr>
        <w:t>II DALIS (PELĖDNAGIŲ, ŠĖTOS, TRUSKAVOS, VILAINIŲ SENIŪNIJOS)</w:t>
      </w:r>
    </w:p>
    <w:p w14:paraId="6DED9298" w14:textId="77777777" w:rsidR="00C4390D" w:rsidRPr="008450E1" w:rsidRDefault="00C4390D" w:rsidP="00C4390D">
      <w:pPr>
        <w:spacing w:after="0" w:line="240" w:lineRule="auto"/>
        <w:jc w:val="center"/>
        <w:rPr>
          <w:rFonts w:cs="Times New Roman"/>
          <w:b/>
          <w:bCs/>
          <w:color w:val="0070C0"/>
          <w:szCs w:val="24"/>
        </w:rPr>
      </w:pPr>
    </w:p>
    <w:p w14:paraId="1E48C677" w14:textId="77777777" w:rsidR="00C4390D" w:rsidRPr="00E145D4" w:rsidRDefault="00C4390D" w:rsidP="00C4390D">
      <w:pPr>
        <w:spacing w:after="0" w:line="240" w:lineRule="auto"/>
        <w:ind w:left="709"/>
        <w:jc w:val="both"/>
        <w:rPr>
          <w:rFonts w:cs="Times New Roman"/>
          <w:b/>
          <w:bCs/>
          <w:szCs w:val="24"/>
        </w:rPr>
      </w:pPr>
      <w:r w:rsidRPr="00E145D4">
        <w:rPr>
          <w:rFonts w:cs="Times New Roman"/>
          <w:szCs w:val="24"/>
        </w:rPr>
        <w:t xml:space="preserve">1. Naudojama „Kokybė į kainą“ formulė. „Kokybė į kainą“ formulė naudojama, kuomet ekonominio naudingumo  kriterijams pirkimo vykdytojas suteikia ne lyginamuosius svorius, o konkrečią piniginę vertę eurais ir laimėtoju išrenkamas tas pasiūlymas, kurio ekonomiškai naudingiausio (EN) pasiūlymo reikšmė yra mažiausia. Naudojant šią formulę pirkimo vykdytojas įvertina, kokia yra kiekvieno kriterijaus piniginė vertė (eurais), kiek daugiau pirkimo vykdytojas linkęs mokėti už kokybę ir kokią papildomą ekonominę naudą suteiks laimėjusiame pasiūlyme tiekėjo prisiimti įsipareigojimai. </w:t>
      </w:r>
    </w:p>
    <w:p w14:paraId="68F29161" w14:textId="77777777" w:rsidR="00C4390D" w:rsidRPr="008450E1" w:rsidRDefault="00C4390D" w:rsidP="00C4390D">
      <w:pPr>
        <w:spacing w:after="0" w:line="240" w:lineRule="auto"/>
        <w:jc w:val="both"/>
        <w:rPr>
          <w:rFonts w:cs="Times New Roman"/>
          <w:b/>
          <w:bCs/>
          <w:color w:val="0070C0"/>
          <w:szCs w:val="24"/>
        </w:rPr>
      </w:pPr>
    </w:p>
    <w:p w14:paraId="3CC02163" w14:textId="77777777" w:rsidR="00C4390D" w:rsidRPr="008450E1" w:rsidRDefault="00C4390D" w:rsidP="00C4390D">
      <w:pPr>
        <w:spacing w:after="0" w:line="240" w:lineRule="auto"/>
        <w:jc w:val="both"/>
        <w:rPr>
          <w:rFonts w:cs="Times New Roman"/>
          <w:color w:val="0070C0"/>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7"/>
        <w:gridCol w:w="7908"/>
      </w:tblGrid>
      <w:tr w:rsidR="008450E1" w:rsidRPr="008450E1" w14:paraId="38F57D52" w14:textId="77777777" w:rsidTr="00C4390D">
        <w:tc>
          <w:tcPr>
            <w:tcW w:w="10064" w:type="dxa"/>
            <w:gridSpan w:val="2"/>
            <w:tcBorders>
              <w:top w:val="single" w:sz="4" w:space="0" w:color="auto"/>
              <w:left w:val="single" w:sz="4" w:space="0" w:color="auto"/>
              <w:bottom w:val="single" w:sz="4" w:space="0" w:color="auto"/>
              <w:right w:val="single" w:sz="4" w:space="0" w:color="auto"/>
            </w:tcBorders>
            <w:hideMark/>
          </w:tcPr>
          <w:p w14:paraId="31CDA310" w14:textId="77777777" w:rsidR="00C4390D" w:rsidRPr="008450E1" w:rsidRDefault="00C4390D" w:rsidP="00831AD5">
            <w:pPr>
              <w:spacing w:after="0" w:line="240" w:lineRule="auto"/>
              <w:ind w:right="100"/>
              <w:jc w:val="center"/>
              <w:rPr>
                <w:rFonts w:cs="Times New Roman"/>
                <w:color w:val="0070C0"/>
                <w:szCs w:val="24"/>
              </w:rPr>
            </w:pPr>
          </w:p>
        </w:tc>
      </w:tr>
      <w:tr w:rsidR="00E145D4" w:rsidRPr="00E145D4" w14:paraId="673BD143" w14:textId="77777777" w:rsidTr="00C4390D">
        <w:tc>
          <w:tcPr>
            <w:tcW w:w="10064" w:type="dxa"/>
            <w:gridSpan w:val="2"/>
            <w:tcBorders>
              <w:top w:val="single" w:sz="4" w:space="0" w:color="auto"/>
              <w:left w:val="single" w:sz="4" w:space="0" w:color="auto"/>
              <w:bottom w:val="single" w:sz="4" w:space="0" w:color="auto"/>
              <w:right w:val="single" w:sz="4" w:space="0" w:color="auto"/>
            </w:tcBorders>
          </w:tcPr>
          <w:p w14:paraId="3CD58AD5" w14:textId="77777777" w:rsidR="00C4390D" w:rsidRPr="00E145D4" w:rsidRDefault="00C4390D" w:rsidP="00831AD5">
            <w:pPr>
              <w:spacing w:after="0" w:line="240" w:lineRule="auto"/>
              <w:ind w:right="100"/>
              <w:jc w:val="both"/>
              <w:rPr>
                <w:rFonts w:cs="Times New Roman"/>
                <w:szCs w:val="24"/>
              </w:rPr>
            </w:pPr>
            <w:r w:rsidRPr="00E145D4">
              <w:rPr>
                <w:rFonts w:cs="Times New Roman"/>
                <w:szCs w:val="24"/>
              </w:rPr>
              <w:t xml:space="preserve">                                      EKONOMINIO NAUDINGUMO SKAIČIAVIMO FORMULĖ</w:t>
            </w:r>
          </w:p>
        </w:tc>
      </w:tr>
      <w:tr w:rsidR="00E145D4" w:rsidRPr="00E145D4" w14:paraId="01C23DE2" w14:textId="77777777" w:rsidTr="00C4390D">
        <w:tc>
          <w:tcPr>
            <w:tcW w:w="10064" w:type="dxa"/>
            <w:gridSpan w:val="2"/>
            <w:tcBorders>
              <w:top w:val="single" w:sz="4" w:space="0" w:color="auto"/>
              <w:left w:val="single" w:sz="4" w:space="0" w:color="auto"/>
              <w:bottom w:val="single" w:sz="4" w:space="0" w:color="auto"/>
              <w:right w:val="single" w:sz="4" w:space="0" w:color="auto"/>
            </w:tcBorders>
          </w:tcPr>
          <w:p w14:paraId="7CD7E6E8" w14:textId="77777777" w:rsidR="00C4390D" w:rsidRPr="00E145D4" w:rsidRDefault="00C4390D" w:rsidP="00831AD5">
            <w:pPr>
              <w:spacing w:after="0" w:line="240" w:lineRule="auto"/>
              <w:ind w:right="100"/>
              <w:jc w:val="both"/>
              <w:rPr>
                <w:rFonts w:cs="Times New Roman"/>
                <w:szCs w:val="24"/>
              </w:rPr>
            </w:pPr>
            <w:r w:rsidRPr="00E145D4">
              <w:rPr>
                <w:rFonts w:cs="Times New Roman"/>
                <w:szCs w:val="24"/>
              </w:rPr>
              <w:t xml:space="preserve">                                                                     „Kokybė į kainą“ formulė</w:t>
            </w:r>
          </w:p>
        </w:tc>
      </w:tr>
      <w:tr w:rsidR="00E145D4" w:rsidRPr="00E145D4" w14:paraId="70A3A743" w14:textId="77777777" w:rsidTr="00C4390D">
        <w:tc>
          <w:tcPr>
            <w:tcW w:w="2037" w:type="dxa"/>
            <w:tcBorders>
              <w:top w:val="single" w:sz="4" w:space="0" w:color="auto"/>
              <w:left w:val="single" w:sz="4" w:space="0" w:color="auto"/>
              <w:bottom w:val="single" w:sz="4" w:space="0" w:color="auto"/>
              <w:right w:val="single" w:sz="4" w:space="0" w:color="auto"/>
            </w:tcBorders>
          </w:tcPr>
          <w:p w14:paraId="13CCB449" w14:textId="77777777" w:rsidR="00C4390D" w:rsidRPr="00E145D4" w:rsidRDefault="00C4390D" w:rsidP="00831AD5">
            <w:pPr>
              <w:spacing w:after="0" w:line="240" w:lineRule="auto"/>
              <w:ind w:right="100"/>
              <w:jc w:val="both"/>
              <w:rPr>
                <w:rFonts w:cs="Times New Roman"/>
                <w:szCs w:val="24"/>
              </w:rPr>
            </w:pPr>
            <w:r w:rsidRPr="00E145D4">
              <w:rPr>
                <w:rFonts w:cs="Times New Roman"/>
                <w:szCs w:val="24"/>
              </w:rPr>
              <w:t>FORMULĖ</w:t>
            </w:r>
          </w:p>
        </w:tc>
        <w:tc>
          <w:tcPr>
            <w:tcW w:w="8027" w:type="dxa"/>
            <w:tcBorders>
              <w:top w:val="single" w:sz="4" w:space="0" w:color="auto"/>
              <w:left w:val="single" w:sz="4" w:space="0" w:color="auto"/>
              <w:bottom w:val="single" w:sz="4" w:space="0" w:color="auto"/>
              <w:right w:val="single" w:sz="4" w:space="0" w:color="auto"/>
            </w:tcBorders>
          </w:tcPr>
          <w:p w14:paraId="2F2D1C4E" w14:textId="77777777" w:rsidR="00C4390D" w:rsidRPr="00E145D4" w:rsidRDefault="00C4390D" w:rsidP="00831AD5">
            <w:pPr>
              <w:spacing w:after="0" w:line="240" w:lineRule="auto"/>
              <w:ind w:right="100"/>
              <w:jc w:val="both"/>
              <w:rPr>
                <w:rFonts w:cs="Times New Roman"/>
                <w:b/>
                <w:bCs/>
                <w:szCs w:val="24"/>
              </w:rPr>
            </w:pPr>
            <w:proofErr w:type="spellStart"/>
            <w:r w:rsidRPr="00E145D4">
              <w:rPr>
                <w:rFonts w:cs="Times New Roman"/>
                <w:b/>
                <w:bCs/>
                <w:szCs w:val="24"/>
              </w:rPr>
              <w:t>EN</w:t>
            </w:r>
            <w:r w:rsidRPr="00E145D4">
              <w:rPr>
                <w:rFonts w:cs="Times New Roman"/>
                <w:b/>
                <w:bCs/>
                <w:sz w:val="20"/>
                <w:szCs w:val="20"/>
              </w:rPr>
              <w:t>tiekėjo</w:t>
            </w:r>
            <w:proofErr w:type="spellEnd"/>
            <w:r w:rsidRPr="00E145D4">
              <w:rPr>
                <w:rFonts w:cs="Times New Roman"/>
                <w:b/>
                <w:bCs/>
                <w:szCs w:val="24"/>
              </w:rPr>
              <w:t xml:space="preserve"> = </w:t>
            </w:r>
            <w:proofErr w:type="spellStart"/>
            <w:r w:rsidRPr="00E145D4">
              <w:rPr>
                <w:rFonts w:cs="Times New Roman"/>
                <w:b/>
                <w:bCs/>
                <w:szCs w:val="24"/>
              </w:rPr>
              <w:t>Kaina</w:t>
            </w:r>
            <w:r w:rsidRPr="00E145D4">
              <w:rPr>
                <w:rFonts w:cs="Times New Roman"/>
                <w:b/>
                <w:bCs/>
                <w:sz w:val="20"/>
                <w:szCs w:val="20"/>
              </w:rPr>
              <w:t>tiekėjo</w:t>
            </w:r>
            <w:proofErr w:type="spellEnd"/>
            <w:r w:rsidRPr="00E145D4">
              <w:rPr>
                <w:rFonts w:cs="Times New Roman"/>
                <w:b/>
                <w:bCs/>
                <w:sz w:val="20"/>
                <w:szCs w:val="20"/>
              </w:rPr>
              <w:t xml:space="preserve"> </w:t>
            </w:r>
            <w:r w:rsidRPr="00E145D4">
              <w:rPr>
                <w:rFonts w:cs="Times New Roman"/>
                <w:b/>
                <w:bCs/>
                <w:szCs w:val="24"/>
              </w:rPr>
              <w:t xml:space="preserve">– </w:t>
            </w:r>
            <w:proofErr w:type="spellStart"/>
            <w:r w:rsidRPr="00E145D4">
              <w:rPr>
                <w:rFonts w:cs="Times New Roman"/>
                <w:b/>
                <w:bCs/>
                <w:szCs w:val="24"/>
              </w:rPr>
              <w:t>G</w:t>
            </w:r>
            <w:r w:rsidRPr="00E145D4">
              <w:rPr>
                <w:rFonts w:cs="Times New Roman"/>
                <w:b/>
                <w:bCs/>
                <w:sz w:val="20"/>
                <w:szCs w:val="20"/>
              </w:rPr>
              <w:t>tiekėjostat</w:t>
            </w:r>
            <w:proofErr w:type="spellEnd"/>
            <w:r w:rsidRPr="00E145D4">
              <w:rPr>
                <w:rFonts w:cs="Times New Roman"/>
                <w:b/>
                <w:bCs/>
                <w:sz w:val="20"/>
                <w:szCs w:val="20"/>
              </w:rPr>
              <w:t xml:space="preserve"> </w:t>
            </w:r>
            <w:r w:rsidRPr="00E145D4">
              <w:rPr>
                <w:rFonts w:cs="Times New Roman"/>
                <w:b/>
                <w:bCs/>
                <w:szCs w:val="24"/>
              </w:rPr>
              <w:t xml:space="preserve"> </w:t>
            </w:r>
          </w:p>
        </w:tc>
      </w:tr>
      <w:tr w:rsidR="00E145D4" w:rsidRPr="00E145D4" w14:paraId="5A18F67C" w14:textId="77777777" w:rsidTr="00C4390D">
        <w:tc>
          <w:tcPr>
            <w:tcW w:w="2037" w:type="dxa"/>
            <w:tcBorders>
              <w:top w:val="single" w:sz="4" w:space="0" w:color="auto"/>
              <w:left w:val="single" w:sz="4" w:space="0" w:color="auto"/>
              <w:bottom w:val="single" w:sz="4" w:space="0" w:color="auto"/>
              <w:right w:val="single" w:sz="4" w:space="0" w:color="auto"/>
            </w:tcBorders>
          </w:tcPr>
          <w:p w14:paraId="5154A7C1" w14:textId="77777777" w:rsidR="00C4390D" w:rsidRPr="00E145D4" w:rsidRDefault="00C4390D" w:rsidP="00831AD5">
            <w:pPr>
              <w:spacing w:after="0" w:line="240" w:lineRule="auto"/>
              <w:ind w:right="100"/>
              <w:rPr>
                <w:rFonts w:cs="Times New Roman"/>
                <w:szCs w:val="24"/>
              </w:rPr>
            </w:pPr>
            <w:r w:rsidRPr="00E145D4">
              <w:rPr>
                <w:rFonts w:cs="Times New Roman"/>
                <w:szCs w:val="24"/>
              </w:rPr>
              <w:t>PAAIŠKINIMAS</w:t>
            </w:r>
          </w:p>
        </w:tc>
        <w:tc>
          <w:tcPr>
            <w:tcW w:w="8027" w:type="dxa"/>
            <w:tcBorders>
              <w:top w:val="single" w:sz="4" w:space="0" w:color="auto"/>
              <w:left w:val="single" w:sz="4" w:space="0" w:color="auto"/>
              <w:bottom w:val="single" w:sz="4" w:space="0" w:color="auto"/>
              <w:right w:val="single" w:sz="4" w:space="0" w:color="auto"/>
            </w:tcBorders>
          </w:tcPr>
          <w:p w14:paraId="37B47F0A" w14:textId="77777777" w:rsidR="00C4390D" w:rsidRPr="00E145D4" w:rsidRDefault="00C4390D" w:rsidP="00831AD5">
            <w:pPr>
              <w:spacing w:after="0" w:line="240" w:lineRule="auto"/>
              <w:ind w:right="100"/>
              <w:rPr>
                <w:rFonts w:cs="Times New Roman"/>
                <w:szCs w:val="24"/>
              </w:rPr>
            </w:pPr>
            <w:r w:rsidRPr="00E145D4">
              <w:rPr>
                <w:rFonts w:cs="Times New Roman"/>
                <w:szCs w:val="24"/>
              </w:rPr>
              <w:t xml:space="preserve">1) Kiekvieno pasiūlymo ekonominis naudingumas </w:t>
            </w:r>
            <w:r w:rsidRPr="00E145D4">
              <w:rPr>
                <w:rFonts w:cs="Times New Roman"/>
                <w:b/>
                <w:bCs/>
                <w:szCs w:val="24"/>
              </w:rPr>
              <w:t>(</w:t>
            </w:r>
            <w:proofErr w:type="spellStart"/>
            <w:r w:rsidRPr="00E145D4">
              <w:rPr>
                <w:rFonts w:cs="Times New Roman"/>
                <w:b/>
                <w:bCs/>
                <w:szCs w:val="24"/>
              </w:rPr>
              <w:t>ENtiekėjo</w:t>
            </w:r>
            <w:proofErr w:type="spellEnd"/>
            <w:r w:rsidRPr="00E145D4">
              <w:rPr>
                <w:rFonts w:cs="Times New Roman"/>
                <w:b/>
                <w:bCs/>
                <w:szCs w:val="24"/>
              </w:rPr>
              <w:t>)</w:t>
            </w:r>
            <w:r w:rsidRPr="00E145D4">
              <w:rPr>
                <w:rFonts w:cs="Times New Roman"/>
                <w:szCs w:val="24"/>
              </w:rPr>
              <w:t xml:space="preserve"> skaičiuojamas atskirai, tarpusavyje tiekėjų pasiūlymai nelyginami. Skaičiavimuose naudojamos tik reikšmės iš konkretaus vertinamo pasiūlymo ir iš anksto pirkimo dokumentuose apibrėžtos kiekvieno kriterijaus piniginės reikšmės eurais. </w:t>
            </w:r>
          </w:p>
          <w:p w14:paraId="227A7A00" w14:textId="77777777" w:rsidR="00C4390D" w:rsidRPr="00E145D4" w:rsidRDefault="00C4390D" w:rsidP="00831AD5">
            <w:pPr>
              <w:spacing w:after="0" w:line="240" w:lineRule="auto"/>
              <w:ind w:right="100"/>
              <w:rPr>
                <w:rFonts w:cs="Times New Roman"/>
                <w:szCs w:val="24"/>
              </w:rPr>
            </w:pPr>
            <w:r w:rsidRPr="00E145D4">
              <w:rPr>
                <w:rFonts w:cs="Times New Roman"/>
                <w:szCs w:val="24"/>
              </w:rPr>
              <w:t xml:space="preserve">2) Ekonomiškai naudingiausiu pasiūlymu laikomas tas pasiūlymas, kurio </w:t>
            </w:r>
            <w:proofErr w:type="spellStart"/>
            <w:r w:rsidRPr="00E145D4">
              <w:rPr>
                <w:rFonts w:cs="Times New Roman"/>
                <w:b/>
                <w:bCs/>
                <w:szCs w:val="24"/>
              </w:rPr>
              <w:t>EN</w:t>
            </w:r>
            <w:r w:rsidRPr="00E145D4">
              <w:rPr>
                <w:rFonts w:cs="Times New Roman"/>
                <w:b/>
                <w:bCs/>
                <w:sz w:val="20"/>
                <w:szCs w:val="20"/>
              </w:rPr>
              <w:t>tiekėjo</w:t>
            </w:r>
            <w:proofErr w:type="spellEnd"/>
            <w:r w:rsidRPr="00E145D4">
              <w:rPr>
                <w:rFonts w:cs="Times New Roman"/>
                <w:szCs w:val="24"/>
              </w:rPr>
              <w:t xml:space="preserve"> reikšmė yra mažiausia. </w:t>
            </w:r>
          </w:p>
          <w:p w14:paraId="4FA723E5" w14:textId="77777777" w:rsidR="00C4390D" w:rsidRPr="00E145D4" w:rsidRDefault="00C4390D" w:rsidP="00831AD5">
            <w:pPr>
              <w:spacing w:after="0" w:line="240" w:lineRule="auto"/>
              <w:ind w:right="100"/>
              <w:rPr>
                <w:rFonts w:cs="Times New Roman"/>
                <w:szCs w:val="24"/>
              </w:rPr>
            </w:pPr>
            <w:r w:rsidRPr="00E145D4">
              <w:rPr>
                <w:rFonts w:cs="Times New Roman"/>
                <w:szCs w:val="24"/>
              </w:rPr>
              <w:t>3) Piniginė vertė bus skaičiuojama dviejų skaitmenų po kablelio tikslumu.</w:t>
            </w:r>
          </w:p>
        </w:tc>
      </w:tr>
      <w:tr w:rsidR="00E145D4" w:rsidRPr="00E145D4" w14:paraId="481BBAF7" w14:textId="77777777" w:rsidTr="00C4390D">
        <w:tc>
          <w:tcPr>
            <w:tcW w:w="2037" w:type="dxa"/>
            <w:tcBorders>
              <w:top w:val="single" w:sz="4" w:space="0" w:color="auto"/>
              <w:left w:val="single" w:sz="4" w:space="0" w:color="auto"/>
              <w:bottom w:val="single" w:sz="4" w:space="0" w:color="auto"/>
              <w:right w:val="single" w:sz="4" w:space="0" w:color="auto"/>
            </w:tcBorders>
          </w:tcPr>
          <w:p w14:paraId="0AB4DB47" w14:textId="77777777" w:rsidR="00C4390D" w:rsidRPr="00E145D4" w:rsidRDefault="00C4390D" w:rsidP="00831AD5">
            <w:pPr>
              <w:spacing w:after="0" w:line="240" w:lineRule="auto"/>
              <w:ind w:right="100"/>
              <w:rPr>
                <w:rFonts w:cs="Times New Roman"/>
                <w:szCs w:val="24"/>
              </w:rPr>
            </w:pPr>
            <w:r w:rsidRPr="00E145D4">
              <w:rPr>
                <w:rFonts w:cs="Times New Roman"/>
                <w:szCs w:val="24"/>
              </w:rPr>
              <w:t>PASTABA</w:t>
            </w:r>
          </w:p>
        </w:tc>
        <w:tc>
          <w:tcPr>
            <w:tcW w:w="8027" w:type="dxa"/>
            <w:tcBorders>
              <w:top w:val="single" w:sz="4" w:space="0" w:color="auto"/>
              <w:left w:val="single" w:sz="4" w:space="0" w:color="auto"/>
              <w:bottom w:val="single" w:sz="4" w:space="0" w:color="auto"/>
              <w:right w:val="single" w:sz="4" w:space="0" w:color="auto"/>
            </w:tcBorders>
          </w:tcPr>
          <w:p w14:paraId="574CD94E" w14:textId="77777777" w:rsidR="00C4390D" w:rsidRPr="00E145D4" w:rsidRDefault="00C4390D" w:rsidP="00831AD5">
            <w:pPr>
              <w:spacing w:after="0" w:line="240" w:lineRule="auto"/>
              <w:ind w:right="100"/>
              <w:rPr>
                <w:rFonts w:cs="Times New Roman"/>
                <w:szCs w:val="24"/>
              </w:rPr>
            </w:pPr>
            <w:r w:rsidRPr="00E145D4">
              <w:rPr>
                <w:rFonts w:cs="Times New Roman"/>
                <w:szCs w:val="24"/>
              </w:rPr>
              <w:t xml:space="preserve">Pirkimo vykdytojas gali pasirinkti ne visus galimus / įmanomus kriterijus, o tik tuos už kuriuos jis yra pasirengęs, sumokėti daugiau. </w:t>
            </w:r>
          </w:p>
          <w:p w14:paraId="3A396D1D" w14:textId="29E70686" w:rsidR="00C4390D" w:rsidRPr="00E145D4" w:rsidRDefault="00C4390D" w:rsidP="00831AD5">
            <w:pPr>
              <w:spacing w:after="0" w:line="240" w:lineRule="auto"/>
              <w:ind w:right="100"/>
              <w:rPr>
                <w:rFonts w:cs="Times New Roman"/>
                <w:szCs w:val="24"/>
              </w:rPr>
            </w:pPr>
            <w:r w:rsidRPr="00E145D4">
              <w:rPr>
                <w:rFonts w:cs="Times New Roman"/>
                <w:szCs w:val="24"/>
              </w:rPr>
              <w:t>Tiekėjo pasiūlymas būtų pripažintas laimėjusiu</w:t>
            </w:r>
            <w:r w:rsidR="0053749A" w:rsidRPr="00E145D4">
              <w:rPr>
                <w:rFonts w:cs="Times New Roman"/>
                <w:szCs w:val="24"/>
              </w:rPr>
              <w:t xml:space="preserve">, t. y. </w:t>
            </w:r>
            <w:r w:rsidRPr="00E145D4">
              <w:rPr>
                <w:rFonts w:cs="Times New Roman"/>
                <w:szCs w:val="24"/>
              </w:rPr>
              <w:t>laimėtoju išrenkamas tas pasiūlymas, kurio ekonomiškai naudingiausio pasiūlymo reikšmė yra mažiausia.</w:t>
            </w:r>
          </w:p>
        </w:tc>
      </w:tr>
    </w:tbl>
    <w:p w14:paraId="6AE06FDE" w14:textId="77777777" w:rsidR="00C4390D" w:rsidRPr="00E145D4" w:rsidRDefault="00C4390D" w:rsidP="00C4390D">
      <w:pPr>
        <w:spacing w:after="0" w:line="240" w:lineRule="auto"/>
        <w:jc w:val="both"/>
        <w:rPr>
          <w:rFonts w:cs="Times New Roman"/>
          <w:szCs w:val="24"/>
        </w:rPr>
      </w:pPr>
      <w:r w:rsidRPr="00E145D4">
        <w:rPr>
          <w:rFonts w:cs="Times New Roman"/>
          <w:szCs w:val="24"/>
        </w:rPr>
        <w:t xml:space="preserve">    </w:t>
      </w:r>
    </w:p>
    <w:p w14:paraId="3F308532" w14:textId="77777777" w:rsidR="00C4390D" w:rsidRPr="00E145D4" w:rsidRDefault="00C4390D" w:rsidP="00C4390D">
      <w:pPr>
        <w:spacing w:after="0" w:line="240" w:lineRule="auto"/>
        <w:ind w:firstLine="709"/>
        <w:jc w:val="both"/>
        <w:rPr>
          <w:rFonts w:cs="Times New Roman"/>
          <w:szCs w:val="24"/>
        </w:rPr>
      </w:pPr>
      <w:r w:rsidRPr="00E145D4">
        <w:rPr>
          <w:rFonts w:cs="Times New Roman"/>
          <w:szCs w:val="24"/>
        </w:rPr>
        <w:t>2. Taikomi kriterijai.</w:t>
      </w:r>
    </w:p>
    <w:p w14:paraId="43729838" w14:textId="77777777" w:rsidR="00C4390D" w:rsidRPr="00E145D4" w:rsidRDefault="00C4390D" w:rsidP="00C4390D">
      <w:pPr>
        <w:spacing w:after="0" w:line="240" w:lineRule="auto"/>
        <w:ind w:left="709"/>
        <w:jc w:val="both"/>
        <w:rPr>
          <w:rFonts w:cs="Times New Roman"/>
          <w:szCs w:val="24"/>
        </w:rPr>
      </w:pPr>
      <w:r w:rsidRPr="00E145D4">
        <w:rPr>
          <w:rFonts w:cs="Times New Roman"/>
          <w:szCs w:val="24"/>
        </w:rPr>
        <w:t xml:space="preserve">2.1. Kaina – </w:t>
      </w:r>
      <w:proofErr w:type="spellStart"/>
      <w:r w:rsidRPr="00E145D4">
        <w:rPr>
          <w:rFonts w:cs="Times New Roman"/>
          <w:b/>
          <w:bCs/>
          <w:szCs w:val="24"/>
        </w:rPr>
        <w:t>Kaina</w:t>
      </w:r>
      <w:r w:rsidRPr="00E145D4">
        <w:rPr>
          <w:rFonts w:cs="Times New Roman"/>
          <w:b/>
          <w:bCs/>
          <w:sz w:val="20"/>
          <w:szCs w:val="20"/>
        </w:rPr>
        <w:t>tiekėjo</w:t>
      </w:r>
      <w:proofErr w:type="spellEnd"/>
      <w:r w:rsidRPr="00E145D4">
        <w:rPr>
          <w:rFonts w:cs="Times New Roman"/>
          <w:b/>
          <w:bCs/>
          <w:szCs w:val="24"/>
        </w:rPr>
        <w:t>:</w:t>
      </w:r>
    </w:p>
    <w:p w14:paraId="1E467A02" w14:textId="77777777" w:rsidR="00C4390D" w:rsidRPr="00E145D4" w:rsidRDefault="00C4390D" w:rsidP="00C4390D">
      <w:pPr>
        <w:spacing w:after="0" w:line="240" w:lineRule="auto"/>
        <w:ind w:left="709"/>
        <w:jc w:val="both"/>
        <w:rPr>
          <w:rFonts w:cs="Times New Roman"/>
          <w:szCs w:val="24"/>
        </w:rPr>
      </w:pPr>
      <w:r w:rsidRPr="00E145D4">
        <w:rPr>
          <w:rFonts w:cs="Times New Roman"/>
          <w:szCs w:val="24"/>
        </w:rPr>
        <w:t xml:space="preserve">Skaičiuojant vertinamo tiekėjo pasiūlymo ekonominį naudingumą </w:t>
      </w:r>
      <w:r w:rsidRPr="00E145D4">
        <w:rPr>
          <w:rFonts w:cs="Times New Roman"/>
          <w:b/>
          <w:bCs/>
          <w:szCs w:val="24"/>
        </w:rPr>
        <w:t>(</w:t>
      </w:r>
      <w:proofErr w:type="spellStart"/>
      <w:r w:rsidRPr="00E145D4">
        <w:rPr>
          <w:rFonts w:cs="Times New Roman"/>
          <w:b/>
          <w:bCs/>
          <w:szCs w:val="24"/>
        </w:rPr>
        <w:t>EN</w:t>
      </w:r>
      <w:r w:rsidRPr="00E145D4">
        <w:rPr>
          <w:rFonts w:cs="Times New Roman"/>
          <w:b/>
          <w:bCs/>
          <w:sz w:val="20"/>
          <w:szCs w:val="20"/>
        </w:rPr>
        <w:t>tiekėjo</w:t>
      </w:r>
      <w:proofErr w:type="spellEnd"/>
      <w:r w:rsidRPr="00E145D4">
        <w:rPr>
          <w:rFonts w:cs="Times New Roman"/>
          <w:b/>
          <w:bCs/>
          <w:szCs w:val="24"/>
        </w:rPr>
        <w:t>)</w:t>
      </w:r>
      <w:r w:rsidRPr="00E145D4">
        <w:rPr>
          <w:rFonts w:cs="Times New Roman"/>
          <w:szCs w:val="24"/>
        </w:rPr>
        <w:t xml:space="preserve">, įrašoma tiekėjo pasiūlyme nurodyta bendra pasiūlymo kaina eurais </w:t>
      </w:r>
      <w:r w:rsidRPr="00E145D4">
        <w:rPr>
          <w:rFonts w:cs="Times New Roman"/>
          <w:b/>
          <w:bCs/>
          <w:szCs w:val="24"/>
        </w:rPr>
        <w:t>(</w:t>
      </w:r>
      <w:proofErr w:type="spellStart"/>
      <w:r w:rsidRPr="00E145D4">
        <w:rPr>
          <w:rFonts w:cs="Times New Roman"/>
          <w:b/>
          <w:bCs/>
          <w:szCs w:val="24"/>
        </w:rPr>
        <w:t>Kaina</w:t>
      </w:r>
      <w:r w:rsidRPr="00E145D4">
        <w:rPr>
          <w:rFonts w:cs="Times New Roman"/>
          <w:b/>
          <w:bCs/>
          <w:sz w:val="20"/>
          <w:szCs w:val="20"/>
        </w:rPr>
        <w:t>tiekėjo</w:t>
      </w:r>
      <w:proofErr w:type="spellEnd"/>
      <w:r w:rsidRPr="00E145D4">
        <w:rPr>
          <w:rFonts w:cs="Times New Roman"/>
          <w:b/>
          <w:bCs/>
          <w:szCs w:val="24"/>
        </w:rPr>
        <w:t>)</w:t>
      </w:r>
      <w:r w:rsidRPr="00E145D4">
        <w:rPr>
          <w:rFonts w:cs="Times New Roman"/>
          <w:szCs w:val="24"/>
        </w:rPr>
        <w:t xml:space="preserve">, iš kurios bus atimami kokybiniai kriterijai, kurie taip pat išreikšti pinigine verte eurais. Pasiūlymų vertinimo tikslais yra naudojama ta </w:t>
      </w:r>
      <w:proofErr w:type="spellStart"/>
      <w:r w:rsidRPr="00E145D4">
        <w:rPr>
          <w:rFonts w:cs="Times New Roman"/>
          <w:b/>
          <w:bCs/>
          <w:szCs w:val="24"/>
        </w:rPr>
        <w:t>Kaina</w:t>
      </w:r>
      <w:r w:rsidRPr="00E145D4">
        <w:rPr>
          <w:rFonts w:cs="Times New Roman"/>
          <w:b/>
          <w:bCs/>
          <w:sz w:val="20"/>
          <w:szCs w:val="20"/>
        </w:rPr>
        <w:t>tiekėjo</w:t>
      </w:r>
      <w:proofErr w:type="spellEnd"/>
      <w:r w:rsidRPr="00E145D4">
        <w:rPr>
          <w:rFonts w:cs="Times New Roman"/>
          <w:szCs w:val="24"/>
        </w:rPr>
        <w:t>, kuri atitinka galutinę lėšų sumą, kurią pirkimo vykdytojas išleistų pirkime, įskaitant ir dėl sutarties sudarymo su pirkimo laimėtoju jo paties įgyjamas mokestines prievoles. Tiekėjų pasiūlymų kainos tarpusavyje nelyginamos.</w:t>
      </w:r>
    </w:p>
    <w:p w14:paraId="10C35427" w14:textId="77777777" w:rsidR="00C4390D" w:rsidRPr="00F16A22" w:rsidRDefault="00C4390D" w:rsidP="00C4390D">
      <w:pPr>
        <w:spacing w:after="0" w:line="240" w:lineRule="auto"/>
        <w:ind w:left="709"/>
        <w:jc w:val="both"/>
        <w:rPr>
          <w:rFonts w:cs="Times New Roman"/>
          <w:color w:val="000000" w:themeColor="text1"/>
          <w:szCs w:val="24"/>
        </w:rPr>
      </w:pPr>
    </w:p>
    <w:p w14:paraId="30802334" w14:textId="6BF93A1C" w:rsidR="00C4390D" w:rsidRPr="00E145D4" w:rsidRDefault="00C4390D" w:rsidP="00C4390D">
      <w:pPr>
        <w:spacing w:after="0" w:line="240" w:lineRule="auto"/>
        <w:ind w:left="709"/>
        <w:jc w:val="both"/>
        <w:rPr>
          <w:rFonts w:cs="Times New Roman"/>
          <w:szCs w:val="24"/>
        </w:rPr>
      </w:pPr>
      <w:bookmarkStart w:id="0" w:name="_Hlk159916780"/>
      <w:r w:rsidRPr="00E145D4">
        <w:rPr>
          <w:rFonts w:cs="Times New Roman"/>
          <w:szCs w:val="24"/>
        </w:rPr>
        <w:t>2.2.</w:t>
      </w:r>
      <w:r w:rsidR="00D8714D">
        <w:rPr>
          <w:rFonts w:cs="Times New Roman"/>
          <w:szCs w:val="24"/>
        </w:rPr>
        <w:t xml:space="preserve"> </w:t>
      </w:r>
      <w:r w:rsidRPr="00E145D4">
        <w:rPr>
          <w:rFonts w:cs="Times New Roman"/>
          <w:szCs w:val="24"/>
        </w:rPr>
        <w:t xml:space="preserve">Papildoma garantija darbams – </w:t>
      </w:r>
      <w:proofErr w:type="spellStart"/>
      <w:r w:rsidRPr="00E145D4">
        <w:rPr>
          <w:rFonts w:cs="Times New Roman"/>
          <w:b/>
          <w:bCs/>
          <w:szCs w:val="24"/>
        </w:rPr>
        <w:t>G</w:t>
      </w:r>
      <w:r w:rsidRPr="00E145D4">
        <w:rPr>
          <w:rFonts w:cs="Times New Roman"/>
          <w:b/>
          <w:bCs/>
          <w:sz w:val="20"/>
          <w:szCs w:val="20"/>
        </w:rPr>
        <w:t>tiekėjostat</w:t>
      </w:r>
      <w:proofErr w:type="spellEnd"/>
      <w:r w:rsidRPr="00E145D4">
        <w:rPr>
          <w:rFonts w:cs="Times New Roman"/>
          <w:b/>
          <w:bCs/>
          <w:szCs w:val="24"/>
        </w:rPr>
        <w:t>:</w:t>
      </w:r>
      <w:r w:rsidRPr="00E145D4">
        <w:rPr>
          <w:rFonts w:cs="Times New Roman"/>
          <w:szCs w:val="24"/>
        </w:rPr>
        <w:t xml:space="preserve"> Papildoma garantiją vertinama metais, skaičiuojant po 1 (vienerius) metus. </w:t>
      </w:r>
    </w:p>
    <w:p w14:paraId="3ED33CDC" w14:textId="0A502C88" w:rsidR="00C4390D" w:rsidRPr="00E145D4" w:rsidRDefault="00C4390D" w:rsidP="00C4390D">
      <w:pPr>
        <w:spacing w:after="0" w:line="240" w:lineRule="auto"/>
        <w:ind w:left="709"/>
        <w:jc w:val="both"/>
        <w:rPr>
          <w:rFonts w:cs="Times New Roman"/>
          <w:szCs w:val="24"/>
        </w:rPr>
      </w:pPr>
      <w:r w:rsidRPr="00E145D4">
        <w:rPr>
          <w:rFonts w:cs="Times New Roman"/>
          <w:szCs w:val="24"/>
        </w:rPr>
        <w:t xml:space="preserve">Už papildomą 1 (vienerių) metų garantiją skiriama </w:t>
      </w:r>
      <w:r w:rsidRPr="00E145D4">
        <w:rPr>
          <w:rFonts w:cs="Times New Roman"/>
          <w:b/>
          <w:bCs/>
          <w:szCs w:val="24"/>
        </w:rPr>
        <w:t xml:space="preserve">– </w:t>
      </w:r>
      <w:r w:rsidRPr="00E145D4">
        <w:rPr>
          <w:rFonts w:cs="Times New Roman"/>
          <w:szCs w:val="24"/>
        </w:rPr>
        <w:t>10 000 Eur, o už 2 (dvej</w:t>
      </w:r>
      <w:r w:rsidR="006242EA" w:rsidRPr="00E145D4">
        <w:rPr>
          <w:rFonts w:cs="Times New Roman"/>
          <w:szCs w:val="24"/>
        </w:rPr>
        <w:t>ų</w:t>
      </w:r>
      <w:r w:rsidRPr="00E145D4">
        <w:rPr>
          <w:rFonts w:cs="Times New Roman"/>
          <w:szCs w:val="24"/>
        </w:rPr>
        <w:t xml:space="preserve">) ir daugiau metų skiriama maksimali suma </w:t>
      </w:r>
      <w:r w:rsidRPr="00E145D4">
        <w:rPr>
          <w:rFonts w:cs="Times New Roman"/>
          <w:b/>
          <w:bCs/>
          <w:szCs w:val="24"/>
        </w:rPr>
        <w:t>–</w:t>
      </w:r>
      <w:r w:rsidRPr="00E145D4">
        <w:rPr>
          <w:rFonts w:cs="Times New Roman"/>
          <w:szCs w:val="24"/>
        </w:rPr>
        <w:t xml:space="preserve"> 20 000 Eur.</w:t>
      </w:r>
    </w:p>
    <w:p w14:paraId="13A46B57" w14:textId="50C46C29" w:rsidR="00CA5858" w:rsidRDefault="00CA5858" w:rsidP="00C4390D">
      <w:pPr>
        <w:spacing w:after="0" w:line="240" w:lineRule="auto"/>
        <w:ind w:left="709"/>
        <w:jc w:val="both"/>
        <w:rPr>
          <w:rFonts w:cs="Times New Roman"/>
          <w:szCs w:val="24"/>
        </w:rPr>
      </w:pPr>
      <w:r>
        <w:rPr>
          <w:rFonts w:cs="Times New Roman"/>
          <w:szCs w:val="24"/>
        </w:rPr>
        <w:t xml:space="preserve">   </w:t>
      </w:r>
      <w:proofErr w:type="spellStart"/>
      <w:r w:rsidR="00C4390D" w:rsidRPr="00E145D4">
        <w:rPr>
          <w:rFonts w:cs="Times New Roman"/>
          <w:b/>
          <w:bCs/>
          <w:szCs w:val="24"/>
        </w:rPr>
        <w:t>G</w:t>
      </w:r>
      <w:r w:rsidR="00C4390D" w:rsidRPr="00E145D4">
        <w:rPr>
          <w:rFonts w:cs="Times New Roman"/>
          <w:b/>
          <w:bCs/>
          <w:sz w:val="20"/>
          <w:szCs w:val="20"/>
        </w:rPr>
        <w:t>tiekėjostat</w:t>
      </w:r>
      <w:proofErr w:type="spellEnd"/>
      <w:r w:rsidR="00C4390D" w:rsidRPr="00E145D4">
        <w:rPr>
          <w:rFonts w:cs="Times New Roman"/>
          <w:szCs w:val="24"/>
        </w:rPr>
        <w:t xml:space="preserve"> apskaičiuojamas taip: </w:t>
      </w:r>
    </w:p>
    <w:p w14:paraId="48D29BE3" w14:textId="0E5FFE1E" w:rsidR="00C4390D" w:rsidRPr="00E145D4" w:rsidRDefault="00C4390D" w:rsidP="00C4390D">
      <w:pPr>
        <w:spacing w:after="0" w:line="240" w:lineRule="auto"/>
        <w:ind w:left="709"/>
        <w:jc w:val="both"/>
        <w:rPr>
          <w:rFonts w:cs="Times New Roman"/>
          <w:szCs w:val="24"/>
        </w:rPr>
      </w:pPr>
      <w:r w:rsidRPr="00E145D4">
        <w:rPr>
          <w:rFonts w:cs="Times New Roman"/>
          <w:szCs w:val="24"/>
        </w:rPr>
        <w:t xml:space="preserve">- </w:t>
      </w:r>
      <w:proofErr w:type="spellStart"/>
      <w:r w:rsidRPr="00E145D4">
        <w:rPr>
          <w:rFonts w:cs="Times New Roman"/>
          <w:b/>
          <w:bCs/>
          <w:szCs w:val="24"/>
        </w:rPr>
        <w:t>Gtiekėjostat</w:t>
      </w:r>
      <w:proofErr w:type="spellEnd"/>
      <w:r w:rsidRPr="00E145D4">
        <w:rPr>
          <w:rFonts w:cs="Times New Roman"/>
          <w:b/>
          <w:bCs/>
          <w:szCs w:val="24"/>
        </w:rPr>
        <w:t xml:space="preserve"> </w:t>
      </w:r>
      <w:r w:rsidRPr="00E145D4">
        <w:rPr>
          <w:rFonts w:cs="Times New Roman"/>
          <w:szCs w:val="24"/>
        </w:rPr>
        <w:t xml:space="preserve">– 0 Eur, jei tiekėjas nesiūlo papildomos garantijos trukmės; </w:t>
      </w:r>
    </w:p>
    <w:p w14:paraId="52B336BE" w14:textId="77777777" w:rsidR="00C4390D" w:rsidRPr="00E145D4" w:rsidRDefault="00C4390D" w:rsidP="00C4390D">
      <w:pPr>
        <w:spacing w:after="0" w:line="240" w:lineRule="auto"/>
        <w:ind w:left="709"/>
        <w:jc w:val="both"/>
        <w:rPr>
          <w:rFonts w:cs="Times New Roman"/>
          <w:szCs w:val="24"/>
        </w:rPr>
      </w:pPr>
      <w:r w:rsidRPr="00E145D4">
        <w:rPr>
          <w:rFonts w:cs="Times New Roman"/>
          <w:szCs w:val="24"/>
        </w:rPr>
        <w:t xml:space="preserve">- </w:t>
      </w:r>
      <w:proofErr w:type="spellStart"/>
      <w:r w:rsidRPr="00E145D4">
        <w:rPr>
          <w:rFonts w:cs="Times New Roman"/>
          <w:b/>
          <w:bCs/>
          <w:szCs w:val="24"/>
        </w:rPr>
        <w:t>G</w:t>
      </w:r>
      <w:r w:rsidRPr="00E145D4">
        <w:rPr>
          <w:rFonts w:cs="Times New Roman"/>
          <w:b/>
          <w:bCs/>
          <w:sz w:val="20"/>
          <w:szCs w:val="20"/>
        </w:rPr>
        <w:t>tiekėjostat</w:t>
      </w:r>
      <w:proofErr w:type="spellEnd"/>
      <w:r w:rsidRPr="00E145D4">
        <w:rPr>
          <w:rFonts w:cs="Times New Roman"/>
          <w:szCs w:val="24"/>
        </w:rPr>
        <w:t xml:space="preserve"> </w:t>
      </w:r>
      <w:r w:rsidRPr="00E145D4">
        <w:rPr>
          <w:rFonts w:cs="Times New Roman"/>
          <w:b/>
          <w:bCs/>
          <w:szCs w:val="24"/>
        </w:rPr>
        <w:t xml:space="preserve">– </w:t>
      </w:r>
      <w:r w:rsidRPr="00E145D4">
        <w:rPr>
          <w:rFonts w:cs="Times New Roman"/>
          <w:szCs w:val="24"/>
        </w:rPr>
        <w:t>10 000  Eur, jei tiekėjas siūlo 1 (vienerių) metų papildomą garantijos trukmę;</w:t>
      </w:r>
    </w:p>
    <w:p w14:paraId="26CFD357" w14:textId="1E41391D" w:rsidR="00C4390D" w:rsidRPr="00E145D4" w:rsidRDefault="00C4390D" w:rsidP="00C4390D">
      <w:pPr>
        <w:spacing w:after="0" w:line="240" w:lineRule="auto"/>
        <w:ind w:left="709"/>
        <w:jc w:val="both"/>
        <w:rPr>
          <w:rFonts w:cs="Times New Roman"/>
          <w:szCs w:val="24"/>
        </w:rPr>
      </w:pPr>
      <w:r w:rsidRPr="00E145D4">
        <w:rPr>
          <w:rFonts w:cs="Times New Roman"/>
          <w:szCs w:val="24"/>
        </w:rPr>
        <w:t xml:space="preserve">- </w:t>
      </w:r>
      <w:proofErr w:type="spellStart"/>
      <w:r w:rsidRPr="00E145D4">
        <w:rPr>
          <w:rFonts w:cs="Times New Roman"/>
          <w:b/>
          <w:bCs/>
          <w:szCs w:val="24"/>
        </w:rPr>
        <w:t>G</w:t>
      </w:r>
      <w:r w:rsidRPr="00E145D4">
        <w:rPr>
          <w:rFonts w:cs="Times New Roman"/>
          <w:b/>
          <w:bCs/>
          <w:sz w:val="20"/>
          <w:szCs w:val="20"/>
        </w:rPr>
        <w:t>tiekėjostat</w:t>
      </w:r>
      <w:proofErr w:type="spellEnd"/>
      <w:r w:rsidRPr="00E145D4">
        <w:rPr>
          <w:rFonts w:cs="Times New Roman"/>
          <w:szCs w:val="24"/>
        </w:rPr>
        <w:t xml:space="preserve"> </w:t>
      </w:r>
      <w:r w:rsidRPr="00E145D4">
        <w:rPr>
          <w:rFonts w:cs="Times New Roman"/>
          <w:b/>
          <w:bCs/>
          <w:szCs w:val="24"/>
        </w:rPr>
        <w:t>–</w:t>
      </w:r>
      <w:r w:rsidRPr="00E145D4">
        <w:rPr>
          <w:rFonts w:cs="Times New Roman"/>
          <w:szCs w:val="24"/>
        </w:rPr>
        <w:t xml:space="preserve"> 20 000 Eur, jeigu tiekėjas siūlo 2 (dvej</w:t>
      </w:r>
      <w:r w:rsidR="00006EC8" w:rsidRPr="00E145D4">
        <w:rPr>
          <w:rFonts w:cs="Times New Roman"/>
          <w:szCs w:val="24"/>
        </w:rPr>
        <w:t>ų</w:t>
      </w:r>
      <w:r w:rsidRPr="00E145D4">
        <w:rPr>
          <w:rFonts w:cs="Times New Roman"/>
          <w:szCs w:val="24"/>
        </w:rPr>
        <w:t xml:space="preserve">) ir daugiau metų papildomą garantijos trukmę. </w:t>
      </w:r>
    </w:p>
    <w:p w14:paraId="0DEB87AD" w14:textId="77777777" w:rsidR="00C4390D" w:rsidRPr="00E145D4" w:rsidRDefault="00C4390D" w:rsidP="00C4390D">
      <w:pPr>
        <w:spacing w:after="0" w:line="240" w:lineRule="auto"/>
        <w:jc w:val="center"/>
        <w:rPr>
          <w:rFonts w:cs="Times New Roman"/>
          <w:szCs w:val="24"/>
        </w:rPr>
      </w:pPr>
      <w:r w:rsidRPr="00E145D4">
        <w:rPr>
          <w:rFonts w:cs="Times New Roman"/>
          <w:szCs w:val="24"/>
        </w:rPr>
        <w:t>______________________________</w:t>
      </w:r>
    </w:p>
    <w:bookmarkEnd w:id="0"/>
    <w:p w14:paraId="1FC0ADE0" w14:textId="77777777" w:rsidR="00C4390D" w:rsidRPr="00E145D4" w:rsidRDefault="00C4390D" w:rsidP="00C4390D">
      <w:pPr>
        <w:spacing w:after="0" w:line="240" w:lineRule="auto"/>
        <w:jc w:val="both"/>
        <w:rPr>
          <w:rFonts w:cs="Times New Roman"/>
          <w:szCs w:val="24"/>
        </w:rPr>
      </w:pPr>
    </w:p>
    <w:p w14:paraId="3DDB1C6D" w14:textId="77777777" w:rsidR="00C4390D" w:rsidRPr="00F16A22" w:rsidRDefault="00C4390D" w:rsidP="00C4390D">
      <w:pPr>
        <w:spacing w:after="0" w:line="240" w:lineRule="auto"/>
        <w:jc w:val="both"/>
        <w:rPr>
          <w:rFonts w:cs="Times New Roman"/>
          <w:szCs w:val="24"/>
        </w:rPr>
      </w:pPr>
      <w:r w:rsidRPr="00F16A22">
        <w:rPr>
          <w:rFonts w:cs="Times New Roman"/>
          <w:szCs w:val="24"/>
        </w:rPr>
        <w:t xml:space="preserve"> </w:t>
      </w:r>
    </w:p>
    <w:p w14:paraId="4909D91A" w14:textId="4DBD10CF" w:rsidR="000F7981" w:rsidRPr="00804847" w:rsidRDefault="00B105C2" w:rsidP="00C4390D">
      <w:pPr>
        <w:tabs>
          <w:tab w:val="left" w:pos="709"/>
        </w:tabs>
        <w:spacing w:after="0" w:line="240" w:lineRule="auto"/>
        <w:ind w:left="567"/>
        <w:jc w:val="right"/>
        <w:rPr>
          <w:rFonts w:cs="Times New Roman"/>
          <w:color w:val="000000" w:themeColor="text1"/>
          <w:sz w:val="18"/>
          <w:szCs w:val="18"/>
        </w:rPr>
      </w:pPr>
      <w:r w:rsidRPr="00804847">
        <w:rPr>
          <w:rFonts w:cs="Times New Roman"/>
          <w:color w:val="000000" w:themeColor="text1"/>
          <w:sz w:val="22"/>
        </w:rPr>
        <w:tab/>
      </w:r>
      <w:r w:rsidRPr="00804847">
        <w:rPr>
          <w:rFonts w:cs="Times New Roman"/>
          <w:color w:val="000000" w:themeColor="text1"/>
          <w:sz w:val="22"/>
        </w:rPr>
        <w:tab/>
      </w:r>
      <w:r w:rsidRPr="00804847">
        <w:rPr>
          <w:rFonts w:cs="Times New Roman"/>
          <w:color w:val="000000" w:themeColor="text1"/>
          <w:sz w:val="22"/>
        </w:rPr>
        <w:tab/>
      </w:r>
      <w:r w:rsidRPr="00804847">
        <w:rPr>
          <w:rFonts w:cs="Times New Roman"/>
          <w:color w:val="000000" w:themeColor="text1"/>
          <w:sz w:val="22"/>
        </w:rPr>
        <w:tab/>
      </w:r>
      <w:r w:rsidRPr="00804847">
        <w:rPr>
          <w:rFonts w:cs="Times New Roman"/>
          <w:color w:val="000000" w:themeColor="text1"/>
          <w:sz w:val="22"/>
        </w:rPr>
        <w:tab/>
      </w:r>
      <w:r w:rsidRPr="00804847">
        <w:rPr>
          <w:rFonts w:cs="Times New Roman"/>
          <w:color w:val="000000" w:themeColor="text1"/>
          <w:sz w:val="22"/>
        </w:rPr>
        <w:tab/>
        <w:t xml:space="preserve">                                             </w:t>
      </w:r>
      <w:r w:rsidR="002E0404" w:rsidRPr="00804847">
        <w:rPr>
          <w:rFonts w:cs="Times New Roman"/>
          <w:color w:val="000000" w:themeColor="text1"/>
          <w:sz w:val="22"/>
        </w:rPr>
        <w:t xml:space="preserve"> </w:t>
      </w:r>
      <w:r w:rsidR="0037794B" w:rsidRPr="00804847">
        <w:rPr>
          <w:rFonts w:cs="Times New Roman"/>
          <w:color w:val="000000" w:themeColor="text1"/>
          <w:sz w:val="22"/>
        </w:rPr>
        <w:t xml:space="preserve">    </w:t>
      </w:r>
      <w:r w:rsidR="008028FF" w:rsidRPr="00804847">
        <w:rPr>
          <w:rFonts w:cs="Times New Roman"/>
          <w:color w:val="000000" w:themeColor="text1"/>
          <w:sz w:val="22"/>
        </w:rPr>
        <w:t xml:space="preserve">                    </w:t>
      </w:r>
    </w:p>
    <w:sectPr w:rsidR="000F7981" w:rsidRPr="00804847" w:rsidSect="00D179C2">
      <w:pgSz w:w="11906" w:h="16838"/>
      <w:pgMar w:top="426" w:right="567" w:bottom="426" w:left="567"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151"/>
    <w:rsid w:val="00006EC8"/>
    <w:rsid w:val="0002298D"/>
    <w:rsid w:val="00025671"/>
    <w:rsid w:val="00045D4E"/>
    <w:rsid w:val="000858E0"/>
    <w:rsid w:val="000B598E"/>
    <w:rsid w:val="000D2DEE"/>
    <w:rsid w:val="000E3AEE"/>
    <w:rsid w:val="000F55DE"/>
    <w:rsid w:val="000F7981"/>
    <w:rsid w:val="00130491"/>
    <w:rsid w:val="0014153A"/>
    <w:rsid w:val="0014227F"/>
    <w:rsid w:val="001A3151"/>
    <w:rsid w:val="001A6569"/>
    <w:rsid w:val="001B3B88"/>
    <w:rsid w:val="001D0942"/>
    <w:rsid w:val="001D1E15"/>
    <w:rsid w:val="001F2977"/>
    <w:rsid w:val="0020388E"/>
    <w:rsid w:val="0021048D"/>
    <w:rsid w:val="00212D23"/>
    <w:rsid w:val="0026203B"/>
    <w:rsid w:val="00272909"/>
    <w:rsid w:val="00277B05"/>
    <w:rsid w:val="002A0B25"/>
    <w:rsid w:val="002B199A"/>
    <w:rsid w:val="002E0404"/>
    <w:rsid w:val="0037794B"/>
    <w:rsid w:val="003811A9"/>
    <w:rsid w:val="00382417"/>
    <w:rsid w:val="0038361B"/>
    <w:rsid w:val="00387FC5"/>
    <w:rsid w:val="003934C6"/>
    <w:rsid w:val="00393B37"/>
    <w:rsid w:val="003C0CC0"/>
    <w:rsid w:val="003D000C"/>
    <w:rsid w:val="003E4D8D"/>
    <w:rsid w:val="003F1D65"/>
    <w:rsid w:val="003F766A"/>
    <w:rsid w:val="004074FD"/>
    <w:rsid w:val="004200BC"/>
    <w:rsid w:val="00440AAA"/>
    <w:rsid w:val="0046471B"/>
    <w:rsid w:val="004904CC"/>
    <w:rsid w:val="0049156E"/>
    <w:rsid w:val="0049621F"/>
    <w:rsid w:val="00496E09"/>
    <w:rsid w:val="004A2653"/>
    <w:rsid w:val="004A552B"/>
    <w:rsid w:val="004C270C"/>
    <w:rsid w:val="004D35F6"/>
    <w:rsid w:val="004E16DB"/>
    <w:rsid w:val="004E79A2"/>
    <w:rsid w:val="00510C51"/>
    <w:rsid w:val="00514E29"/>
    <w:rsid w:val="00534EA8"/>
    <w:rsid w:val="0053749A"/>
    <w:rsid w:val="00552998"/>
    <w:rsid w:val="00567CCA"/>
    <w:rsid w:val="0057523C"/>
    <w:rsid w:val="00581AD3"/>
    <w:rsid w:val="00596F8F"/>
    <w:rsid w:val="005A627D"/>
    <w:rsid w:val="005B1B3A"/>
    <w:rsid w:val="005C372D"/>
    <w:rsid w:val="005F0C5A"/>
    <w:rsid w:val="005F3ED3"/>
    <w:rsid w:val="006242EA"/>
    <w:rsid w:val="00626435"/>
    <w:rsid w:val="00647784"/>
    <w:rsid w:val="00697A75"/>
    <w:rsid w:val="006A1587"/>
    <w:rsid w:val="006A1699"/>
    <w:rsid w:val="006E77A0"/>
    <w:rsid w:val="006F68A3"/>
    <w:rsid w:val="00715A16"/>
    <w:rsid w:val="00760F3F"/>
    <w:rsid w:val="00766ED8"/>
    <w:rsid w:val="0077788C"/>
    <w:rsid w:val="00782E6E"/>
    <w:rsid w:val="00785C4A"/>
    <w:rsid w:val="00793FFF"/>
    <w:rsid w:val="007B1BC5"/>
    <w:rsid w:val="007E4C00"/>
    <w:rsid w:val="007F13B3"/>
    <w:rsid w:val="0080210F"/>
    <w:rsid w:val="008028FF"/>
    <w:rsid w:val="00804847"/>
    <w:rsid w:val="00807025"/>
    <w:rsid w:val="008450E1"/>
    <w:rsid w:val="00883D38"/>
    <w:rsid w:val="00890A14"/>
    <w:rsid w:val="008A2D0F"/>
    <w:rsid w:val="008B349F"/>
    <w:rsid w:val="008E35D8"/>
    <w:rsid w:val="008F1652"/>
    <w:rsid w:val="008F694C"/>
    <w:rsid w:val="00953221"/>
    <w:rsid w:val="009B7838"/>
    <w:rsid w:val="009D0A05"/>
    <w:rsid w:val="009E372A"/>
    <w:rsid w:val="009F0C58"/>
    <w:rsid w:val="00A019E9"/>
    <w:rsid w:val="00A27837"/>
    <w:rsid w:val="00A36DAE"/>
    <w:rsid w:val="00A7261F"/>
    <w:rsid w:val="00A858C4"/>
    <w:rsid w:val="00AA2A41"/>
    <w:rsid w:val="00AA67CB"/>
    <w:rsid w:val="00AB4570"/>
    <w:rsid w:val="00AC47E5"/>
    <w:rsid w:val="00AE3074"/>
    <w:rsid w:val="00AF1B3E"/>
    <w:rsid w:val="00B00C9E"/>
    <w:rsid w:val="00B105C2"/>
    <w:rsid w:val="00B25425"/>
    <w:rsid w:val="00B262F3"/>
    <w:rsid w:val="00B56A51"/>
    <w:rsid w:val="00BA08DB"/>
    <w:rsid w:val="00BA2858"/>
    <w:rsid w:val="00BB40BE"/>
    <w:rsid w:val="00BB611D"/>
    <w:rsid w:val="00BC3760"/>
    <w:rsid w:val="00C03B65"/>
    <w:rsid w:val="00C4390D"/>
    <w:rsid w:val="00C6023D"/>
    <w:rsid w:val="00C62BA3"/>
    <w:rsid w:val="00C76108"/>
    <w:rsid w:val="00C774F7"/>
    <w:rsid w:val="00CA47BC"/>
    <w:rsid w:val="00CA5858"/>
    <w:rsid w:val="00CC615F"/>
    <w:rsid w:val="00CF5255"/>
    <w:rsid w:val="00D101BA"/>
    <w:rsid w:val="00D1409F"/>
    <w:rsid w:val="00D179C2"/>
    <w:rsid w:val="00D455F7"/>
    <w:rsid w:val="00D67972"/>
    <w:rsid w:val="00D724F7"/>
    <w:rsid w:val="00D81934"/>
    <w:rsid w:val="00D840DE"/>
    <w:rsid w:val="00D8714D"/>
    <w:rsid w:val="00DC7EEB"/>
    <w:rsid w:val="00DE2B73"/>
    <w:rsid w:val="00E145D4"/>
    <w:rsid w:val="00E256E3"/>
    <w:rsid w:val="00E53D05"/>
    <w:rsid w:val="00EA5AAF"/>
    <w:rsid w:val="00EC5893"/>
    <w:rsid w:val="00EE7529"/>
    <w:rsid w:val="00EE7A57"/>
    <w:rsid w:val="00EF616F"/>
    <w:rsid w:val="00F25EC1"/>
    <w:rsid w:val="00F373DE"/>
    <w:rsid w:val="00F37BD9"/>
    <w:rsid w:val="00F52B92"/>
    <w:rsid w:val="00F64A81"/>
    <w:rsid w:val="00F731F1"/>
    <w:rsid w:val="00F75D14"/>
    <w:rsid w:val="00F921ED"/>
    <w:rsid w:val="00F974D2"/>
    <w:rsid w:val="00FB1C2A"/>
    <w:rsid w:val="00FD003F"/>
    <w:rsid w:val="00FD677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2356F"/>
  <w15:docId w15:val="{02F3605F-2419-4D27-A00A-3CE87B0AC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3151"/>
    <w:pPr>
      <w:suppressAutoHyphens/>
      <w:spacing w:after="200" w:line="276" w:lineRule="auto"/>
    </w:pPr>
    <w:rPr>
      <w:rFonts w:ascii="Times New Roman" w:eastAsia="Calibri" w:hAnsi="Times New Roman" w:cs="Times New Roman Bold"/>
      <w:sz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4074FD"/>
    <w:pPr>
      <w:suppressAutoHyphens/>
      <w:spacing w:after="0" w:line="240" w:lineRule="auto"/>
    </w:pPr>
    <w:rPr>
      <w:rFonts w:ascii="Times New Roman" w:eastAsia="Calibri" w:hAnsi="Times New Roman" w:cs="Times New Roman Bold"/>
      <w:sz w:val="24"/>
      <w:lang w:eastAsia="ar-SA"/>
    </w:rPr>
  </w:style>
  <w:style w:type="paragraph" w:styleId="Debesliotekstas">
    <w:name w:val="Balloon Text"/>
    <w:basedOn w:val="prastasis"/>
    <w:link w:val="DebesliotekstasDiagrama"/>
    <w:uiPriority w:val="99"/>
    <w:semiHidden/>
    <w:unhideWhenUsed/>
    <w:rsid w:val="00BA08D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A08DB"/>
    <w:rPr>
      <w:rFonts w:ascii="Segoe UI" w:eastAsia="Calibri" w:hAnsi="Segoe UI" w:cs="Segoe UI"/>
      <w:sz w:val="18"/>
      <w:szCs w:val="18"/>
      <w:lang w:eastAsia="ar-SA"/>
    </w:rPr>
  </w:style>
  <w:style w:type="paragraph" w:styleId="HTMLiankstoformatuotas">
    <w:name w:val="HTML Preformatted"/>
    <w:basedOn w:val="prastasis"/>
    <w:link w:val="HTMLiankstoformatuotasDiagrama"/>
    <w:uiPriority w:val="99"/>
    <w:semiHidden/>
    <w:unhideWhenUsed/>
    <w:rsid w:val="00FB1C2A"/>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FB1C2A"/>
    <w:rPr>
      <w:rFonts w:ascii="Consolas" w:eastAsia="Calibri" w:hAnsi="Consolas" w:cs="Times New Roman Bold"/>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476</Words>
  <Characters>2715</Characters>
  <Application>Microsoft Office Word</Application>
  <DocSecurity>0</DocSecurity>
  <Lines>22</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Daiva Grinkevičienė</cp:lastModifiedBy>
  <cp:revision>2</cp:revision>
  <cp:lastPrinted>2024-09-03T10:15:00Z</cp:lastPrinted>
  <dcterms:created xsi:type="dcterms:W3CDTF">2026-05-27T05:28:00Z</dcterms:created>
  <dcterms:modified xsi:type="dcterms:W3CDTF">2026-05-27T05:28:00Z</dcterms:modified>
</cp:coreProperties>
</file>