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4AB98CF5" w:rsidR="00EC4ED9" w:rsidRPr="00EC4ED9" w:rsidRDefault="00EC4ED9" w:rsidP="00EC4ED9">
      <w:pPr>
        <w:rPr>
          <w:rFonts w:ascii="Times New Roman" w:hAnsi="Times New Roman" w:cs="Times New Roman"/>
          <w:b/>
          <w:bCs/>
          <w:color w:val="EE0000"/>
          <w:sz w:val="24"/>
          <w:szCs w:val="24"/>
        </w:rPr>
      </w:pPr>
      <w:r>
        <w:tab/>
      </w:r>
      <w:r>
        <w:tab/>
      </w:r>
      <w:r>
        <w:tab/>
      </w:r>
      <w:r>
        <w:tab/>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5CE2E20C" w:rsidR="0003184F" w:rsidRDefault="00514BE9" w:rsidP="0003184F">
      <w:pPr>
        <w:tabs>
          <w:tab w:val="right" w:leader="underscore" w:pos="8505"/>
        </w:tabs>
        <w:spacing w:after="0" w:line="240" w:lineRule="auto"/>
        <w:jc w:val="center"/>
        <w:rPr>
          <w:rFonts w:ascii="Times New Roman" w:hAnsi="Times New Roman" w:cs="Times New Roman"/>
          <w:b/>
          <w:bCs/>
          <w:smallCaps/>
          <w:sz w:val="28"/>
          <w:szCs w:val="28"/>
        </w:rPr>
      </w:pPr>
      <w:r w:rsidRPr="00694C6B">
        <w:rPr>
          <w:rFonts w:ascii="Times New Roman" w:hAnsi="Times New Roman" w:cs="Times New Roman"/>
          <w:b/>
          <w:bCs/>
          <w:smallCaps/>
          <w:sz w:val="28"/>
          <w:szCs w:val="28"/>
        </w:rPr>
        <w:t xml:space="preserve">DĖL </w:t>
      </w:r>
      <w:r w:rsidR="006F5450" w:rsidRPr="00694C6B">
        <w:rPr>
          <w:rFonts w:ascii="Times New Roman" w:hAnsi="Times New Roman" w:cs="Times New Roman"/>
          <w:b/>
          <w:bCs/>
          <w:smallCaps/>
          <w:sz w:val="28"/>
          <w:szCs w:val="28"/>
        </w:rPr>
        <w:t>ĮTRAUKTIES</w:t>
      </w:r>
      <w:r w:rsidR="00694C6B" w:rsidRPr="00694C6B">
        <w:rPr>
          <w:rFonts w:ascii="Times New Roman" w:hAnsi="Times New Roman" w:cs="Times New Roman"/>
          <w:b/>
          <w:bCs/>
          <w:smallCaps/>
          <w:sz w:val="28"/>
          <w:szCs w:val="28"/>
        </w:rPr>
        <w:t xml:space="preserve"> ŠVIETIME KOMUNIKACIJOS KAMPANIJOS PLAČIAJAI VISUOMENEI PARENGIMO IR VYKDYMO </w:t>
      </w:r>
      <w:r w:rsidRPr="00694C6B">
        <w:rPr>
          <w:rFonts w:ascii="Times New Roman" w:hAnsi="Times New Roman" w:cs="Times New Roman"/>
          <w:b/>
          <w:bCs/>
          <w:smallCaps/>
          <w:sz w:val="28"/>
          <w:szCs w:val="28"/>
        </w:rPr>
        <w:t xml:space="preserve"> PASLAUGŲ</w:t>
      </w:r>
    </w:p>
    <w:p w14:paraId="5089365B" w14:textId="77777777" w:rsidR="006F5450" w:rsidRPr="00623FF0" w:rsidRDefault="006F5450" w:rsidP="0003184F">
      <w:pPr>
        <w:tabs>
          <w:tab w:val="right" w:leader="underscore" w:pos="8505"/>
        </w:tabs>
        <w:spacing w:after="0" w:line="240" w:lineRule="auto"/>
        <w:jc w:val="center"/>
        <w:rPr>
          <w:rFonts w:ascii="Times New Roman" w:hAnsi="Times New Roman" w:cs="Times New Roman"/>
          <w:b/>
          <w:bCs/>
          <w:smallCaps/>
          <w:color w:val="EE0000"/>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377"/>
        <w:gridCol w:w="993"/>
        <w:gridCol w:w="992"/>
        <w:gridCol w:w="1417"/>
      </w:tblGrid>
      <w:tr w:rsidR="00623FF0" w:rsidRPr="00E55A85" w14:paraId="5BBB371E" w14:textId="77777777" w:rsidTr="007545F9">
        <w:tc>
          <w:tcPr>
            <w:tcW w:w="562" w:type="dxa"/>
            <w:shd w:val="clear" w:color="auto" w:fill="F7CAAC" w:themeFill="accent2"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7CAAC" w:themeFill="accent2"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377" w:type="dxa"/>
            <w:shd w:val="clear" w:color="auto" w:fill="F7CAAC" w:themeFill="accent2"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93" w:type="dxa"/>
            <w:shd w:val="clear" w:color="auto" w:fill="F7CAAC" w:themeFill="accent2"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7CAAC" w:themeFill="accent2" w:themeFillTint="66"/>
          </w:tcPr>
          <w:p w14:paraId="26ED38E1" w14:textId="15BE2465"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r w:rsidR="001C484A">
              <w:rPr>
                <w:rFonts w:ascii="Times New Roman" w:hAnsi="Times New Roman" w:cs="Times New Roman"/>
                <w:sz w:val="24"/>
                <w:szCs w:val="24"/>
              </w:rPr>
              <w:t>,</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7CAAC" w:themeFill="accent2"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7545F9">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377"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93"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0F669E24"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623FF0" w:rsidRPr="00E55A85" w14:paraId="69939823" w14:textId="77777777" w:rsidTr="007545F9">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4F13E5C2" w:rsidR="00623FF0" w:rsidRPr="007545F9" w:rsidRDefault="00694C6B" w:rsidP="00D54421">
            <w:pPr>
              <w:spacing w:line="240" w:lineRule="auto"/>
              <w:jc w:val="both"/>
              <w:textAlignment w:val="baseline"/>
              <w:rPr>
                <w:rFonts w:ascii="Times New Roman" w:hAnsi="Times New Roman" w:cs="Times New Roman"/>
                <w:sz w:val="24"/>
                <w:szCs w:val="24"/>
              </w:rPr>
            </w:pPr>
            <w:proofErr w:type="spellStart"/>
            <w:r w:rsidRPr="007545F9">
              <w:rPr>
                <w:rFonts w:ascii="Times New Roman" w:hAnsi="Times New Roman" w:cs="Times New Roman"/>
                <w:sz w:val="24"/>
                <w:szCs w:val="24"/>
              </w:rPr>
              <w:t>Įtraukties</w:t>
            </w:r>
            <w:proofErr w:type="spellEnd"/>
            <w:r w:rsidRPr="007545F9">
              <w:rPr>
                <w:rFonts w:ascii="Times New Roman" w:hAnsi="Times New Roman" w:cs="Times New Roman"/>
                <w:sz w:val="24"/>
                <w:szCs w:val="24"/>
              </w:rPr>
              <w:t xml:space="preserve"> švietime viešinimo komunikacijos kampanijos plačiajai visuomenei parengimo ir vykdymo paslaugos</w:t>
            </w:r>
          </w:p>
        </w:tc>
        <w:tc>
          <w:tcPr>
            <w:tcW w:w="1377" w:type="dxa"/>
          </w:tcPr>
          <w:p w14:paraId="4A3A7C69" w14:textId="5A506D74" w:rsidR="00623FF0" w:rsidRPr="00E55A85" w:rsidRDefault="007545F9"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993" w:type="dxa"/>
          </w:tcPr>
          <w:p w14:paraId="40C39D0A" w14:textId="04E9A62E" w:rsidR="00623FF0" w:rsidRPr="00E55A85" w:rsidRDefault="007545F9"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37E64AB8"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8CD4E9C"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50FDE927"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B672FB">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8367C1">
        <w:rPr>
          <w:rFonts w:ascii="Times New Roman" w:hAnsi="Times New Roman" w:cs="Times New Roman"/>
          <w:bCs/>
          <w:snapToGrid w:val="0"/>
          <w:sz w:val="20"/>
          <w:szCs w:val="20"/>
        </w:rPr>
        <w:t>kain</w:t>
      </w:r>
      <w:r w:rsidR="00B672FB">
        <w:rPr>
          <w:rFonts w:ascii="Times New Roman" w:hAnsi="Times New Roman" w:cs="Times New Roman"/>
          <w:bCs/>
          <w:snapToGrid w:val="0"/>
          <w:sz w:val="20"/>
          <w:szCs w:val="20"/>
        </w:rPr>
        <w:t>os</w:t>
      </w:r>
      <w:r w:rsidRPr="003F21BE">
        <w:rPr>
          <w:rFonts w:ascii="Times New Roman" w:hAnsi="Times New Roman" w:cs="Times New Roman"/>
          <w:bCs/>
          <w:snapToGrid w:val="0"/>
          <w:sz w:val="20"/>
          <w:szCs w:val="20"/>
        </w:rPr>
        <w:t xml:space="preserve"> kainodaros metodas. </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4253"/>
        <w:gridCol w:w="5386"/>
      </w:tblGrid>
      <w:tr w:rsidR="00673F95" w:rsidRPr="00B85EC7" w14:paraId="06185327" w14:textId="77777777" w:rsidTr="008E11EC">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66953B7F" w14:textId="561DAC83"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 </w:t>
            </w:r>
            <w:r w:rsidR="008E11EC">
              <w:rPr>
                <w:rFonts w:ascii="Times New Roman" w:hAnsi="Times New Roman" w:cs="Times New Roman"/>
                <w:bCs/>
                <w:sz w:val="24"/>
                <w:szCs w:val="24"/>
              </w:rPr>
              <w:t>Komunikacijos specialisto papildoma darbinė (profesinė) patirtis</w:t>
            </w:r>
          </w:p>
        </w:tc>
      </w:tr>
      <w:tr w:rsidR="00673F95" w:rsidRPr="005948DB" w14:paraId="2F41263E" w14:textId="77777777" w:rsidTr="0006343D">
        <w:tc>
          <w:tcPr>
            <w:tcW w:w="4253" w:type="dxa"/>
            <w:tcBorders>
              <w:top w:val="single" w:sz="6" w:space="0" w:color="auto"/>
              <w:left w:val="single" w:sz="6" w:space="0" w:color="auto"/>
              <w:bottom w:val="single" w:sz="6" w:space="0" w:color="auto"/>
              <w:right w:val="single" w:sz="6" w:space="0" w:color="000000"/>
            </w:tcBorders>
            <w:shd w:val="clear" w:color="auto" w:fill="FFFFFF"/>
          </w:tcPr>
          <w:p w14:paraId="3C34B328" w14:textId="75331E5E" w:rsidR="00124BD2" w:rsidRPr="001B514D" w:rsidRDefault="0006343D" w:rsidP="00673F95">
            <w:pPr>
              <w:spacing w:after="0" w:line="240" w:lineRule="auto"/>
              <w:jc w:val="both"/>
              <w:textAlignment w:val="baseline"/>
              <w:rPr>
                <w:rFonts w:ascii="Times New Roman" w:hAnsi="Times New Roman" w:cs="Times New Roman"/>
                <w:i/>
                <w:iCs/>
                <w:sz w:val="24"/>
                <w:szCs w:val="24"/>
              </w:rPr>
            </w:pPr>
            <w:r>
              <w:rPr>
                <w:rFonts w:ascii="Times New Roman" w:hAnsi="Times New Roman" w:cs="Times New Roman"/>
                <w:sz w:val="24"/>
                <w:szCs w:val="24"/>
              </w:rPr>
              <w:t xml:space="preserve">Komunikacijos specialistas </w:t>
            </w:r>
            <w:r w:rsidR="001B514D">
              <w:rPr>
                <w:rFonts w:ascii="Times New Roman" w:hAnsi="Times New Roman" w:cs="Times New Roman"/>
                <w:sz w:val="24"/>
                <w:szCs w:val="24"/>
              </w:rPr>
              <w:t>(</w:t>
            </w:r>
            <w:r w:rsidR="001B514D" w:rsidRPr="001B514D">
              <w:rPr>
                <w:rFonts w:ascii="Times New Roman" w:hAnsi="Times New Roman" w:cs="Times New Roman"/>
                <w:i/>
                <w:iCs/>
                <w:sz w:val="24"/>
                <w:szCs w:val="24"/>
              </w:rPr>
              <w:t>vardas pavardė)</w:t>
            </w:r>
          </w:p>
          <w:p w14:paraId="5D34B1FE" w14:textId="086CD1CA" w:rsidR="000C09AF" w:rsidRPr="00974905"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5386" w:type="dxa"/>
            <w:tcBorders>
              <w:top w:val="single" w:sz="6" w:space="0" w:color="auto"/>
              <w:left w:val="single" w:sz="6" w:space="0" w:color="auto"/>
              <w:bottom w:val="single" w:sz="6" w:space="0" w:color="auto"/>
              <w:right w:val="single" w:sz="6" w:space="0" w:color="auto"/>
            </w:tcBorders>
            <w:shd w:val="clear" w:color="auto" w:fill="FFFFFF"/>
          </w:tcPr>
          <w:p w14:paraId="499D3683" w14:textId="38213F3F" w:rsidR="00673F95" w:rsidRPr="00124BD2" w:rsidRDefault="000C09AF" w:rsidP="002D5502">
            <w:pPr>
              <w:spacing w:after="0" w:line="240" w:lineRule="auto"/>
              <w:rPr>
                <w:rFonts w:ascii="Times New Roman" w:hAnsi="Times New Roman" w:cs="Times New Roman"/>
                <w:i/>
                <w:iCs/>
                <w:sz w:val="24"/>
                <w:szCs w:val="24"/>
              </w:rPr>
            </w:pPr>
            <w:r w:rsidRPr="000C09AF">
              <w:rPr>
                <w:rFonts w:ascii="Times New Roman" w:hAnsi="Times New Roman" w:cs="Times New Roman"/>
                <w:sz w:val="24"/>
                <w:szCs w:val="24"/>
              </w:rPr>
              <w:t xml:space="preserve">Nurodyti </w:t>
            </w:r>
            <w:r w:rsidR="008E11EC">
              <w:rPr>
                <w:rFonts w:ascii="Times New Roman" w:hAnsi="Times New Roman" w:cs="Times New Roman"/>
                <w:bCs/>
                <w:sz w:val="24"/>
                <w:szCs w:val="24"/>
              </w:rPr>
              <w:t>papildomą darbinę (profesinę) patirtį</w:t>
            </w:r>
            <w:r w:rsidR="00D3799E">
              <w:rPr>
                <w:rFonts w:ascii="Times New Roman" w:hAnsi="Times New Roman" w:cs="Times New Roman"/>
                <w:bCs/>
                <w:sz w:val="24"/>
                <w:szCs w:val="24"/>
              </w:rPr>
              <w:t xml:space="preserve"> </w:t>
            </w:r>
            <w:r w:rsidR="00D3799E" w:rsidRPr="00D3799E">
              <w:rPr>
                <w:rFonts w:ascii="Times New Roman" w:hAnsi="Times New Roman" w:cs="Times New Roman"/>
                <w:bCs/>
                <w:i/>
                <w:iCs/>
                <w:sz w:val="24"/>
                <w:szCs w:val="24"/>
              </w:rPr>
              <w:t>(jeigu tokią specialistas turi)</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533801A1" w14:textId="77777777" w:rsidR="00BC0A35" w:rsidRDefault="00BC0A35" w:rsidP="00F51550">
      <w:pPr>
        <w:spacing w:after="0" w:line="240" w:lineRule="auto"/>
        <w:jc w:val="center"/>
        <w:rPr>
          <w:rFonts w:ascii="Times New Roman" w:hAnsi="Times New Roman" w:cs="Times New Roman"/>
        </w:rPr>
      </w:pPr>
    </w:p>
    <w:sectPr w:rsidR="00BC0A3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DD3A3" w14:textId="77777777" w:rsidR="002060F1" w:rsidRDefault="002060F1" w:rsidP="00F51550">
      <w:pPr>
        <w:spacing w:after="0" w:line="240" w:lineRule="auto"/>
      </w:pPr>
      <w:r>
        <w:separator/>
      </w:r>
    </w:p>
  </w:endnote>
  <w:endnote w:type="continuationSeparator" w:id="0">
    <w:p w14:paraId="1869E147" w14:textId="77777777" w:rsidR="002060F1" w:rsidRDefault="002060F1"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0E24" w14:textId="77777777" w:rsidR="002060F1" w:rsidRDefault="002060F1" w:rsidP="00F51550">
      <w:pPr>
        <w:spacing w:after="0" w:line="240" w:lineRule="auto"/>
      </w:pPr>
      <w:r>
        <w:separator/>
      </w:r>
    </w:p>
  </w:footnote>
  <w:footnote w:type="continuationSeparator" w:id="0">
    <w:p w14:paraId="3684A6E9" w14:textId="77777777" w:rsidR="002060F1" w:rsidRDefault="002060F1"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6343D"/>
    <w:rsid w:val="000762F8"/>
    <w:rsid w:val="00087389"/>
    <w:rsid w:val="00092717"/>
    <w:rsid w:val="000A1F24"/>
    <w:rsid w:val="000A268A"/>
    <w:rsid w:val="000B22E6"/>
    <w:rsid w:val="000B7CF9"/>
    <w:rsid w:val="000C09AF"/>
    <w:rsid w:val="000D0074"/>
    <w:rsid w:val="000D3DCC"/>
    <w:rsid w:val="000E1AD5"/>
    <w:rsid w:val="001074F9"/>
    <w:rsid w:val="001147E0"/>
    <w:rsid w:val="00124BD2"/>
    <w:rsid w:val="00125E89"/>
    <w:rsid w:val="00136C6E"/>
    <w:rsid w:val="00140049"/>
    <w:rsid w:val="00144675"/>
    <w:rsid w:val="00151696"/>
    <w:rsid w:val="00152572"/>
    <w:rsid w:val="00155F2E"/>
    <w:rsid w:val="0015624A"/>
    <w:rsid w:val="00156B99"/>
    <w:rsid w:val="0016355F"/>
    <w:rsid w:val="0016682B"/>
    <w:rsid w:val="001A3458"/>
    <w:rsid w:val="001B3AC2"/>
    <w:rsid w:val="001B514D"/>
    <w:rsid w:val="001C484A"/>
    <w:rsid w:val="002060F1"/>
    <w:rsid w:val="00220592"/>
    <w:rsid w:val="00230D97"/>
    <w:rsid w:val="00242438"/>
    <w:rsid w:val="002525AE"/>
    <w:rsid w:val="00253602"/>
    <w:rsid w:val="0025657D"/>
    <w:rsid w:val="002830EA"/>
    <w:rsid w:val="00287AD5"/>
    <w:rsid w:val="002B7CEA"/>
    <w:rsid w:val="002C2E7E"/>
    <w:rsid w:val="002C7177"/>
    <w:rsid w:val="002D5502"/>
    <w:rsid w:val="002F343A"/>
    <w:rsid w:val="002F7795"/>
    <w:rsid w:val="002F7B19"/>
    <w:rsid w:val="00321522"/>
    <w:rsid w:val="0033734F"/>
    <w:rsid w:val="003444D2"/>
    <w:rsid w:val="00347072"/>
    <w:rsid w:val="003478E7"/>
    <w:rsid w:val="00377FB8"/>
    <w:rsid w:val="003A7265"/>
    <w:rsid w:val="003B25A6"/>
    <w:rsid w:val="003C58EE"/>
    <w:rsid w:val="003E09E4"/>
    <w:rsid w:val="00412FCB"/>
    <w:rsid w:val="0042202A"/>
    <w:rsid w:val="00425E31"/>
    <w:rsid w:val="0044269E"/>
    <w:rsid w:val="004505BC"/>
    <w:rsid w:val="00466267"/>
    <w:rsid w:val="0047783A"/>
    <w:rsid w:val="0048335B"/>
    <w:rsid w:val="00486D44"/>
    <w:rsid w:val="004A1AC8"/>
    <w:rsid w:val="004A272D"/>
    <w:rsid w:val="004A2E4C"/>
    <w:rsid w:val="004A7EFA"/>
    <w:rsid w:val="004B789B"/>
    <w:rsid w:val="004C0BFA"/>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7811"/>
    <w:rsid w:val="0059156A"/>
    <w:rsid w:val="005948DB"/>
    <w:rsid w:val="005971F1"/>
    <w:rsid w:val="005A3733"/>
    <w:rsid w:val="005A53B6"/>
    <w:rsid w:val="005B3517"/>
    <w:rsid w:val="005C0B8C"/>
    <w:rsid w:val="005D6544"/>
    <w:rsid w:val="005E01EA"/>
    <w:rsid w:val="005E02D3"/>
    <w:rsid w:val="005E6D11"/>
    <w:rsid w:val="00610D45"/>
    <w:rsid w:val="00623FF0"/>
    <w:rsid w:val="0063009F"/>
    <w:rsid w:val="006365BB"/>
    <w:rsid w:val="00645168"/>
    <w:rsid w:val="00646515"/>
    <w:rsid w:val="0066139F"/>
    <w:rsid w:val="00673F95"/>
    <w:rsid w:val="00681F9F"/>
    <w:rsid w:val="00682DD6"/>
    <w:rsid w:val="00687FE7"/>
    <w:rsid w:val="00694C6B"/>
    <w:rsid w:val="00696475"/>
    <w:rsid w:val="006966AB"/>
    <w:rsid w:val="006A362B"/>
    <w:rsid w:val="006C5042"/>
    <w:rsid w:val="006E5D11"/>
    <w:rsid w:val="006E7866"/>
    <w:rsid w:val="006F5450"/>
    <w:rsid w:val="00700001"/>
    <w:rsid w:val="00706ECA"/>
    <w:rsid w:val="00707AD4"/>
    <w:rsid w:val="00722F0D"/>
    <w:rsid w:val="00732766"/>
    <w:rsid w:val="00741CF8"/>
    <w:rsid w:val="007468E2"/>
    <w:rsid w:val="00750F09"/>
    <w:rsid w:val="00753C8B"/>
    <w:rsid w:val="007545F9"/>
    <w:rsid w:val="00756450"/>
    <w:rsid w:val="007728E0"/>
    <w:rsid w:val="007831B5"/>
    <w:rsid w:val="00796487"/>
    <w:rsid w:val="007A48DF"/>
    <w:rsid w:val="007A6159"/>
    <w:rsid w:val="007C0CA0"/>
    <w:rsid w:val="007D3D6A"/>
    <w:rsid w:val="007D51B5"/>
    <w:rsid w:val="007E4EA6"/>
    <w:rsid w:val="007E540B"/>
    <w:rsid w:val="007E56E8"/>
    <w:rsid w:val="00806392"/>
    <w:rsid w:val="008066EC"/>
    <w:rsid w:val="008106DD"/>
    <w:rsid w:val="008327D6"/>
    <w:rsid w:val="00833020"/>
    <w:rsid w:val="00834781"/>
    <w:rsid w:val="008367C1"/>
    <w:rsid w:val="0084066A"/>
    <w:rsid w:val="00846C06"/>
    <w:rsid w:val="00872801"/>
    <w:rsid w:val="00884456"/>
    <w:rsid w:val="00895500"/>
    <w:rsid w:val="008B7857"/>
    <w:rsid w:val="008C7C45"/>
    <w:rsid w:val="008D672F"/>
    <w:rsid w:val="008E0345"/>
    <w:rsid w:val="008E11EC"/>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1A3A"/>
    <w:rsid w:val="009901E6"/>
    <w:rsid w:val="00990D0A"/>
    <w:rsid w:val="009A0162"/>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5AEF"/>
    <w:rsid w:val="00AE12D0"/>
    <w:rsid w:val="00AF14BE"/>
    <w:rsid w:val="00AF1F23"/>
    <w:rsid w:val="00B0527C"/>
    <w:rsid w:val="00B07090"/>
    <w:rsid w:val="00B143F8"/>
    <w:rsid w:val="00B36B44"/>
    <w:rsid w:val="00B672FB"/>
    <w:rsid w:val="00B82BAF"/>
    <w:rsid w:val="00B84D65"/>
    <w:rsid w:val="00B85EC7"/>
    <w:rsid w:val="00B902C3"/>
    <w:rsid w:val="00B94F04"/>
    <w:rsid w:val="00BA7E40"/>
    <w:rsid w:val="00BB3328"/>
    <w:rsid w:val="00BC0A35"/>
    <w:rsid w:val="00BD4E4B"/>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3799E"/>
    <w:rsid w:val="00D40EFF"/>
    <w:rsid w:val="00D42096"/>
    <w:rsid w:val="00D50936"/>
    <w:rsid w:val="00D52EF9"/>
    <w:rsid w:val="00D54421"/>
    <w:rsid w:val="00D65102"/>
    <w:rsid w:val="00D86F39"/>
    <w:rsid w:val="00D951DB"/>
    <w:rsid w:val="00DA035B"/>
    <w:rsid w:val="00DB6737"/>
    <w:rsid w:val="00DE31F2"/>
    <w:rsid w:val="00E01DB8"/>
    <w:rsid w:val="00E04D1F"/>
    <w:rsid w:val="00E16C47"/>
    <w:rsid w:val="00E22BCC"/>
    <w:rsid w:val="00E41318"/>
    <w:rsid w:val="00E73EF4"/>
    <w:rsid w:val="00E775EC"/>
    <w:rsid w:val="00E90995"/>
    <w:rsid w:val="00EA6969"/>
    <w:rsid w:val="00EC4ED9"/>
    <w:rsid w:val="00ED5575"/>
    <w:rsid w:val="00F1092F"/>
    <w:rsid w:val="00F4332E"/>
    <w:rsid w:val="00F44096"/>
    <w:rsid w:val="00F51550"/>
    <w:rsid w:val="00F5732D"/>
    <w:rsid w:val="00F717CE"/>
    <w:rsid w:val="00F76271"/>
    <w:rsid w:val="00F903DB"/>
    <w:rsid w:val="00F92FD3"/>
    <w:rsid w:val="00F9436A"/>
    <w:rsid w:val="00F96B3A"/>
    <w:rsid w:val="00F97E79"/>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5935</Words>
  <Characters>3383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12</cp:revision>
  <dcterms:created xsi:type="dcterms:W3CDTF">2026-03-03T17:53:00Z</dcterms:created>
  <dcterms:modified xsi:type="dcterms:W3CDTF">2026-06-01T05:47:00Z</dcterms:modified>
</cp:coreProperties>
</file>