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8DBEB" w14:textId="0776D08F" w:rsidR="009B5C8D" w:rsidRPr="009B5C8D" w:rsidRDefault="009B5C8D" w:rsidP="00692293">
      <w:pPr>
        <w:jc w:val="both"/>
        <w:rPr>
          <w:bCs/>
        </w:rPr>
      </w:pPr>
      <w:r w:rsidRPr="009B5C8D">
        <w:rPr>
          <w:bCs/>
        </w:rPr>
        <w:t xml:space="preserve">Informuojame, kad atviro konkurso būdu vykdant </w:t>
      </w:r>
      <w:r w:rsidR="0059499D">
        <w:rPr>
          <w:bCs/>
        </w:rPr>
        <w:t>supaprastintą</w:t>
      </w:r>
      <w:r w:rsidR="003277A1">
        <w:rPr>
          <w:bCs/>
        </w:rPr>
        <w:t xml:space="preserve"> viešąjį </w:t>
      </w:r>
      <w:r w:rsidRPr="009B5C8D">
        <w:rPr>
          <w:bCs/>
        </w:rPr>
        <w:t xml:space="preserve">pirkimą </w:t>
      </w:r>
      <w:bookmarkStart w:id="0" w:name="_Hlk202260985"/>
      <w:r w:rsidR="00C21AC9">
        <w:rPr>
          <w:b/>
          <w:bCs/>
        </w:rPr>
        <w:t>„</w:t>
      </w:r>
      <w:r w:rsidR="00C21AC9" w:rsidRPr="00C21AC9">
        <w:rPr>
          <w:b/>
          <w:bCs/>
        </w:rPr>
        <w:t>K</w:t>
      </w:r>
      <w:r w:rsidR="00E275B7">
        <w:rPr>
          <w:b/>
          <w:bCs/>
        </w:rPr>
        <w:t>a</w:t>
      </w:r>
      <w:r w:rsidR="00613E6A">
        <w:rPr>
          <w:b/>
          <w:bCs/>
        </w:rPr>
        <w:t>uno</w:t>
      </w:r>
      <w:r w:rsidR="00C21AC9" w:rsidRPr="00C21AC9">
        <w:rPr>
          <w:b/>
          <w:bCs/>
        </w:rPr>
        <w:t xml:space="preserve"> MBA </w:t>
      </w:r>
      <w:r w:rsidR="00E275B7" w:rsidRPr="00C21AC9">
        <w:rPr>
          <w:b/>
          <w:bCs/>
        </w:rPr>
        <w:t>priešgaisrinės gesinimo sistemos paprastojo remonto darbai</w:t>
      </w:r>
      <w:r w:rsidRPr="009B5C8D">
        <w:rPr>
          <w:b/>
          <w:bCs/>
        </w:rPr>
        <w:t>“</w:t>
      </w:r>
      <w:bookmarkEnd w:id="0"/>
      <w:r w:rsidRPr="009B5C8D">
        <w:rPr>
          <w:b/>
          <w:bCs/>
        </w:rPr>
        <w:t xml:space="preserve"> </w:t>
      </w:r>
      <w:r w:rsidRPr="009B5C8D">
        <w:rPr>
          <w:bCs/>
        </w:rPr>
        <w:t xml:space="preserve">(pirkimo ID </w:t>
      </w:r>
      <w:r w:rsidR="00E275B7" w:rsidRPr="00E275B7">
        <w:rPr>
          <w:bCs/>
        </w:rPr>
        <w:t>7852186</w:t>
      </w:r>
      <w:r w:rsidRPr="009B5C8D">
        <w:rPr>
          <w:bCs/>
        </w:rPr>
        <w:t>, toliau – Pirkimas), CVP IS priemonėmis gauti suinteresuot</w:t>
      </w:r>
      <w:r w:rsidR="00E275B7">
        <w:rPr>
          <w:bCs/>
        </w:rPr>
        <w:t>o</w:t>
      </w:r>
      <w:r w:rsidRPr="009B5C8D">
        <w:rPr>
          <w:bCs/>
        </w:rPr>
        <w:t xml:space="preserve"> tiekėj</w:t>
      </w:r>
      <w:r w:rsidR="00E275B7">
        <w:rPr>
          <w:bCs/>
        </w:rPr>
        <w:t xml:space="preserve">o </w:t>
      </w:r>
      <w:r w:rsidRPr="009B5C8D">
        <w:rPr>
          <w:bCs/>
        </w:rPr>
        <w:t>klausimai/prašymai.</w:t>
      </w:r>
    </w:p>
    <w:p w14:paraId="477C9266" w14:textId="01233661" w:rsidR="00F24CD4" w:rsidRPr="009B5C8D" w:rsidRDefault="009B5C8D">
      <w:pPr>
        <w:rPr>
          <w:bCs/>
        </w:rPr>
      </w:pPr>
      <w:r w:rsidRPr="009B5C8D">
        <w:rPr>
          <w:bCs/>
        </w:rPr>
        <w:t>Teikiame atsakymus į gautus klausimus</w:t>
      </w:r>
      <w:r w:rsidR="00A45EC4">
        <w:rPr>
          <w:bCs/>
        </w:rPr>
        <w:t>/prašymus</w:t>
      </w:r>
      <w:r w:rsidR="00A3006F">
        <w:rPr>
          <w:bCs/>
        </w:rPr>
        <w:t xml:space="preserve"> (kalba netaisyta)</w:t>
      </w:r>
      <w:r w:rsidRPr="009B5C8D">
        <w:rPr>
          <w:bCs/>
        </w:rPr>
        <w:t>:</w:t>
      </w:r>
      <w:r w:rsidR="00DB6DFD" w:rsidRPr="00DB6DFD">
        <w:br/>
      </w:r>
      <w:r w:rsidR="00DB6DFD" w:rsidRPr="00DB6DFD">
        <w:br/>
        <w:t xml:space="preserve">1. </w:t>
      </w:r>
      <w:r w:rsidR="00A3006F" w:rsidRPr="00A3006F">
        <w:t>Projekte suprojektuota polietileninė PE100 vandens talpykla, ID2000 mm, SN4 klasės, tūris V = 14 m³, aukštis H = 4540 mm + 1100 mm. Ar galima talpyklos medžiagą pakeisti į kitos medžiagos talpyklą, pvz., metalinę arba stiklo plastiko?</w:t>
      </w:r>
    </w:p>
    <w:p w14:paraId="7757DF0B" w14:textId="7DDC1C15" w:rsidR="00C2168B" w:rsidRDefault="00F24CD4" w:rsidP="0036243C">
      <w:pPr>
        <w:spacing w:before="240"/>
        <w:rPr>
          <w:b/>
          <w:bCs/>
        </w:rPr>
      </w:pPr>
      <w:r w:rsidRPr="009E364E">
        <w:rPr>
          <w:b/>
          <w:bCs/>
        </w:rPr>
        <w:t>Taip</w:t>
      </w:r>
      <w:r w:rsidR="00167E81" w:rsidRPr="009E364E">
        <w:rPr>
          <w:b/>
          <w:bCs/>
        </w:rPr>
        <w:t>,</w:t>
      </w:r>
      <w:r w:rsidR="009D795D" w:rsidRPr="009D795D">
        <w:rPr>
          <w:b/>
          <w:bCs/>
        </w:rPr>
        <w:t xml:space="preserve"> gali būti plieninis emaliuotas, plieninis karštai cinkuotas 85 µm, arba stiklo plastiko</w:t>
      </w:r>
      <w:r w:rsidR="009D795D">
        <w:rPr>
          <w:b/>
          <w:bCs/>
        </w:rPr>
        <w:t>.</w:t>
      </w:r>
    </w:p>
    <w:p w14:paraId="74BDA8C5" w14:textId="6D7D349A" w:rsidR="00F24CD4" w:rsidRPr="0036243C" w:rsidRDefault="009D795D" w:rsidP="0036243C">
      <w:pPr>
        <w:spacing w:before="240"/>
        <w:rPr>
          <w:b/>
          <w:bCs/>
        </w:rPr>
      </w:pPr>
      <w:r w:rsidRPr="009D795D">
        <w:rPr>
          <w:b/>
          <w:bCs/>
        </w:rPr>
        <w:br/>
      </w:r>
      <w:r w:rsidR="00DB6DFD" w:rsidRPr="00DB6DFD">
        <w:t xml:space="preserve">2. </w:t>
      </w:r>
      <w:r w:rsidR="00964A7E" w:rsidRPr="00964A7E">
        <w:t>Projekte numatytas talpos izoliavimas 100 mm storio izoliacija ir padengimas ALZN skarda. Ar galima vietoje ALZN skardos naudoti 5 mm storio plastikinę dangą?</w:t>
      </w:r>
    </w:p>
    <w:p w14:paraId="6A6DAD13" w14:textId="5FC9AF75" w:rsidR="00F24CD4" w:rsidRPr="00CB29FF" w:rsidRDefault="004C7864">
      <w:pPr>
        <w:rPr>
          <w:b/>
          <w:bCs/>
        </w:rPr>
      </w:pPr>
      <w:r>
        <w:rPr>
          <w:b/>
          <w:bCs/>
        </w:rPr>
        <w:t>Taip.</w:t>
      </w:r>
    </w:p>
    <w:p w14:paraId="1FC99217" w14:textId="271A82A7" w:rsidR="00F24CD4" w:rsidRPr="008E10C8" w:rsidRDefault="00DB6DFD">
      <w:pPr>
        <w:rPr>
          <w:b/>
          <w:bCs/>
        </w:rPr>
      </w:pPr>
      <w:r w:rsidRPr="00DB6DFD">
        <w:t xml:space="preserve">3. </w:t>
      </w:r>
      <w:r w:rsidR="006767CF" w:rsidRPr="006767CF">
        <w:t>Ar talpos montavimo vietoje reikalingas grindų konstrukcijos stiprinimas arba papildomo pamato įrengimas, įvertinant talpos bei joje esančio vandens svorį?</w:t>
      </w:r>
    </w:p>
    <w:p w14:paraId="5B43F898" w14:textId="155F151D" w:rsidR="00F24CD4" w:rsidRPr="00CB29FF" w:rsidRDefault="00F07DFA">
      <w:pPr>
        <w:rPr>
          <w:b/>
          <w:bCs/>
        </w:rPr>
      </w:pPr>
      <w:r w:rsidRPr="00F07DFA">
        <w:rPr>
          <w:b/>
          <w:bCs/>
        </w:rPr>
        <w:t xml:space="preserve">Grindų konstrukcija </w:t>
      </w:r>
      <w:r>
        <w:rPr>
          <w:b/>
          <w:bCs/>
        </w:rPr>
        <w:t xml:space="preserve">yra </w:t>
      </w:r>
      <w:r w:rsidRPr="00F07DFA">
        <w:rPr>
          <w:b/>
          <w:bCs/>
        </w:rPr>
        <w:t>pakankamai stipri</w:t>
      </w:r>
      <w:r w:rsidR="00F24CD4" w:rsidRPr="00CB29FF">
        <w:rPr>
          <w:b/>
          <w:bCs/>
        </w:rPr>
        <w:t>.</w:t>
      </w:r>
    </w:p>
    <w:p w14:paraId="5A24CD05" w14:textId="389F9852" w:rsidR="00CB29FF" w:rsidRDefault="00DB6DFD" w:rsidP="00CB29FF">
      <w:r w:rsidRPr="00DB6DFD">
        <w:t xml:space="preserve">4. </w:t>
      </w:r>
      <w:r w:rsidR="00185D19" w:rsidRPr="00185D19">
        <w:t>Projekto „642-TDP-VN“ žiniaraštyje poz. 58–61 ir 152–155 nurodyta atlikti talpos, vamzdynų ir armatūros izoliavimo bei skardinimo darbus, tačiau nenurodyti izoliacijos ir skardos storiai. Techninėse specifikacijose ši informacija taip pat nepateikta. Prašome pateikti trūkstamą informaciją.</w:t>
      </w:r>
    </w:p>
    <w:p w14:paraId="7BB0D707" w14:textId="77777777" w:rsidR="00DC566D" w:rsidRPr="00DC566D" w:rsidRDefault="00DC566D" w:rsidP="005D2E6C">
      <w:pPr>
        <w:spacing w:after="0"/>
        <w:rPr>
          <w:b/>
          <w:bCs/>
          <w:lang w:val="en-US"/>
        </w:rPr>
      </w:pPr>
      <w:r w:rsidRPr="00DC566D">
        <w:rPr>
          <w:b/>
          <w:bCs/>
        </w:rPr>
        <w:t xml:space="preserve">Minimali vamzdynų izoliacija: </w:t>
      </w:r>
    </w:p>
    <w:p w14:paraId="4A363049" w14:textId="77777777" w:rsidR="00DC566D" w:rsidRPr="00DC566D" w:rsidRDefault="00DC566D" w:rsidP="005D2E6C">
      <w:pPr>
        <w:spacing w:after="0"/>
        <w:rPr>
          <w:b/>
          <w:bCs/>
          <w:lang w:val="en-US"/>
        </w:rPr>
      </w:pPr>
      <w:r w:rsidRPr="00DC566D">
        <w:rPr>
          <w:b/>
          <w:bCs/>
          <w:lang w:val="en-US"/>
        </w:rPr>
        <w:t xml:space="preserve">DN15–DN25: 30 mm </w:t>
      </w:r>
    </w:p>
    <w:p w14:paraId="1BE74D65" w14:textId="77777777" w:rsidR="00DC566D" w:rsidRPr="00DC566D" w:rsidRDefault="00DC566D" w:rsidP="005D2E6C">
      <w:pPr>
        <w:spacing w:after="0"/>
        <w:rPr>
          <w:b/>
          <w:bCs/>
          <w:lang w:val="en-US"/>
        </w:rPr>
      </w:pPr>
      <w:r w:rsidRPr="00DC566D">
        <w:rPr>
          <w:b/>
          <w:bCs/>
          <w:lang w:val="en-US"/>
        </w:rPr>
        <w:t xml:space="preserve">DN32–DN50: 40 mm </w:t>
      </w:r>
    </w:p>
    <w:p w14:paraId="1390CC3F" w14:textId="77777777" w:rsidR="00DC566D" w:rsidRPr="00DC566D" w:rsidRDefault="00DC566D" w:rsidP="005D2E6C">
      <w:pPr>
        <w:spacing w:after="0"/>
        <w:rPr>
          <w:b/>
          <w:bCs/>
          <w:lang w:val="en-US"/>
        </w:rPr>
      </w:pPr>
      <w:r w:rsidRPr="00DC566D">
        <w:rPr>
          <w:b/>
          <w:bCs/>
          <w:lang w:val="en-US"/>
        </w:rPr>
        <w:t xml:space="preserve">DN65–DN80: 50 mm </w:t>
      </w:r>
    </w:p>
    <w:p w14:paraId="34F85B56" w14:textId="77777777" w:rsidR="00DC566D" w:rsidRPr="00DC566D" w:rsidRDefault="00DC566D" w:rsidP="005D2E6C">
      <w:pPr>
        <w:spacing w:after="0"/>
        <w:rPr>
          <w:b/>
          <w:bCs/>
          <w:lang w:val="en-US"/>
        </w:rPr>
      </w:pPr>
      <w:r w:rsidRPr="00DC566D">
        <w:rPr>
          <w:b/>
          <w:bCs/>
          <w:lang w:val="en-US"/>
        </w:rPr>
        <w:t>DN100–DN150: 60 mm</w:t>
      </w:r>
    </w:p>
    <w:p w14:paraId="36D4D2E7" w14:textId="77777777" w:rsidR="00DC566D" w:rsidRPr="00DC566D" w:rsidRDefault="00DC566D" w:rsidP="005D2E6C">
      <w:pPr>
        <w:spacing w:after="0"/>
        <w:rPr>
          <w:b/>
          <w:bCs/>
          <w:lang w:val="en-US"/>
        </w:rPr>
      </w:pPr>
      <w:r w:rsidRPr="00DC566D">
        <w:rPr>
          <w:b/>
          <w:bCs/>
          <w:lang w:val="en-US"/>
        </w:rPr>
        <w:t xml:space="preserve">Talpa: 100 mm </w:t>
      </w:r>
    </w:p>
    <w:p w14:paraId="1DABA789" w14:textId="77777777" w:rsidR="00DC566D" w:rsidRPr="00DC566D" w:rsidRDefault="00DC566D" w:rsidP="005D2E6C">
      <w:pPr>
        <w:rPr>
          <w:b/>
          <w:bCs/>
        </w:rPr>
      </w:pPr>
      <w:r w:rsidRPr="00DC566D">
        <w:rPr>
          <w:b/>
          <w:bCs/>
        </w:rPr>
        <w:t>Minimalus skardos storis 0,6mm. Vamzdynai , esantys virš 2m aukštyje, gali būti padengti aliuminio folija.</w:t>
      </w:r>
    </w:p>
    <w:p w14:paraId="07BF7A48" w14:textId="17634CE8" w:rsidR="00981636" w:rsidRPr="003378A7" w:rsidRDefault="003378A7" w:rsidP="00CB29FF">
      <w:r w:rsidRPr="003378A7">
        <w:t xml:space="preserve">5. </w:t>
      </w:r>
      <w:r w:rsidR="00295562" w:rsidRPr="00295562">
        <w:t>Projekte „642-TDP-VN“ suprojektuoti besiūliai nerūdijančio plieno presuojami vamzdynai AISI 304L. Vamzdynų sistema turi būti sertifikuota presavimo sistema gaisro gesinimo (sprinklerinėms / hidrantų) sistemoms ir atitikti EN 12845 reikalavimus.</w:t>
      </w:r>
      <w:r w:rsidR="00295562" w:rsidRPr="00295562">
        <w:br/>
        <w:t>Tačiau projekte nurodyti vamzdynų išoriniai skersmenys neatitinka gaminamų presuojamų vamzdynų nomenklatūros, pavyzdžiui:</w:t>
      </w:r>
      <w:r w:rsidR="00295562" w:rsidRPr="00295562">
        <w:br/>
        <w:t>• projekte nurodytas Ø60,3, gaminamas Ø54;</w:t>
      </w:r>
      <w:r w:rsidR="00295562" w:rsidRPr="00295562">
        <w:br/>
      </w:r>
      <w:r w:rsidR="00295562" w:rsidRPr="00295562">
        <w:lastRenderedPageBreak/>
        <w:t>• projekte nurodytas Ø114, gaminamas Ø108.</w:t>
      </w:r>
      <w:r w:rsidR="00295562" w:rsidRPr="00295562">
        <w:br/>
        <w:t>Projekte nurodyti išoriniai skersmenys atitinka suvirinamų vamzdynų nomenklatūrą. Prašome patikslinti, ar neprieštarautumėte tokių skersmenų pakeitimui, naudojant standartinę sertifikuotų presuojamų sistemų nomenklatūrą.</w:t>
      </w:r>
    </w:p>
    <w:p w14:paraId="49666992" w14:textId="66407A9A" w:rsidR="00931095" w:rsidRPr="00931095" w:rsidRDefault="00931095" w:rsidP="00931095">
      <w:pPr>
        <w:rPr>
          <w:b/>
          <w:bCs/>
          <w:lang w:val="en-US"/>
        </w:rPr>
      </w:pPr>
      <w:r w:rsidRPr="00931095">
        <w:rPr>
          <w:b/>
          <w:bCs/>
        </w:rPr>
        <w:t>Standartinė presuojamų sistemų nomenklatūra atitinkanti projekto DN yra tinkama:</w:t>
      </w:r>
    </w:p>
    <w:p w14:paraId="78ECD78F" w14:textId="2BFEFF3D" w:rsidR="00931095" w:rsidRPr="00931095" w:rsidRDefault="00931095" w:rsidP="00931095">
      <w:pPr>
        <w:rPr>
          <w:b/>
          <w:bCs/>
          <w:lang w:val="en-US"/>
        </w:rPr>
      </w:pPr>
      <w:r w:rsidRPr="00931095">
        <w:rPr>
          <w:b/>
          <w:bCs/>
          <w:noProof/>
          <w:lang w:val="en-US"/>
        </w:rPr>
        <w:drawing>
          <wp:inline distT="0" distB="0" distL="0" distR="0" wp14:anchorId="5AD21B19" wp14:editId="3DE241B1">
            <wp:extent cx="5731510" cy="668655"/>
            <wp:effectExtent l="0" t="0" r="2540" b="0"/>
            <wp:docPr id="10791812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5579285093021764978m_4519419171681159699m_5411501048726593195m_1490113595741551322Picture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31510" cy="668655"/>
                    </a:xfrm>
                    <a:prstGeom prst="rect">
                      <a:avLst/>
                    </a:prstGeom>
                    <a:noFill/>
                    <a:ln>
                      <a:noFill/>
                    </a:ln>
                  </pic:spPr>
                </pic:pic>
              </a:graphicData>
            </a:graphic>
          </wp:inline>
        </w:drawing>
      </w:r>
    </w:p>
    <w:p w14:paraId="3C5EAD41" w14:textId="06ACB8B8" w:rsidR="003378A7" w:rsidRDefault="00AE2CC8" w:rsidP="00CB29FF">
      <w:r w:rsidRPr="00AE2CC8">
        <w:t>6. Taip pat projekte nėra nurodyti presuojamų vamzdynų, fasoninių dalių bei</w:t>
      </w:r>
      <w:r w:rsidR="002A6AE7">
        <w:t xml:space="preserve"> </w:t>
      </w:r>
      <w:r w:rsidRPr="00AE2CC8">
        <w:t>uždaromosios armatūros sandarinimo tipai. Prašome patikslinti:</w:t>
      </w:r>
      <w:r w:rsidRPr="00AE2CC8">
        <w:br/>
        <w:t>• kokia turi būti gaisrinė klasė;</w:t>
      </w:r>
      <w:r w:rsidRPr="00AE2CC8">
        <w:br/>
        <w:t>• kokio tipo sandarinimai turi būti naudojami (EPDM, FKM ar kt.).</w:t>
      </w:r>
    </w:p>
    <w:p w14:paraId="7324D67C" w14:textId="77777777" w:rsidR="002A6AE7" w:rsidRPr="006C1000" w:rsidRDefault="002A6AE7" w:rsidP="002A6AE7">
      <w:r w:rsidRPr="002A6AE7">
        <w:rPr>
          <w:b/>
          <w:bCs/>
        </w:rPr>
        <w:t xml:space="preserve">Visi elementai turi būti patvirtinti gamintojo, kad jie tinkami naudoti </w:t>
      </w:r>
      <w:r w:rsidRPr="006C1000">
        <w:rPr>
          <w:b/>
          <w:bCs/>
        </w:rPr>
        <w:t>stacionariosiose gaisro gesinimo sistemose. Sandarinimai EPDM</w:t>
      </w:r>
      <w:r w:rsidRPr="006C1000">
        <w:t>.</w:t>
      </w:r>
    </w:p>
    <w:p w14:paraId="415D9E3A" w14:textId="08A200C6" w:rsidR="001C505D" w:rsidRPr="006C1000" w:rsidRDefault="006C1000" w:rsidP="002A6AE7">
      <w:r w:rsidRPr="006C1000">
        <w:t>7. Papildomai prašome informuoti, ar darbai bus priduodami Priešgaisrinės apsaugos ir gelbėjimo departamentui (PAGD). Jei taip, ar pridavimo darbus privalės atlikti rangovas, ar atliks pats Uižsakovas ?</w:t>
      </w:r>
    </w:p>
    <w:p w14:paraId="3506BCA6" w14:textId="77777777" w:rsidR="00EC49B6" w:rsidRPr="00EC49B6" w:rsidRDefault="00EC49B6" w:rsidP="00EC49B6">
      <w:pPr>
        <w:rPr>
          <w:b/>
          <w:bCs/>
          <w:lang w:val="en-US"/>
        </w:rPr>
      </w:pPr>
      <w:r w:rsidRPr="00EC49B6">
        <w:rPr>
          <w:b/>
          <w:bCs/>
        </w:rPr>
        <w:t>Suprojektuota sistema yra papildoma gesinimo priemonė neapibrėžta galiojančiais standartais, todėl nebus priduodama PAGD.</w:t>
      </w:r>
    </w:p>
    <w:p w14:paraId="77E8035B" w14:textId="26A68A33" w:rsidR="00AE2CC8" w:rsidRDefault="00DD3422" w:rsidP="00CB29FF">
      <w:r w:rsidRPr="00DD3422">
        <w:t>8. Taip pat prašome patikslinti, ar montuojami vamzdynai ir jų sistemos turi turėti VdS ir/ar FM Approval sertifikatus?</w:t>
      </w:r>
    </w:p>
    <w:p w14:paraId="625A9111" w14:textId="77777777" w:rsidR="00651CDC" w:rsidRDefault="00651CDC" w:rsidP="00CB29FF">
      <w:pPr>
        <w:rPr>
          <w:b/>
          <w:bCs/>
        </w:rPr>
      </w:pPr>
      <w:r w:rsidRPr="00651CDC">
        <w:rPr>
          <w:b/>
          <w:bCs/>
        </w:rPr>
        <w:t>Pageidautina, bet neprivaloma. Reikalingas gamintojo/ tiekėjo patvirtinimas, kad gaminiai tinkami priešgaisrinio vandens sistemoms.</w:t>
      </w:r>
    </w:p>
    <w:p w14:paraId="2A1B5A30" w14:textId="77777777" w:rsidR="00DC04D2" w:rsidRPr="00DC04D2" w:rsidRDefault="00DC04D2" w:rsidP="00DC04D2">
      <w:r w:rsidRPr="00DC04D2">
        <w:t>9. Naujai sumontuota gaisrinio vandentiekio gesinimo sistema turės būti integruota į esamą pastato gaisro gesinimo sistemos aliarmo ir valdymo signalų sistemą, tačiau projektuose „642-TDP-GGS“ ir „642-TDP-PVA“ nėra nurodytas esamos sistemos tipas, gamintojas ar sistemos pavadinimas.</w:t>
      </w:r>
    </w:p>
    <w:p w14:paraId="765FA585" w14:textId="77777777" w:rsidR="00DC04D2" w:rsidRPr="00DC04D2" w:rsidRDefault="00DC04D2" w:rsidP="00DC04D2">
      <w:pPr>
        <w:spacing w:after="0"/>
      </w:pPr>
      <w:r w:rsidRPr="00DC04D2">
        <w:t>Prašome patikslinti:</w:t>
      </w:r>
    </w:p>
    <w:p w14:paraId="4E5DE776" w14:textId="77777777" w:rsidR="00DC04D2" w:rsidRPr="00DC04D2" w:rsidRDefault="00DC04D2" w:rsidP="00DC04D2">
      <w:pPr>
        <w:spacing w:after="0"/>
      </w:pPr>
      <w:r w:rsidRPr="00DC04D2">
        <w:t>• kokia šiuo metu objekte eksploatuojama gaisro signalizacijos / valdymo sistema;</w:t>
      </w:r>
    </w:p>
    <w:p w14:paraId="0385755C" w14:textId="77777777" w:rsidR="00DC04D2" w:rsidRPr="00DC04D2" w:rsidRDefault="00DC04D2" w:rsidP="00DC04D2">
      <w:pPr>
        <w:spacing w:after="0"/>
      </w:pPr>
      <w:r w:rsidRPr="00DC04D2">
        <w:t>• ar integracijai bus reikalingi papildomi moduliai, licencijos ar programavimo darbai;</w:t>
      </w:r>
    </w:p>
    <w:p w14:paraId="31F3F595" w14:textId="77777777" w:rsidR="00DC04D2" w:rsidRPr="00DC04D2" w:rsidRDefault="00DC04D2" w:rsidP="00DC04D2">
      <w:pPr>
        <w:spacing w:after="0"/>
      </w:pPr>
      <w:r w:rsidRPr="00DC04D2">
        <w:t>• ar prijungimo, paleidimo ir derinimo darbams būtinas esamos sistemos gamintojo atstovo arba autorizuotos aptarnaujančios įmonės dalyvavimas bei leidimas;</w:t>
      </w:r>
    </w:p>
    <w:p w14:paraId="77212094" w14:textId="77777777" w:rsidR="00DC04D2" w:rsidRPr="00DC04D2" w:rsidRDefault="00DC04D2" w:rsidP="00DC04D2">
      <w:pPr>
        <w:spacing w:after="0"/>
      </w:pPr>
      <w:r w:rsidRPr="00DC04D2">
        <w:t>• Prašome pateikti detalizuotą pajungimo schemą į esamą centralę.</w:t>
      </w:r>
    </w:p>
    <w:p w14:paraId="4CEBCA99" w14:textId="77777777" w:rsidR="00DC04D2" w:rsidRPr="00DC04D2" w:rsidRDefault="00DC04D2" w:rsidP="00DC04D2">
      <w:pPr>
        <w:spacing w:after="0"/>
      </w:pPr>
      <w:r w:rsidRPr="00DC04D2">
        <w:t>• kas turės atlikti integravimo, programavimo ir sistemos perdavimo eksploatacijai darbus;</w:t>
      </w:r>
    </w:p>
    <w:p w14:paraId="3D901197" w14:textId="77777777" w:rsidR="00CF6B65" w:rsidRDefault="00DC04D2" w:rsidP="00CF6B65">
      <w:r w:rsidRPr="00DC04D2">
        <w:lastRenderedPageBreak/>
        <w:t>• ar šie darbai turi būti įtraukti į rangovo apimtį.</w:t>
      </w:r>
    </w:p>
    <w:p w14:paraId="3B8082BF" w14:textId="77777777" w:rsidR="00CF6B65" w:rsidRDefault="00CF6B65" w:rsidP="00CF6B65">
      <w:pPr>
        <w:rPr>
          <w:b/>
          <w:bCs/>
        </w:rPr>
      </w:pPr>
      <w:r w:rsidRPr="00CF6B65">
        <w:rPr>
          <w:b/>
          <w:bCs/>
        </w:rPr>
        <w:t>Potencialus tiekėjas turi pats įsivertinti sistemos integravimo apimtis ir integracijos dydį bei visus reikalingus darbus.</w:t>
      </w:r>
    </w:p>
    <w:p w14:paraId="12E3C5CB" w14:textId="77777777" w:rsidR="00264ECB" w:rsidRPr="00264ECB" w:rsidRDefault="00264ECB" w:rsidP="00264ECB">
      <w:pPr>
        <w:spacing w:after="0"/>
      </w:pPr>
      <w:r w:rsidRPr="00264ECB">
        <w:t>10. Procesų valdymo ir automatizacijos (PVA) dalyje nėra pateikta įrenginių (sklendžių, matavimo prietaisų, centralės ir kita) pajungimo schemų. Prašome pateikti VAS-GS2, VAS GS1, GGSVS-2 skydų montažines ir elektrines schemas ir kita reikalingą informaciją:</w:t>
      </w:r>
    </w:p>
    <w:p w14:paraId="4727AC1A" w14:textId="77777777" w:rsidR="00264ECB" w:rsidRPr="00264ECB" w:rsidRDefault="00264ECB" w:rsidP="00264ECB">
      <w:pPr>
        <w:spacing w:after="0"/>
      </w:pPr>
      <w:r w:rsidRPr="00264ECB">
        <w:t>- Prašome patikslinti valdiklio GGS VS1 tipą (PLC/valdymo blokas) ir pateikti pilną I/O lentelę (DI, AI, DO).</w:t>
      </w:r>
    </w:p>
    <w:p w14:paraId="5802337E" w14:textId="77777777" w:rsidR="00264ECB" w:rsidRPr="00264ECB" w:rsidRDefault="00264ECB" w:rsidP="00264ECB">
      <w:pPr>
        <w:spacing w:after="0"/>
      </w:pPr>
      <w:r w:rsidRPr="00264ECB">
        <w:t>- Prašome nurodyti visų signalų tipus (24V, sausas kontaktas, 4–20 mA)</w:t>
      </w:r>
    </w:p>
    <w:p w14:paraId="677E3EA4" w14:textId="77777777" w:rsidR="00264ECB" w:rsidRPr="00264ECB" w:rsidRDefault="00264ECB" w:rsidP="00264ECB">
      <w:pPr>
        <w:spacing w:after="0"/>
      </w:pPr>
      <w:r w:rsidRPr="00264ECB">
        <w:t>- Prašome pateikti kabelių žurnalą (nuo–iki) ir konkrečius kabelių priskyrimus</w:t>
      </w:r>
    </w:p>
    <w:p w14:paraId="7135F98F" w14:textId="77777777" w:rsidR="00264ECB" w:rsidRPr="00264ECB" w:rsidRDefault="00264ECB" w:rsidP="00264ECB">
      <w:pPr>
        <w:spacing w:after="0"/>
      </w:pPr>
      <w:r w:rsidRPr="00264ECB">
        <w:t>- Prašome pateikti gnybtų schemą ir skydo vidaus išdėstymą</w:t>
      </w:r>
    </w:p>
    <w:p w14:paraId="4FAC4240" w14:textId="3EB3D6F0" w:rsidR="00B72FAF" w:rsidRDefault="00264ECB" w:rsidP="00EE7517">
      <w:r w:rsidRPr="00264ECB">
        <w:t>- Prašome pateikti pilną įrenginių sąrašą su konkrečiais modeliais ir techniniais pavadinimais, nes šiuo metu projekte nurodyti tik bendriniai pavadinimai (be gamintojų ir tipų).</w:t>
      </w:r>
    </w:p>
    <w:p w14:paraId="6CEE39B8" w14:textId="77777777" w:rsidR="00EE7517" w:rsidRPr="00EE7517" w:rsidRDefault="00EE7517" w:rsidP="00CF3790">
      <w:pPr>
        <w:spacing w:after="0"/>
        <w:rPr>
          <w:b/>
          <w:bCs/>
        </w:rPr>
      </w:pPr>
      <w:r w:rsidRPr="00EE7517">
        <w:rPr>
          <w:b/>
          <w:bCs/>
        </w:rPr>
        <w:t>- Pagal STR 1.04.04:2017, p. 35.4, PVA dalyje pateikiami brėžiniai (išskyrus gamybos ir montavimo brėžinius): funkcinės automatizavimo schemos su pagrindiniais techniniais duomenimis. Principinės elektrinės schemos yra skydų gamybos ir montavimo brėžiniai, kuriuos pagal STR 1.04.04:2017, p. 6.41 parengia statybos produktų gamintojas arba statinio statybos rangovas, vadovaudamiesi techninio darbo projekto sprendiniais. </w:t>
      </w:r>
    </w:p>
    <w:p w14:paraId="0A294AD2" w14:textId="77777777" w:rsidR="00EE7517" w:rsidRPr="00EE7517" w:rsidRDefault="00EE7517" w:rsidP="00CF3790">
      <w:pPr>
        <w:spacing w:after="0"/>
        <w:rPr>
          <w:b/>
          <w:bCs/>
        </w:rPr>
      </w:pPr>
      <w:r w:rsidRPr="00EE7517">
        <w:rPr>
          <w:b/>
          <w:bCs/>
        </w:rPr>
        <w:t>- Valdiklio techniniai duomenys, įskaitant DI, AI, DO, pateikti techninėse specifikacijose.</w:t>
      </w:r>
    </w:p>
    <w:p w14:paraId="6D28213E" w14:textId="77777777" w:rsidR="00EE7517" w:rsidRDefault="00EE7517" w:rsidP="00CF3790">
      <w:pPr>
        <w:rPr>
          <w:b/>
          <w:bCs/>
        </w:rPr>
      </w:pPr>
      <w:r w:rsidRPr="00EE7517">
        <w:rPr>
          <w:b/>
          <w:bCs/>
        </w:rPr>
        <w:t>- Valdiklio signalų tipai pateikti techninėse specifikacijose.</w:t>
      </w:r>
    </w:p>
    <w:p w14:paraId="1BEA2297" w14:textId="77777777" w:rsidR="00B10547" w:rsidRPr="00B10547" w:rsidRDefault="00B10547" w:rsidP="00B10547">
      <w:pPr>
        <w:spacing w:after="0"/>
      </w:pPr>
      <w:r w:rsidRPr="00B10547">
        <w:t>11. Elektrotechnikos (E) dalyje nėra pateikta įrenginių, siurblių, dažnio keitiklių pajungimo schemų. Prašome detalizuoti sprendinius.</w:t>
      </w:r>
    </w:p>
    <w:p w14:paraId="003DCDE1" w14:textId="77777777" w:rsidR="00B10547" w:rsidRPr="00B10547" w:rsidRDefault="00B10547" w:rsidP="00B10547">
      <w:pPr>
        <w:spacing w:after="0"/>
      </w:pPr>
      <w:r w:rsidRPr="00B10547">
        <w:t>- Prašau pateikti kabelių žurnalą (nuo–iki).</w:t>
      </w:r>
    </w:p>
    <w:p w14:paraId="5E0FEE1A" w14:textId="77777777" w:rsidR="00B10547" w:rsidRPr="00B10547" w:rsidRDefault="00B10547" w:rsidP="00B10547">
      <w:pPr>
        <w:spacing w:after="0"/>
      </w:pPr>
      <w:r w:rsidRPr="00B10547">
        <w:t>- Prašau pateikti pilną įrenginių sąrašą su modeliais ir tag/KKS.</w:t>
      </w:r>
    </w:p>
    <w:p w14:paraId="242E5296" w14:textId="77777777" w:rsidR="00B10547" w:rsidRPr="00B10547" w:rsidRDefault="00B10547" w:rsidP="00B10547">
      <w:pPr>
        <w:spacing w:after="0"/>
      </w:pPr>
      <w:r w:rsidRPr="00B10547">
        <w:t>- Prašau pateikti gnybtų schemas ir skydo išdėstymą.</w:t>
      </w:r>
    </w:p>
    <w:p w14:paraId="519B66CB" w14:textId="2022FF03" w:rsidR="00CF3790" w:rsidRDefault="00B10547" w:rsidP="00B10547">
      <w:r w:rsidRPr="00B10547">
        <w:t>- Kaip pajungiami VFD (FC202) – pateikti schemas.</w:t>
      </w:r>
    </w:p>
    <w:p w14:paraId="3D7FDF3C" w14:textId="77777777" w:rsidR="007630C5" w:rsidRPr="007630C5" w:rsidRDefault="007630C5" w:rsidP="007630C5">
      <w:pPr>
        <w:spacing w:after="0"/>
        <w:rPr>
          <w:b/>
          <w:bCs/>
        </w:rPr>
      </w:pPr>
      <w:r w:rsidRPr="007630C5">
        <w:rPr>
          <w:b/>
          <w:bCs/>
        </w:rPr>
        <w:t>Projektas parengtas techninio darbo projekto (TDP) stadijoje, vadovaujantis STR 1.04.04:2017 reikalavimais bei viešųjų pirkimų dokumentuose nustatytais reikalavimais.</w:t>
      </w:r>
    </w:p>
    <w:p w14:paraId="6DA3E5CC" w14:textId="77777777" w:rsidR="007630C5" w:rsidRPr="007630C5" w:rsidRDefault="007630C5" w:rsidP="007630C5">
      <w:pPr>
        <w:spacing w:after="0"/>
        <w:rPr>
          <w:b/>
          <w:bCs/>
        </w:rPr>
      </w:pPr>
      <w:r w:rsidRPr="007630C5">
        <w:rPr>
          <w:b/>
          <w:bCs/>
        </w:rPr>
        <w:t>Projekte pateikti elektros maitinimo sprendiniai, vienlinijės schemos, kabelių tipai, kabelių trasos, apsaugos aparatų parinkimas, įrangos techninės charakteristikos bei medžiagų žiniaraščiai, kurių pakanka rangovo pasiūlymui parengti ir projekto sprendiniams įgyvendinti.</w:t>
      </w:r>
    </w:p>
    <w:p w14:paraId="43B3BD9E" w14:textId="77777777" w:rsidR="007630C5" w:rsidRPr="007630C5" w:rsidRDefault="007630C5" w:rsidP="007630C5">
      <w:pPr>
        <w:spacing w:after="0"/>
        <w:rPr>
          <w:b/>
          <w:bCs/>
        </w:rPr>
      </w:pPr>
      <w:r w:rsidRPr="007630C5">
        <w:rPr>
          <w:b/>
          <w:bCs/>
        </w:rPr>
        <w:lastRenderedPageBreak/>
        <w:t>Projekte nurodyti įrangos gamintojai ir modeliai yra orientaciniai. Vadovaujantis viešųjų pirkimų principais, rangovas turi teisę pasiūlyti analogišką, ne blogesnių techninių parametrų įrangą, suderinęs ją su Užsakovu. Atsižvelgiant į tai, galutinė objekte diegiama įranga konkurso metu nėra žinoma.</w:t>
      </w:r>
    </w:p>
    <w:p w14:paraId="617E2FA3" w14:textId="77777777" w:rsidR="007630C5" w:rsidRPr="007630C5" w:rsidRDefault="007630C5" w:rsidP="007630C5">
      <w:pPr>
        <w:spacing w:after="0"/>
        <w:rPr>
          <w:b/>
          <w:bCs/>
        </w:rPr>
      </w:pPr>
      <w:r w:rsidRPr="007630C5">
        <w:rPr>
          <w:b/>
          <w:bCs/>
        </w:rPr>
        <w:t>Dėl šios priežasties projekte nėra pateiktos konkrečių gamintojų įrangos vidinės pajungimo schemos, gnybtų schemos, skydų vidinio išdėstymo brėžiniai, kabelių žurnalai bei dažnio keitiklių valdymo ir signalų pajungimo schemos, kadangi šie sprendiniai tiesiogiai priklauso nuo rangovo parinktos konkrečios įrangos gamintojo, modelio ir komplektacijos.</w:t>
      </w:r>
    </w:p>
    <w:p w14:paraId="40F666DE" w14:textId="77777777" w:rsidR="007630C5" w:rsidRPr="007630C5" w:rsidRDefault="007630C5" w:rsidP="007630C5">
      <w:pPr>
        <w:spacing w:after="0"/>
        <w:rPr>
          <w:b/>
          <w:bCs/>
        </w:rPr>
      </w:pPr>
      <w:r w:rsidRPr="007630C5">
        <w:rPr>
          <w:b/>
          <w:bCs/>
        </w:rPr>
        <w:t>Prašomi dokumentai:</w:t>
      </w:r>
    </w:p>
    <w:p w14:paraId="47D526A5" w14:textId="77777777" w:rsidR="007630C5" w:rsidRPr="007630C5" w:rsidRDefault="007630C5" w:rsidP="007630C5">
      <w:pPr>
        <w:spacing w:after="0"/>
        <w:rPr>
          <w:b/>
          <w:bCs/>
        </w:rPr>
      </w:pPr>
      <w:r w:rsidRPr="007630C5">
        <w:rPr>
          <w:b/>
          <w:bCs/>
        </w:rPr>
        <w:t>• Kabelių žurnalas (nuo–iki);</w:t>
      </w:r>
      <w:r w:rsidRPr="007630C5">
        <w:rPr>
          <w:b/>
          <w:bCs/>
        </w:rPr>
        <w:br/>
        <w:t>• Pilnas įrenginių sąrašas su TAG/KKS;</w:t>
      </w:r>
      <w:r w:rsidRPr="007630C5">
        <w:rPr>
          <w:b/>
          <w:bCs/>
        </w:rPr>
        <w:br/>
        <w:t>• Gnybtų schemos;</w:t>
      </w:r>
      <w:r w:rsidRPr="007630C5">
        <w:rPr>
          <w:b/>
          <w:bCs/>
        </w:rPr>
        <w:br/>
        <w:t>• Skydų vidinio išdėstymo brėžiniai;</w:t>
      </w:r>
      <w:r w:rsidRPr="007630C5">
        <w:rPr>
          <w:b/>
          <w:bCs/>
        </w:rPr>
        <w:br/>
        <w:t>• Dažnio keitiklių (VFD) detalios pajungimo schemos;</w:t>
      </w:r>
    </w:p>
    <w:p w14:paraId="5738532B" w14:textId="77777777" w:rsidR="007630C5" w:rsidRDefault="007630C5" w:rsidP="00652B9F">
      <w:pPr>
        <w:rPr>
          <w:b/>
          <w:bCs/>
        </w:rPr>
      </w:pPr>
      <w:r w:rsidRPr="007630C5">
        <w:rPr>
          <w:b/>
          <w:bCs/>
        </w:rPr>
        <w:t>nėra privaloma TDP sudėties dalis ir paprastai rengiami pagal galutinai pasirinktą įrangą darbo projektavimo, skydų gamybos arba įrangos diegimo etape.</w:t>
      </w:r>
    </w:p>
    <w:p w14:paraId="646C440A" w14:textId="7F0E7FF9" w:rsidR="00652B9F" w:rsidRDefault="00652B9F" w:rsidP="00652B9F">
      <w:r w:rsidRPr="00652B9F">
        <w:t>12. Gaisro aptikimo ir signalizavimo (GSS) dalyje nėra pateikta 4 vnt. rankinių aliarmų mygtukų pastatymo vietos, sirenų pastatymo vietos.</w:t>
      </w:r>
    </w:p>
    <w:p w14:paraId="01457639" w14:textId="06E1103A" w:rsidR="00652B9F" w:rsidRDefault="000D7EEF" w:rsidP="00652B9F">
      <w:pPr>
        <w:rPr>
          <w:b/>
          <w:bCs/>
        </w:rPr>
      </w:pPr>
      <w:r w:rsidRPr="000D7EEF">
        <w:rPr>
          <w:b/>
          <w:bCs/>
        </w:rPr>
        <w:t>Mygtukų vietas derintis su Užsakovu/Statytoju.</w:t>
      </w:r>
    </w:p>
    <w:p w14:paraId="049B2FC9" w14:textId="592D56C3" w:rsidR="000D7EEF" w:rsidRDefault="005A694C" w:rsidP="00652B9F">
      <w:r w:rsidRPr="005A694C">
        <w:t>13 . Gaisro aptikimo ir signalizavimo (GSS) dalyje nėra pateikta GGS suveikimo matrica, algoritmas. Pateikta tik trumpas automatikos veikimo principo aprašymas</w:t>
      </w:r>
    </w:p>
    <w:p w14:paraId="6225F2DE" w14:textId="0EBBD6DF" w:rsidR="005A694C" w:rsidRDefault="007D0F24" w:rsidP="00652B9F">
      <w:pPr>
        <w:rPr>
          <w:b/>
          <w:bCs/>
        </w:rPr>
      </w:pPr>
      <w:r w:rsidRPr="007D0F24">
        <w:rPr>
          <w:b/>
          <w:bCs/>
        </w:rPr>
        <w:t>Gaisrinės signalizacijos sistemos suveikimo algoritmų bei įvykių valdymo matricos detalizavimas yra atliekamas, kai galutinai parenkama konkreti įranga ir jos programavimo galimybės.</w:t>
      </w:r>
    </w:p>
    <w:p w14:paraId="46D54D59" w14:textId="15588C8B" w:rsidR="00874205" w:rsidRDefault="00874205" w:rsidP="00652B9F">
      <w:r w:rsidRPr="00874205">
        <w:t>14. Prašome nukelti kainos pateikimo datą iki 2026.06.19. Dėl didelės medžiagų tiekimo ir darbų apimties, reikalingas ilgesnis laikas paruošti techninį-komercinį pasiūlymą.</w:t>
      </w:r>
    </w:p>
    <w:p w14:paraId="3C45E240" w14:textId="62B0B770" w:rsidR="00874205" w:rsidRPr="006D695F" w:rsidRDefault="00874205" w:rsidP="00652B9F">
      <w:pPr>
        <w:rPr>
          <w:b/>
          <w:bCs/>
        </w:rPr>
      </w:pPr>
      <w:r w:rsidRPr="006D695F">
        <w:rPr>
          <w:b/>
          <w:bCs/>
        </w:rPr>
        <w:t>Perkančioji organizacija nutar</w:t>
      </w:r>
      <w:r w:rsidR="006D695F" w:rsidRPr="006D695F">
        <w:rPr>
          <w:b/>
          <w:bCs/>
        </w:rPr>
        <w:t>ė</w:t>
      </w:r>
      <w:r w:rsidRPr="006D695F">
        <w:rPr>
          <w:b/>
          <w:bCs/>
        </w:rPr>
        <w:t xml:space="preserve"> pratęsti pasiūlymų pateikimo termin</w:t>
      </w:r>
      <w:r w:rsidR="006D695F" w:rsidRPr="006D695F">
        <w:rPr>
          <w:b/>
          <w:bCs/>
        </w:rPr>
        <w:t>ą iki 2026-06-19 9.00 val.</w:t>
      </w:r>
    </w:p>
    <w:p w14:paraId="3A47CA31" w14:textId="77777777" w:rsidR="00B10547" w:rsidRPr="00B10547" w:rsidRDefault="00B10547" w:rsidP="00B10547"/>
    <w:p w14:paraId="691CE43C" w14:textId="77777777" w:rsidR="00EE7517" w:rsidRPr="00264ECB" w:rsidRDefault="00EE7517" w:rsidP="00EE7517"/>
    <w:p w14:paraId="4DDA05C4" w14:textId="77777777" w:rsidR="00CF6B65" w:rsidRDefault="00CF6B65" w:rsidP="00CF6B65"/>
    <w:p w14:paraId="3ACEB6E5" w14:textId="602D1BCB" w:rsidR="00DD3422" w:rsidRPr="00DC04D2" w:rsidRDefault="00651CDC" w:rsidP="00DC04D2">
      <w:pPr>
        <w:spacing w:after="0"/>
      </w:pPr>
      <w:r w:rsidRPr="00DC04D2">
        <w:br/>
      </w:r>
    </w:p>
    <w:sectPr w:rsidR="00DD3422" w:rsidRPr="00DC04D2">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DFD"/>
    <w:rsid w:val="000D2B16"/>
    <w:rsid w:val="000D7EEF"/>
    <w:rsid w:val="00167E81"/>
    <w:rsid w:val="00185D19"/>
    <w:rsid w:val="001B6F97"/>
    <w:rsid w:val="001C505D"/>
    <w:rsid w:val="00205487"/>
    <w:rsid w:val="00264ECB"/>
    <w:rsid w:val="0028219A"/>
    <w:rsid w:val="00295562"/>
    <w:rsid w:val="002A6AE7"/>
    <w:rsid w:val="002C6501"/>
    <w:rsid w:val="00325E26"/>
    <w:rsid w:val="003277A1"/>
    <w:rsid w:val="003378A7"/>
    <w:rsid w:val="00360B6A"/>
    <w:rsid w:val="0036243C"/>
    <w:rsid w:val="00377116"/>
    <w:rsid w:val="0039685D"/>
    <w:rsid w:val="003B0124"/>
    <w:rsid w:val="00402E7F"/>
    <w:rsid w:val="004033B1"/>
    <w:rsid w:val="004908E7"/>
    <w:rsid w:val="004C7864"/>
    <w:rsid w:val="004F1EE1"/>
    <w:rsid w:val="0059499D"/>
    <w:rsid w:val="005A694C"/>
    <w:rsid w:val="005D2E6C"/>
    <w:rsid w:val="00605542"/>
    <w:rsid w:val="00613E6A"/>
    <w:rsid w:val="00640519"/>
    <w:rsid w:val="00651CDC"/>
    <w:rsid w:val="00652B9F"/>
    <w:rsid w:val="006767CF"/>
    <w:rsid w:val="00692293"/>
    <w:rsid w:val="006941F5"/>
    <w:rsid w:val="006C1000"/>
    <w:rsid w:val="006D695F"/>
    <w:rsid w:val="007630C5"/>
    <w:rsid w:val="007D0F24"/>
    <w:rsid w:val="00866EE9"/>
    <w:rsid w:val="00874205"/>
    <w:rsid w:val="008B5A0C"/>
    <w:rsid w:val="008C3AE0"/>
    <w:rsid w:val="008E10C8"/>
    <w:rsid w:val="00927BAF"/>
    <w:rsid w:val="00931095"/>
    <w:rsid w:val="00931A60"/>
    <w:rsid w:val="00937EC0"/>
    <w:rsid w:val="00964A7E"/>
    <w:rsid w:val="00981636"/>
    <w:rsid w:val="009B5C8D"/>
    <w:rsid w:val="009D3FC1"/>
    <w:rsid w:val="009D795D"/>
    <w:rsid w:val="009E364E"/>
    <w:rsid w:val="00A07502"/>
    <w:rsid w:val="00A3006F"/>
    <w:rsid w:val="00A45EC4"/>
    <w:rsid w:val="00AC65D3"/>
    <w:rsid w:val="00AE2CC8"/>
    <w:rsid w:val="00B05B5B"/>
    <w:rsid w:val="00B10547"/>
    <w:rsid w:val="00B72FAF"/>
    <w:rsid w:val="00B82857"/>
    <w:rsid w:val="00C1067C"/>
    <w:rsid w:val="00C2168B"/>
    <w:rsid w:val="00C21AC9"/>
    <w:rsid w:val="00C4563D"/>
    <w:rsid w:val="00C52E18"/>
    <w:rsid w:val="00C875B4"/>
    <w:rsid w:val="00C87FA4"/>
    <w:rsid w:val="00CB29FF"/>
    <w:rsid w:val="00CF3790"/>
    <w:rsid w:val="00CF6B65"/>
    <w:rsid w:val="00D010A9"/>
    <w:rsid w:val="00D54DB9"/>
    <w:rsid w:val="00D71F84"/>
    <w:rsid w:val="00D84A54"/>
    <w:rsid w:val="00D90F2D"/>
    <w:rsid w:val="00DB6DFD"/>
    <w:rsid w:val="00DC04D2"/>
    <w:rsid w:val="00DC566D"/>
    <w:rsid w:val="00DD3422"/>
    <w:rsid w:val="00E275B7"/>
    <w:rsid w:val="00E346EA"/>
    <w:rsid w:val="00E66ABD"/>
    <w:rsid w:val="00EA4698"/>
    <w:rsid w:val="00EC49B6"/>
    <w:rsid w:val="00EE7517"/>
    <w:rsid w:val="00F07DFA"/>
    <w:rsid w:val="00F24CD4"/>
    <w:rsid w:val="00F42CE0"/>
    <w:rsid w:val="00F654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2D851"/>
  <w15:chartTrackingRefBased/>
  <w15:docId w15:val="{32076CFA-6287-4071-8F83-F27E42850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6D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6D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6D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6D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6D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6D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6D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6D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6D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D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6D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6D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6D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6D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6D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6D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6D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6DFD"/>
    <w:rPr>
      <w:rFonts w:eastAsiaTheme="majorEastAsia" w:cstheme="majorBidi"/>
      <w:color w:val="272727" w:themeColor="text1" w:themeTint="D8"/>
    </w:rPr>
  </w:style>
  <w:style w:type="paragraph" w:styleId="Title">
    <w:name w:val="Title"/>
    <w:basedOn w:val="Normal"/>
    <w:next w:val="Normal"/>
    <w:link w:val="TitleChar"/>
    <w:uiPriority w:val="10"/>
    <w:qFormat/>
    <w:rsid w:val="00DB6D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6D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6D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6D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6DFD"/>
    <w:pPr>
      <w:spacing w:before="160"/>
      <w:jc w:val="center"/>
    </w:pPr>
    <w:rPr>
      <w:i/>
      <w:iCs/>
      <w:color w:val="404040" w:themeColor="text1" w:themeTint="BF"/>
    </w:rPr>
  </w:style>
  <w:style w:type="character" w:customStyle="1" w:styleId="QuoteChar">
    <w:name w:val="Quote Char"/>
    <w:basedOn w:val="DefaultParagraphFont"/>
    <w:link w:val="Quote"/>
    <w:uiPriority w:val="29"/>
    <w:rsid w:val="00DB6DFD"/>
    <w:rPr>
      <w:i/>
      <w:iCs/>
      <w:color w:val="404040" w:themeColor="text1" w:themeTint="BF"/>
    </w:rPr>
  </w:style>
  <w:style w:type="paragraph" w:styleId="ListParagraph">
    <w:name w:val="List Paragraph"/>
    <w:basedOn w:val="Normal"/>
    <w:uiPriority w:val="34"/>
    <w:qFormat/>
    <w:rsid w:val="00DB6DFD"/>
    <w:pPr>
      <w:ind w:left="720"/>
      <w:contextualSpacing/>
    </w:pPr>
  </w:style>
  <w:style w:type="character" w:styleId="IntenseEmphasis">
    <w:name w:val="Intense Emphasis"/>
    <w:basedOn w:val="DefaultParagraphFont"/>
    <w:uiPriority w:val="21"/>
    <w:qFormat/>
    <w:rsid w:val="00DB6DFD"/>
    <w:rPr>
      <w:i/>
      <w:iCs/>
      <w:color w:val="0F4761" w:themeColor="accent1" w:themeShade="BF"/>
    </w:rPr>
  </w:style>
  <w:style w:type="paragraph" w:styleId="IntenseQuote">
    <w:name w:val="Intense Quote"/>
    <w:basedOn w:val="Normal"/>
    <w:next w:val="Normal"/>
    <w:link w:val="IntenseQuoteChar"/>
    <w:uiPriority w:val="30"/>
    <w:qFormat/>
    <w:rsid w:val="00DB6D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6DFD"/>
    <w:rPr>
      <w:i/>
      <w:iCs/>
      <w:color w:val="0F4761" w:themeColor="accent1" w:themeShade="BF"/>
    </w:rPr>
  </w:style>
  <w:style w:type="character" w:styleId="IntenseReference">
    <w:name w:val="Intense Reference"/>
    <w:basedOn w:val="DefaultParagraphFont"/>
    <w:uiPriority w:val="32"/>
    <w:qFormat/>
    <w:rsid w:val="00DB6D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i_19e81f2bc814cff311"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8A9BE0B017AB42943A9573BF5D1246" ma:contentTypeVersion="12" ma:contentTypeDescription="Create a new document." ma:contentTypeScope="" ma:versionID="67cad4116f2c309644094a1c068d6b67">
  <xsd:schema xmlns:xsd="http://www.w3.org/2001/XMLSchema" xmlns:xs="http://www.w3.org/2001/XMLSchema" xmlns:p="http://schemas.microsoft.com/office/2006/metadata/properties" xmlns:ns3="dcdd14b4-8c67-42d7-9f30-64824680050e" targetNamespace="http://schemas.microsoft.com/office/2006/metadata/properties" ma:root="true" ma:fieldsID="0ec18f9a546b857b3a47c5a559464231" ns3:_="">
    <xsd:import namespace="dcdd14b4-8c67-42d7-9f30-64824680050e"/>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dd14b4-8c67-42d7-9f30-64824680050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cdd14b4-8c67-42d7-9f30-64824680050e" xsi:nil="true"/>
  </documentManagement>
</p:properties>
</file>

<file path=customXml/itemProps1.xml><?xml version="1.0" encoding="utf-8"?>
<ds:datastoreItem xmlns:ds="http://schemas.openxmlformats.org/officeDocument/2006/customXml" ds:itemID="{79B6CEC1-2E91-46AA-BB15-12615E19D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dd14b4-8c67-42d7-9f30-648246800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054B2D-80C1-4743-9E9D-60E16D201134}">
  <ds:schemaRefs>
    <ds:schemaRef ds:uri="http://schemas.microsoft.com/sharepoint/v3/contenttype/forms"/>
  </ds:schemaRefs>
</ds:datastoreItem>
</file>

<file path=customXml/itemProps3.xml><?xml version="1.0" encoding="utf-8"?>
<ds:datastoreItem xmlns:ds="http://schemas.openxmlformats.org/officeDocument/2006/customXml" ds:itemID="{7E42C7EF-99E1-4DD3-8C1A-96FDBE5A42EA}">
  <ds:schemaRefs>
    <ds:schemaRef ds:uri="http://schemas.microsoft.com/office/2006/metadata/properties"/>
    <ds:schemaRef ds:uri="http://schemas.microsoft.com/office/infopath/2007/PartnerControls"/>
    <ds:schemaRef ds:uri="dcdd14b4-8c67-42d7-9f30-64824680050e"/>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5189</Words>
  <Characters>2958</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Rytis Maliukevičius</dc:creator>
  <cp:keywords/>
  <dc:description/>
  <cp:lastModifiedBy>Jana Kislaja</cp:lastModifiedBy>
  <cp:revision>47</cp:revision>
  <dcterms:created xsi:type="dcterms:W3CDTF">2026-06-02T10:33:00Z</dcterms:created>
  <dcterms:modified xsi:type="dcterms:W3CDTF">2026-06-02T12:40:00Z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0x010100228A9BE0B017AB42943A9573BF5D1246</vt:lpwstr>
  </property>
</Properties>
</file>