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5C553" w14:textId="77777777" w:rsidR="00773F48" w:rsidRPr="00986F8F" w:rsidRDefault="00773F48" w:rsidP="00773F48">
      <w:pPr>
        <w:pStyle w:val="Heading3"/>
        <w:spacing w:before="0" w:after="0"/>
        <w:jc w:val="both"/>
        <w:rPr>
          <w:rFonts w:ascii="Times New Roman" w:hAnsi="Times New Roman" w:cs="Times New Roman"/>
          <w:b w:val="0"/>
          <w:bCs/>
          <w:color w:val="000000" w:themeColor="text1"/>
          <w:sz w:val="24"/>
          <w:szCs w:val="24"/>
        </w:rPr>
      </w:pPr>
      <w:bookmarkStart w:id="0" w:name="_Toc85439810"/>
      <w:bookmarkStart w:id="1" w:name="antraspriedas"/>
      <w:bookmarkStart w:id="2" w:name="pirmaspriedas"/>
      <w:r>
        <w:rPr>
          <w:rFonts w:ascii="Times New Roman" w:hAnsi="Times New Roman" w:cs="Times New Roman"/>
          <w:b w:val="0"/>
          <w:bCs/>
          <w:color w:val="0070C0"/>
          <w:sz w:val="24"/>
          <w:szCs w:val="24"/>
        </w:rPr>
        <w:t xml:space="preserve">                                                                                                                                      </w:t>
      </w:r>
      <w:r w:rsidRPr="00986F8F">
        <w:rPr>
          <w:rFonts w:ascii="Times New Roman" w:hAnsi="Times New Roman" w:cs="Times New Roman"/>
          <w:b w:val="0"/>
          <w:bCs/>
          <w:color w:val="000000" w:themeColor="text1"/>
          <w:sz w:val="24"/>
          <w:szCs w:val="24"/>
        </w:rPr>
        <w:t xml:space="preserve">Pirkimo sąlygų </w:t>
      </w:r>
    </w:p>
    <w:p w14:paraId="68AFC1F7" w14:textId="77777777" w:rsidR="00773F48" w:rsidRPr="00986F8F" w:rsidRDefault="00773F48" w:rsidP="00773F48">
      <w:pPr>
        <w:pStyle w:val="Heading3"/>
        <w:spacing w:before="0" w:after="0"/>
        <w:jc w:val="both"/>
        <w:rPr>
          <w:rFonts w:ascii="Times New Roman" w:hAnsi="Times New Roman" w:cs="Times New Roman"/>
          <w:b w:val="0"/>
          <w:bCs/>
          <w:color w:val="000000" w:themeColor="text1"/>
          <w:sz w:val="24"/>
          <w:szCs w:val="24"/>
        </w:rPr>
      </w:pPr>
      <w:r w:rsidRPr="00986F8F">
        <w:rPr>
          <w:rFonts w:ascii="Times New Roman" w:hAnsi="Times New Roman" w:cs="Times New Roman"/>
          <w:b w:val="0"/>
          <w:bCs/>
          <w:color w:val="000000" w:themeColor="text1"/>
          <w:sz w:val="24"/>
          <w:szCs w:val="24"/>
        </w:rPr>
        <w:t xml:space="preserve">                                                                                                                                      1 priedas</w:t>
      </w:r>
      <w:bookmarkEnd w:id="0"/>
    </w:p>
    <w:bookmarkEnd w:id="1"/>
    <w:bookmarkEnd w:id="2"/>
    <w:p w14:paraId="39B0FF24" w14:textId="77777777" w:rsidR="00C76529" w:rsidRDefault="00C76529" w:rsidP="00C76529">
      <w:pPr>
        <w:pStyle w:val="Body2"/>
        <w:rPr>
          <w:lang w:val="lt-LT"/>
        </w:rPr>
      </w:pPr>
    </w:p>
    <w:p w14:paraId="26ECD002" w14:textId="77777777" w:rsidR="009F57E1" w:rsidRPr="00AD0F00" w:rsidRDefault="009F57E1" w:rsidP="009F57E1">
      <w:pPr>
        <w:pStyle w:val="Heading"/>
        <w:jc w:val="center"/>
        <w:rPr>
          <w:rFonts w:cs="Times New Roman"/>
          <w:lang w:val="lt-LT"/>
        </w:rPr>
      </w:pPr>
      <w:r w:rsidRPr="00AD0F00">
        <w:rPr>
          <w:rFonts w:cs="Times New Roman"/>
          <w:lang w:val="lt-LT"/>
        </w:rPr>
        <w:t xml:space="preserve">Tiekėjų PAŠALINIMO PAGRINDAI </w:t>
      </w:r>
    </w:p>
    <w:p w14:paraId="7696FB28" w14:textId="77777777" w:rsidR="009F57E1" w:rsidRPr="008D056E" w:rsidRDefault="009F57E1" w:rsidP="009F57E1">
      <w:pPr>
        <w:pStyle w:val="Body2"/>
        <w:rPr>
          <w:lang w:val="lt-LT"/>
        </w:rPr>
      </w:pPr>
    </w:p>
    <w:tbl>
      <w:tblPr>
        <w:tblStyle w:val="TableGrid"/>
        <w:tblW w:w="5000" w:type="pct"/>
        <w:tblLayout w:type="fixed"/>
        <w:tblLook w:val="04A0" w:firstRow="1" w:lastRow="0" w:firstColumn="1" w:lastColumn="0" w:noHBand="0" w:noVBand="1"/>
      </w:tblPr>
      <w:tblGrid>
        <w:gridCol w:w="501"/>
        <w:gridCol w:w="3103"/>
        <w:gridCol w:w="4094"/>
        <w:gridCol w:w="1792"/>
      </w:tblGrid>
      <w:tr w:rsidR="009F57E1" w:rsidRPr="00AD0F00" w14:paraId="5D266887" w14:textId="77777777" w:rsidTr="002F2343">
        <w:tc>
          <w:tcPr>
            <w:tcW w:w="264" w:type="pct"/>
          </w:tcPr>
          <w:p w14:paraId="192E2BF0" w14:textId="77777777" w:rsidR="009F57E1" w:rsidRPr="00AD0F00" w:rsidRDefault="009F57E1" w:rsidP="003D530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1635" w:type="pct"/>
            <w:vAlign w:val="center"/>
          </w:tcPr>
          <w:p w14:paraId="1B585A26" w14:textId="77777777" w:rsidR="009F57E1" w:rsidRPr="00AD0F00" w:rsidRDefault="009F57E1" w:rsidP="003D5307">
            <w:pPr>
              <w:jc w:val="center"/>
              <w:rPr>
                <w:b/>
                <w:bCs/>
                <w:color w:val="404040" w:themeColor="text1" w:themeTint="BF"/>
              </w:rPr>
            </w:pPr>
            <w:r w:rsidRPr="00AD0F00">
              <w:rPr>
                <w:b/>
                <w:bCs/>
                <w:color w:val="404040" w:themeColor="text1" w:themeTint="BF"/>
              </w:rPr>
              <w:t>Tiekėjo pašalinimo pagrindai</w:t>
            </w:r>
          </w:p>
        </w:tc>
        <w:tc>
          <w:tcPr>
            <w:tcW w:w="2157" w:type="pct"/>
            <w:vAlign w:val="center"/>
          </w:tcPr>
          <w:p w14:paraId="278733FB" w14:textId="77777777" w:rsidR="009F57E1" w:rsidRPr="00AD0F00" w:rsidRDefault="009F57E1" w:rsidP="003D5307">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944" w:type="pct"/>
          </w:tcPr>
          <w:p w14:paraId="08E1E54D" w14:textId="77777777" w:rsidR="009F57E1" w:rsidRPr="00AD0F00" w:rsidRDefault="009F57E1" w:rsidP="003D5307">
            <w:pPr>
              <w:jc w:val="center"/>
              <w:rPr>
                <w:b/>
                <w:bCs/>
                <w:color w:val="404040" w:themeColor="text1" w:themeTint="BF"/>
              </w:rPr>
            </w:pPr>
            <w:r w:rsidRPr="00AD0F00">
              <w:rPr>
                <w:b/>
                <w:bCs/>
                <w:color w:val="404040" w:themeColor="text1" w:themeTint="BF"/>
              </w:rPr>
              <w:t>Subjektas, kuris negali turėti pašalinimo  pagrindo</w:t>
            </w:r>
          </w:p>
        </w:tc>
      </w:tr>
      <w:tr w:rsidR="009F57E1" w:rsidRPr="00AD0F00" w14:paraId="76EF5F29" w14:textId="77777777" w:rsidTr="002F2343">
        <w:tc>
          <w:tcPr>
            <w:tcW w:w="264" w:type="pct"/>
          </w:tcPr>
          <w:p w14:paraId="2584EDAB" w14:textId="77777777" w:rsidR="009F57E1" w:rsidRPr="00AD0F00" w:rsidRDefault="009F57E1" w:rsidP="003D5307">
            <w:r w:rsidRPr="00AD0F00">
              <w:t>1.</w:t>
            </w:r>
          </w:p>
        </w:tc>
        <w:tc>
          <w:tcPr>
            <w:tcW w:w="1635" w:type="pct"/>
          </w:tcPr>
          <w:p w14:paraId="779E7ECD" w14:textId="77777777" w:rsidR="009F57E1" w:rsidRPr="00AD0F00" w:rsidRDefault="009F57E1" w:rsidP="003D5307">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lastRenderedPageBreak/>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7" w:type="pct"/>
          </w:tcPr>
          <w:p w14:paraId="16737BD5" w14:textId="77777777" w:rsidR="009F57E1" w:rsidRPr="00AD0F00" w:rsidRDefault="009F57E1" w:rsidP="003D5307">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67624982" w14:textId="77777777" w:rsidR="009F57E1" w:rsidRPr="00AD0F00" w:rsidRDefault="009F57E1" w:rsidP="003D5307">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 xml:space="preserve">atitinkamos užsienio šalies institucijos dokumento </w:t>
            </w:r>
          </w:p>
        </w:tc>
        <w:tc>
          <w:tcPr>
            <w:tcW w:w="944" w:type="pct"/>
          </w:tcPr>
          <w:p w14:paraId="40AAE3BB" w14:textId="77777777" w:rsidR="009F57E1" w:rsidRPr="00AD0F00" w:rsidRDefault="009F57E1" w:rsidP="003D5307">
            <w:r w:rsidRPr="00AD0F00">
              <w:t>tiekėjas arba visi tiekėjų grupės nariai atskirai ir ūkio subjektas, kurio pajėgumais remiasi tiekėjas</w:t>
            </w:r>
          </w:p>
        </w:tc>
        <w:bookmarkStart w:id="3" w:name="_GoBack"/>
        <w:bookmarkEnd w:id="3"/>
      </w:tr>
      <w:tr w:rsidR="009F57E1" w:rsidRPr="00AD0F00" w14:paraId="367D58CC" w14:textId="77777777" w:rsidTr="002F2343">
        <w:tc>
          <w:tcPr>
            <w:tcW w:w="264" w:type="pct"/>
          </w:tcPr>
          <w:p w14:paraId="3F8956B5" w14:textId="6269DEEB" w:rsidR="009F57E1" w:rsidRPr="00AD0F00" w:rsidRDefault="009F57E1" w:rsidP="009F57E1">
            <w:r>
              <w:t>2.</w:t>
            </w:r>
          </w:p>
        </w:tc>
        <w:tc>
          <w:tcPr>
            <w:tcW w:w="1635" w:type="pct"/>
          </w:tcPr>
          <w:p w14:paraId="12D0229E" w14:textId="2C811AB9" w:rsidR="009F57E1" w:rsidRPr="00AD0F00" w:rsidRDefault="009F57E1" w:rsidP="009F57E1">
            <w:r w:rsidRPr="00AD0F00">
              <w:t>Tiekėjas yra neatlikęs jam paskirtos baudžiamojo poveikio priemonės – uždraudimo juridiniam asmeniui dalyvauti viešuosiuose pirkimuose.</w:t>
            </w:r>
          </w:p>
        </w:tc>
        <w:tc>
          <w:tcPr>
            <w:tcW w:w="2157" w:type="pct"/>
          </w:tcPr>
          <w:p w14:paraId="6FEB0006" w14:textId="77777777" w:rsidR="009F57E1" w:rsidRPr="00AD0F00" w:rsidRDefault="009F57E1" w:rsidP="009F57E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14:paraId="55CCB81A" w14:textId="77777777" w:rsidR="009F57E1" w:rsidRPr="00AD0F00" w:rsidRDefault="009F57E1" w:rsidP="009F57E1"/>
        </w:tc>
        <w:tc>
          <w:tcPr>
            <w:tcW w:w="944" w:type="pct"/>
          </w:tcPr>
          <w:p w14:paraId="29BF99D5" w14:textId="256CD7B3" w:rsidR="009F57E1" w:rsidRPr="00AD0F00" w:rsidRDefault="009F57E1" w:rsidP="009F57E1">
            <w:r w:rsidRPr="00AD0F00">
              <w:t>tiekėjas arba visi tiekėjų grupės nariai atskirai ir ūkio subjektas, kurio pajėgumais remiasi tiekėjas</w:t>
            </w:r>
          </w:p>
        </w:tc>
      </w:tr>
      <w:tr w:rsidR="009F57E1" w:rsidRPr="00AD0F00" w14:paraId="3E5F08B4" w14:textId="77777777" w:rsidTr="002F2343">
        <w:tc>
          <w:tcPr>
            <w:tcW w:w="264" w:type="pct"/>
          </w:tcPr>
          <w:p w14:paraId="5822AD1E" w14:textId="08D01668" w:rsidR="009F57E1" w:rsidRPr="00AD0F00" w:rsidRDefault="009F57E1" w:rsidP="009F57E1">
            <w:r>
              <w:t>3</w:t>
            </w:r>
            <w:r w:rsidRPr="00AD0F00">
              <w:t>.</w:t>
            </w:r>
          </w:p>
        </w:tc>
        <w:tc>
          <w:tcPr>
            <w:tcW w:w="1635" w:type="pct"/>
          </w:tcPr>
          <w:p w14:paraId="4558303D" w14:textId="64CDE977" w:rsidR="009F57E1" w:rsidRPr="00AD0F00" w:rsidRDefault="009F57E1" w:rsidP="009F57E1">
            <w:r w:rsidRPr="00AD0F00">
              <w:t xml:space="preserve">Tiekėjas yra nuteistas už įsipareigojimų, susijusių su mokesčių, įskaitant socialinio draudimo įmokas, mokėjimu, nevykdymą pagal šalies, kurioje </w:t>
            </w:r>
            <w:r w:rsidRPr="00AD0F00">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struktūrinis padalinys, per pastaruosius 5 metus buvo priimtas ir įsiteisėjęs apkaltinamasis teismo nuosprendis arba </w:t>
            </w:r>
            <w:r w:rsidR="00943FEE">
              <w:t>VPĮ 46 straipsnio</w:t>
            </w:r>
            <w:r w:rsidRPr="00AD0F00">
              <w:t xml:space="preserve"> 3 dalies 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2) įsiskolinimo suma neviršija 50 Eur (penkiasdešimt eurų);</w:t>
            </w:r>
            <w:r w:rsidRPr="00AD0F00">
              <w:b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D0F00">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7" w:type="pct"/>
          </w:tcPr>
          <w:p w14:paraId="633F73EB" w14:textId="77777777" w:rsidR="009F57E1" w:rsidRPr="00AD0F00" w:rsidRDefault="009F57E1" w:rsidP="009F57E1">
            <w:r w:rsidRPr="00AD0F00">
              <w:lastRenderedPageBreak/>
              <w:t>1) Dėl įsipareigojimų, susijusių su mokesčių mokėjimu, įvykdymo iš Lietuvoje įsteigtų subjektų prašoma:</w:t>
            </w:r>
            <w:r w:rsidRPr="00AD0F00">
              <w:br/>
            </w:r>
            <w:r w:rsidRPr="00AD0F00">
              <w:br/>
              <w:t>•</w:t>
            </w:r>
            <w:r w:rsidRPr="00AD0F00">
              <w:tab/>
              <w:t xml:space="preserve">išrašo iš teismo sprendimo (jei toks </w:t>
            </w:r>
            <w:r w:rsidRPr="00AD0F00">
              <w:lastRenderedPageBreak/>
              <w:t>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p>
          <w:p w14:paraId="144EDD75" w14:textId="77777777" w:rsidR="009F57E1" w:rsidRPr="00AD0F00" w:rsidRDefault="009F57E1" w:rsidP="009F57E1"/>
          <w:p w14:paraId="3092983D" w14:textId="77777777" w:rsidR="009F57E1" w:rsidRPr="00AD0F00" w:rsidRDefault="009F57E1" w:rsidP="009F57E1">
            <w:r w:rsidRPr="00AD0F00">
              <w:t>2) Dėl įsipareigojimų, susijusių su socialinio draudimo įmokų mokėjimu, įvykdymo iš Lietuvoje įsteigtų subjektų prašoma:</w:t>
            </w:r>
          </w:p>
          <w:p w14:paraId="02E7219F" w14:textId="77777777" w:rsidR="009F57E1" w:rsidRPr="00AD0F00" w:rsidRDefault="009F57E1" w:rsidP="009F57E1">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AD0F00">
                <w:rPr>
                  <w:rStyle w:val="Hyperlink"/>
                </w:rPr>
                <w:t>http://draudejai.sodra.lt/draudeju_viesi_duomenys/</w:t>
              </w:r>
            </w:hyperlink>
            <w:r w:rsidRPr="00AD0F00">
              <w:t>.</w:t>
            </w:r>
          </w:p>
          <w:p w14:paraId="780192D8" w14:textId="77777777" w:rsidR="009F57E1" w:rsidRPr="00AD0F00" w:rsidRDefault="009F57E1" w:rsidP="009F57E1">
            <w:r w:rsidRPr="00AD0F00">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AD0F00">
              <w:lastRenderedPageBreak/>
              <w:t>reikalavimui. Tiekėjas taip pat gali pateikti valstybės įmonės Registrų centro Lietuvos Respublikos Vyriausybės nustatyta tvarka išduotą dokumentą, patvirtinantį jungtinius kompetentingų institucijų tvarkomus duomenis.</w:t>
            </w:r>
          </w:p>
          <w:p w14:paraId="6F6B709D" w14:textId="77777777" w:rsidR="009F57E1" w:rsidRPr="00AD0F00" w:rsidRDefault="009F57E1" w:rsidP="009F57E1">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w:t>
            </w:r>
            <w:r w:rsidRPr="002A5F6E">
              <w:t>2022-10-14.</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r>
          </w:p>
        </w:tc>
        <w:tc>
          <w:tcPr>
            <w:tcW w:w="944" w:type="pct"/>
          </w:tcPr>
          <w:p w14:paraId="07CC2974" w14:textId="77777777" w:rsidR="009F57E1" w:rsidRPr="00AD0F00" w:rsidRDefault="009F57E1" w:rsidP="009F57E1">
            <w:r w:rsidRPr="00AD0F00">
              <w:lastRenderedPageBreak/>
              <w:t xml:space="preserve">tiekėjas arba visi tiekėjų grupės nariai atskirai ir ūkio subjektas, </w:t>
            </w:r>
            <w:r w:rsidRPr="00AD0F00">
              <w:lastRenderedPageBreak/>
              <w:t>kurio pajėgumais remiasi tiekėjas</w:t>
            </w:r>
          </w:p>
        </w:tc>
      </w:tr>
      <w:tr w:rsidR="009F57E1" w:rsidRPr="00AD0F00" w14:paraId="7BD323B0" w14:textId="77777777" w:rsidTr="002F2343">
        <w:tc>
          <w:tcPr>
            <w:tcW w:w="264" w:type="pct"/>
          </w:tcPr>
          <w:p w14:paraId="5EDDB8C1" w14:textId="0A4AF9C7" w:rsidR="009F57E1" w:rsidRPr="00AD0F00" w:rsidRDefault="00943FEE" w:rsidP="009F57E1">
            <w:r>
              <w:lastRenderedPageBreak/>
              <w:t>4</w:t>
            </w:r>
            <w:r w:rsidR="009F57E1" w:rsidRPr="00AD0F00">
              <w:t>.</w:t>
            </w:r>
          </w:p>
        </w:tc>
        <w:tc>
          <w:tcPr>
            <w:tcW w:w="1635" w:type="pct"/>
          </w:tcPr>
          <w:p w14:paraId="7B05BC5F" w14:textId="77777777" w:rsidR="009F57E1" w:rsidRPr="00AD0F00" w:rsidRDefault="009F57E1" w:rsidP="009F57E1">
            <w:r w:rsidRPr="00AD0F00">
              <w:t>Tiekėjas su kitais tiekėjais yra sudaręs susitarimų, kuriais siekiama iškreipti konkurenciją atliekamame pirkime, ir perkančioji organizacija dėl to turi įtikinamų duomenų.</w:t>
            </w:r>
          </w:p>
        </w:tc>
        <w:tc>
          <w:tcPr>
            <w:tcW w:w="2157" w:type="pct"/>
          </w:tcPr>
          <w:p w14:paraId="261876CF" w14:textId="77777777" w:rsidR="009F57E1" w:rsidRPr="00AD0F00" w:rsidRDefault="009F57E1" w:rsidP="009F57E1">
            <w:r w:rsidRPr="00AD0F00">
              <w:t>Iš Lietuvoje įsteigtų subjektų įrodančių dokumentų nereikalaujama. Užtenka pateikto EBVPD.</w:t>
            </w:r>
            <w:r w:rsidRPr="00AD0F00">
              <w:br/>
            </w:r>
          </w:p>
        </w:tc>
        <w:tc>
          <w:tcPr>
            <w:tcW w:w="944" w:type="pct"/>
          </w:tcPr>
          <w:p w14:paraId="1392A510" w14:textId="77777777" w:rsidR="009F57E1" w:rsidRPr="00AD0F00" w:rsidRDefault="009F57E1" w:rsidP="009F57E1">
            <w:r w:rsidRPr="00AD0F00">
              <w:t>tiekėjas arba visi tiekėjų grupės nariai atskirai ir ūkio subjektas, kurio pajėgumais remiasi tiekėjas</w:t>
            </w:r>
          </w:p>
        </w:tc>
      </w:tr>
      <w:tr w:rsidR="009F57E1" w:rsidRPr="00AD0F00" w14:paraId="149426E4" w14:textId="77777777" w:rsidTr="002F2343">
        <w:tc>
          <w:tcPr>
            <w:tcW w:w="264" w:type="pct"/>
          </w:tcPr>
          <w:p w14:paraId="6E0CFEB6" w14:textId="7F6EE4D6" w:rsidR="009F57E1" w:rsidRPr="00AD0F00" w:rsidRDefault="00943FEE" w:rsidP="009F57E1">
            <w:r>
              <w:t>5</w:t>
            </w:r>
            <w:r w:rsidR="009F57E1" w:rsidRPr="00AD0F00">
              <w:t>.</w:t>
            </w:r>
          </w:p>
        </w:tc>
        <w:tc>
          <w:tcPr>
            <w:tcW w:w="1635" w:type="pct"/>
          </w:tcPr>
          <w:p w14:paraId="03947BFD" w14:textId="77777777" w:rsidR="009F57E1" w:rsidRPr="00AD0F00" w:rsidRDefault="009F57E1" w:rsidP="009F57E1">
            <w:r w:rsidRPr="00AD0F00">
              <w:t xml:space="preserve">Tiekėjas pirkimo metu pateko į interesų konflikto situaciją, kaip apibrėžta VPĮ 21 straipsnyje, ir atitinkamos padėties negalima ištaisyti. </w:t>
            </w:r>
            <w:r w:rsidRPr="00AD0F00">
              <w:br/>
              <w:t xml:space="preserve">Laikoma, kad atitinkamos </w:t>
            </w:r>
            <w:r w:rsidRPr="00AD0F00">
              <w:lastRenderedPageBreak/>
              <w:t>padėties dėl interesų konflikto negalima ištaisyti, jeigu į interesų konfliktą patekę asmenys nulėmė viešojo pirkimo komisijos ar perkančiosios organizacijos sprendimus ir šių sprendimų pakeitimas prieštarautų VPĮ nuostatoms.</w:t>
            </w:r>
          </w:p>
        </w:tc>
        <w:tc>
          <w:tcPr>
            <w:tcW w:w="2157" w:type="pct"/>
          </w:tcPr>
          <w:p w14:paraId="726553BA" w14:textId="77777777" w:rsidR="009F57E1" w:rsidRPr="00AD0F00" w:rsidRDefault="009F57E1" w:rsidP="009F57E1">
            <w:r w:rsidRPr="00AD0F00">
              <w:lastRenderedPageBreak/>
              <w:t>Iš Lietuvoje įsteigtų subjektų įrodančių dokumentų nereikalaujama. Užtenka pateikto EBVPD.</w:t>
            </w:r>
            <w:r w:rsidRPr="00AD0F00">
              <w:br/>
            </w:r>
          </w:p>
        </w:tc>
        <w:tc>
          <w:tcPr>
            <w:tcW w:w="944" w:type="pct"/>
          </w:tcPr>
          <w:p w14:paraId="3449F6F7" w14:textId="77777777" w:rsidR="009F57E1" w:rsidRPr="00AD0F00" w:rsidRDefault="009F57E1" w:rsidP="009F57E1">
            <w:r w:rsidRPr="00AD0F00">
              <w:t>tiekėjas arba visi tiekėjų grupės nariai atskirai ir ūkio subjektas, kurio pajėgumais remiasi tiekėjas</w:t>
            </w:r>
          </w:p>
        </w:tc>
      </w:tr>
      <w:tr w:rsidR="009F57E1" w:rsidRPr="00AD0F00" w14:paraId="47523111" w14:textId="77777777" w:rsidTr="002F2343">
        <w:tc>
          <w:tcPr>
            <w:tcW w:w="264" w:type="pct"/>
          </w:tcPr>
          <w:p w14:paraId="12A4C568" w14:textId="3569B06B" w:rsidR="009F57E1" w:rsidRPr="00AD0F00" w:rsidRDefault="00943FEE" w:rsidP="009F57E1">
            <w:r>
              <w:t>6</w:t>
            </w:r>
            <w:r w:rsidR="009F57E1" w:rsidRPr="00AD0F00">
              <w:t>.</w:t>
            </w:r>
          </w:p>
        </w:tc>
        <w:tc>
          <w:tcPr>
            <w:tcW w:w="1635" w:type="pct"/>
          </w:tcPr>
          <w:p w14:paraId="5635F2AF" w14:textId="77777777" w:rsidR="009F57E1" w:rsidRPr="00AD0F00" w:rsidRDefault="009F57E1" w:rsidP="009F57E1">
            <w:r w:rsidRPr="00AD0F00">
              <w:t>Pažeista konkurencija, kaip nustatyta VPĮ 27 straipsnio 3 ir 4 dalyse, ir atitinkamos padėties negalima ištaisyti.</w:t>
            </w:r>
          </w:p>
        </w:tc>
        <w:tc>
          <w:tcPr>
            <w:tcW w:w="2157" w:type="pct"/>
          </w:tcPr>
          <w:p w14:paraId="6EABFD7C" w14:textId="77777777" w:rsidR="009F57E1" w:rsidRPr="00AD0F00" w:rsidRDefault="009F57E1" w:rsidP="009F57E1">
            <w:r w:rsidRPr="00AD0F00">
              <w:t>Iš Lietuvoje įsteigtų subjektų įrodančių dokumentų nereikalaujama. Užtenka pateikto EBVPD.</w:t>
            </w:r>
            <w:r w:rsidRPr="00AD0F00">
              <w:br/>
            </w:r>
          </w:p>
        </w:tc>
        <w:tc>
          <w:tcPr>
            <w:tcW w:w="944" w:type="pct"/>
          </w:tcPr>
          <w:p w14:paraId="57287D0D" w14:textId="77777777" w:rsidR="009F57E1" w:rsidRPr="00AD0F00" w:rsidRDefault="009F57E1" w:rsidP="009F57E1">
            <w:r w:rsidRPr="00AD0F00">
              <w:t>tiekėjas arba visi tiekėjų grupės nariai atskirai ir ūkio subjektas, kurio pajėgumais remiasi tiekėjas</w:t>
            </w:r>
          </w:p>
        </w:tc>
      </w:tr>
      <w:tr w:rsidR="009F57E1" w:rsidRPr="00AD0F00" w14:paraId="43B59CEE" w14:textId="77777777" w:rsidTr="002F2343">
        <w:tc>
          <w:tcPr>
            <w:tcW w:w="264" w:type="pct"/>
          </w:tcPr>
          <w:p w14:paraId="37312EBF" w14:textId="035A1619" w:rsidR="009F57E1" w:rsidRPr="00AD0F00" w:rsidRDefault="00943FEE" w:rsidP="009F57E1">
            <w:r>
              <w:t>7</w:t>
            </w:r>
            <w:r w:rsidR="009F57E1" w:rsidRPr="00AD0F00">
              <w:t>.</w:t>
            </w:r>
          </w:p>
        </w:tc>
        <w:tc>
          <w:tcPr>
            <w:tcW w:w="1635" w:type="pct"/>
          </w:tcPr>
          <w:p w14:paraId="74DB197E" w14:textId="77777777" w:rsidR="009F57E1" w:rsidRPr="00AD0F00" w:rsidRDefault="009F57E1" w:rsidP="009F57E1">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AD0F00">
              <w:b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AD0F00">
              <w:lastRenderedPageBreak/>
              <w:t>procedūrų arba taikomos kitos panašios sankcijos.</w:t>
            </w:r>
          </w:p>
        </w:tc>
        <w:tc>
          <w:tcPr>
            <w:tcW w:w="2157" w:type="pct"/>
          </w:tcPr>
          <w:p w14:paraId="146DFB40" w14:textId="14D48C72" w:rsidR="009F57E1" w:rsidRPr="00AD0F00" w:rsidRDefault="009F57E1" w:rsidP="009F57E1">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r>
            <w:r w:rsidR="00943FEE" w:rsidRPr="00943FEE">
              <w:t>https://vpt.lrv.lt/lt/nuorodos/kiti-duomenys/powerbi/melaginga-informacija-pateikusiu-tiekeju-sarasas-3/</w:t>
            </w:r>
          </w:p>
        </w:tc>
        <w:tc>
          <w:tcPr>
            <w:tcW w:w="944" w:type="pct"/>
          </w:tcPr>
          <w:p w14:paraId="5A4C7F1F" w14:textId="77777777" w:rsidR="009F57E1" w:rsidRPr="00AD0F00" w:rsidRDefault="009F57E1" w:rsidP="009F57E1">
            <w:r w:rsidRPr="00AD0F00">
              <w:t>tiekėjas arba visi tiekėjų grupės nariai atskirai ir ūkio subjektas, kurio pajėgumais remiasi tiekėjas</w:t>
            </w:r>
          </w:p>
        </w:tc>
      </w:tr>
      <w:tr w:rsidR="009F57E1" w:rsidRPr="00AD0F00" w14:paraId="33AA16AE" w14:textId="77777777" w:rsidTr="002F2343">
        <w:tc>
          <w:tcPr>
            <w:tcW w:w="264" w:type="pct"/>
          </w:tcPr>
          <w:p w14:paraId="29523A0B" w14:textId="1EFC41D1" w:rsidR="009F57E1" w:rsidRPr="00AD0F00" w:rsidRDefault="00943FEE" w:rsidP="009F57E1">
            <w:r>
              <w:t>8</w:t>
            </w:r>
            <w:r w:rsidR="009F57E1" w:rsidRPr="00AD0F00">
              <w:t>.</w:t>
            </w:r>
          </w:p>
        </w:tc>
        <w:tc>
          <w:tcPr>
            <w:tcW w:w="1635" w:type="pct"/>
          </w:tcPr>
          <w:p w14:paraId="52897AD5" w14:textId="77777777" w:rsidR="009F57E1" w:rsidRPr="00AD0F00" w:rsidRDefault="009F57E1" w:rsidP="009F57E1">
            <w:r w:rsidRPr="00AD0F0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7" w:type="pct"/>
          </w:tcPr>
          <w:p w14:paraId="7F3A181D" w14:textId="77777777" w:rsidR="009F57E1" w:rsidRPr="00AD0F00" w:rsidRDefault="009F57E1" w:rsidP="009F57E1">
            <w:r w:rsidRPr="00AD0F00">
              <w:t>Iš Lietuvoje įsteigtų subjektų įrodančių dokumentų nereikalaujama. Užtenka pateikto EBVPD.</w:t>
            </w:r>
            <w:r w:rsidRPr="00AD0F00">
              <w:br/>
            </w:r>
          </w:p>
        </w:tc>
        <w:tc>
          <w:tcPr>
            <w:tcW w:w="944" w:type="pct"/>
          </w:tcPr>
          <w:p w14:paraId="72BC0F76" w14:textId="77777777" w:rsidR="009F57E1" w:rsidRPr="00AD0F00" w:rsidRDefault="009F57E1" w:rsidP="009F57E1">
            <w:r w:rsidRPr="00AD0F00">
              <w:t>tiekėjas arba visi tiekėjų grupės nariai atskirai ir ūkio subjektas, kurio pajėgumais remiasi tiekėjas</w:t>
            </w:r>
          </w:p>
        </w:tc>
      </w:tr>
      <w:tr w:rsidR="009F57E1" w:rsidRPr="00AD0F00" w14:paraId="6707D542" w14:textId="77777777" w:rsidTr="002F2343">
        <w:tc>
          <w:tcPr>
            <w:tcW w:w="264" w:type="pct"/>
          </w:tcPr>
          <w:p w14:paraId="1F34F1F2" w14:textId="1317AD41" w:rsidR="009F57E1" w:rsidRPr="00AD0F00" w:rsidRDefault="00943FEE" w:rsidP="009F57E1">
            <w:r>
              <w:t>9</w:t>
            </w:r>
            <w:r w:rsidR="009F57E1" w:rsidRPr="00AD0F00">
              <w:t>.</w:t>
            </w:r>
          </w:p>
        </w:tc>
        <w:tc>
          <w:tcPr>
            <w:tcW w:w="1635" w:type="pct"/>
          </w:tcPr>
          <w:p w14:paraId="4D32977F" w14:textId="77777777" w:rsidR="009F57E1" w:rsidRPr="00AD0F00" w:rsidRDefault="009F57E1" w:rsidP="009F57E1">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D0F00">
              <w:br/>
              <w:t xml:space="preserve">Šiuo pagrindu tiekėjas taip pat pašalinamas iš pirkimo procedūros, kai, vadovaujantis kitų valstybių teisės aktais, per pastaruosius 3 metus nustatyta, kad jis, vykdydamas ankstesnę sutartį sutartyje nustatytą esminį </w:t>
            </w:r>
            <w:r w:rsidRPr="00AD0F00">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7" w:type="pct"/>
          </w:tcPr>
          <w:p w14:paraId="5524654F" w14:textId="77777777" w:rsidR="00943FEE" w:rsidRDefault="009F57E1" w:rsidP="009F57E1">
            <w:r w:rsidRPr="00AD0F00">
              <w:lastRenderedPageBreak/>
              <w:t>Iš Lietuvoje įsteigtų subjektų įrodančių dokumentų nereikalaujama. Užtenka pateikto EBVPD.</w:t>
            </w:r>
            <w:r w:rsidRPr="00AD0F00">
              <w:br/>
            </w:r>
            <w:r w:rsidRPr="00AD0F00">
              <w:br/>
              <w:t>Priimant sprendimus dėl tiekėjo pašalinimo iš pirkimo procedūros šiame punkte nurodytu pašalinimo pagrindu, gali būti atsižvelgiama į pagal VPĮ 91 straipsnį skelbiamą informaciją:</w:t>
            </w:r>
          </w:p>
          <w:p w14:paraId="2AD8CCBD" w14:textId="77777777" w:rsidR="00943FEE" w:rsidRDefault="009F57E1" w:rsidP="00943FEE">
            <w:r w:rsidRPr="00AD0F00">
              <w:t xml:space="preserve"> </w:t>
            </w:r>
            <w:r w:rsidRPr="00AD0F00">
              <w:br/>
            </w:r>
            <w:r w:rsidR="00943FEE">
              <w:t>https://vpt.lrv.lt/lt/nuorodos/kiti-duomenys/powerbi/nepatikimi-tiekejai-1/</w:t>
            </w:r>
          </w:p>
          <w:p w14:paraId="5A3334A4" w14:textId="77777777" w:rsidR="00943FEE" w:rsidRDefault="00943FEE" w:rsidP="00943FEE"/>
          <w:p w14:paraId="28EAC106" w14:textId="79776A71" w:rsidR="009F57E1" w:rsidRPr="00AD0F00" w:rsidRDefault="00943FEE" w:rsidP="00943FEE">
            <w:r>
              <w:t>https://vpt.lrv.lt/lt/pasalinimo-pagrindai-1/nepatikimu-koncesininku-sarasas-1/nepatikimu-koncesininku-sarasas/</w:t>
            </w:r>
          </w:p>
        </w:tc>
        <w:tc>
          <w:tcPr>
            <w:tcW w:w="944" w:type="pct"/>
          </w:tcPr>
          <w:p w14:paraId="50FBCD82" w14:textId="77777777" w:rsidR="009F57E1" w:rsidRPr="00AD0F00" w:rsidRDefault="009F57E1" w:rsidP="009F57E1">
            <w:r w:rsidRPr="00AD0F00">
              <w:t>tiekėjas arba visi tiekėjų grupės nariai atskirai ir ūkio subjektas, kurio pajėgumais remiasi tiekėjas</w:t>
            </w:r>
          </w:p>
        </w:tc>
      </w:tr>
      <w:tr w:rsidR="009F57E1" w:rsidRPr="00AD0F00" w14:paraId="50727B84" w14:textId="77777777" w:rsidTr="002F2343">
        <w:tc>
          <w:tcPr>
            <w:tcW w:w="264" w:type="pct"/>
          </w:tcPr>
          <w:p w14:paraId="328D276F" w14:textId="59DF0E7D" w:rsidR="009F57E1" w:rsidRPr="00AD0F00" w:rsidRDefault="00943FEE" w:rsidP="009F57E1">
            <w:r>
              <w:t>10</w:t>
            </w:r>
            <w:r w:rsidR="009F57E1" w:rsidRPr="00AD0F00">
              <w:t>.</w:t>
            </w:r>
          </w:p>
        </w:tc>
        <w:tc>
          <w:tcPr>
            <w:tcW w:w="1635" w:type="pct"/>
          </w:tcPr>
          <w:p w14:paraId="6C2E9AB9" w14:textId="77777777" w:rsidR="009F57E1" w:rsidRPr="00AD0F00" w:rsidRDefault="009F57E1" w:rsidP="009F57E1">
            <w:r w:rsidRPr="00AD0F00">
              <w:t>Tiekėjas yra padaręs rimtą profesinį pažeidimą, dėl kurio perkančioji</w:t>
            </w:r>
          </w:p>
          <w:p w14:paraId="52F29D66" w14:textId="77777777" w:rsidR="009F57E1" w:rsidRPr="00AD0F00" w:rsidRDefault="009F57E1" w:rsidP="009F57E1">
            <w:r w:rsidRPr="00AD0F00">
              <w:t>organizacija abejoja tiekėjo sąžiningumu, kai jis yra padaręs finansinės atskaitomybės ir audito teisės aktų pažeidimą ir nuo jo padarymo dienos praėjo mažiau kaip vieni metai.</w:t>
            </w:r>
          </w:p>
          <w:p w14:paraId="408D2500" w14:textId="77777777" w:rsidR="009F57E1" w:rsidRPr="00AD0F00" w:rsidRDefault="009F57E1" w:rsidP="009F57E1">
            <w:r w:rsidRPr="00AD0F00">
              <w:t xml:space="preserve"> </w:t>
            </w:r>
          </w:p>
        </w:tc>
        <w:tc>
          <w:tcPr>
            <w:tcW w:w="2157" w:type="pct"/>
          </w:tcPr>
          <w:p w14:paraId="01D14DC4" w14:textId="77777777" w:rsidR="009F57E1" w:rsidRPr="00AD0F00" w:rsidRDefault="009F57E1" w:rsidP="009F57E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55A106BC" w14:textId="77777777" w:rsidR="009F57E1" w:rsidRPr="00AD0F00" w:rsidRDefault="009F57E1" w:rsidP="009F57E1">
            <w:pPr>
              <w:pStyle w:val="NoSpacing"/>
              <w:jc w:val="both"/>
              <w:rPr>
                <w:rFonts w:ascii="Times New Roman" w:hAnsi="Times New Roman" w:cs="Times New Roman"/>
                <w:sz w:val="22"/>
                <w:szCs w:val="22"/>
                <w:lang w:eastAsia="en-US"/>
              </w:rPr>
            </w:pPr>
          </w:p>
          <w:p w14:paraId="1D8C2C6C" w14:textId="77777777" w:rsidR="009F57E1" w:rsidRPr="00AD0F00" w:rsidRDefault="009F57E1" w:rsidP="009F57E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8" w:history="1">
              <w:r w:rsidRPr="00AD0F00">
                <w:rPr>
                  <w:rStyle w:val="Hyperlink"/>
                  <w:rFonts w:ascii="Times New Roman" w:hAnsi="Times New Roman" w:cs="Times New Roman"/>
                  <w:sz w:val="22"/>
                  <w:szCs w:val="22"/>
                </w:rPr>
                <w:t>https://www.registrucentras.lt/jar/p/index.php</w:t>
              </w:r>
            </w:hyperlink>
          </w:p>
          <w:p w14:paraId="2590F8B6" w14:textId="77777777" w:rsidR="009F57E1" w:rsidRPr="00AD0F00" w:rsidRDefault="009F57E1" w:rsidP="009F57E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45A230EA" w14:textId="77777777" w:rsidR="009F57E1" w:rsidRPr="00AD0F00" w:rsidRDefault="003240BF" w:rsidP="009F57E1">
            <w:hyperlink r:id="rId9" w:history="1">
              <w:r w:rsidR="009F57E1" w:rsidRPr="00AD0F00">
                <w:rPr>
                  <w:rStyle w:val="Hyperlink"/>
                </w:rPr>
                <w:t>https://vpt.lrv.lt/lt/naujienos-3/finansiniu-ataskaitu-nepateikimas-gali-tapti-kliutimi-dalyvauti-viesuosiuose-pirkimuose/</w:t>
              </w:r>
            </w:hyperlink>
          </w:p>
        </w:tc>
        <w:tc>
          <w:tcPr>
            <w:tcW w:w="944" w:type="pct"/>
          </w:tcPr>
          <w:p w14:paraId="7A3B4FD4" w14:textId="77777777" w:rsidR="009F57E1" w:rsidRPr="00AD0F00" w:rsidRDefault="009F57E1" w:rsidP="009F57E1">
            <w:r w:rsidRPr="00AD0F00">
              <w:t>tiekėjas arba visi tiekėjų grupės nariai atskirai ir ūkio subjektas, kurio pajėgumais remiasi tiekėjas</w:t>
            </w:r>
          </w:p>
        </w:tc>
      </w:tr>
      <w:tr w:rsidR="009F57E1" w:rsidRPr="00AD0F00" w14:paraId="4DE2B81A" w14:textId="77777777" w:rsidTr="002F2343">
        <w:tc>
          <w:tcPr>
            <w:tcW w:w="264" w:type="pct"/>
          </w:tcPr>
          <w:p w14:paraId="52F94866" w14:textId="5608A92B" w:rsidR="009F57E1" w:rsidRPr="00AD0F00" w:rsidRDefault="009F57E1" w:rsidP="009F57E1">
            <w:r w:rsidRPr="00AD0F00">
              <w:t>1</w:t>
            </w:r>
            <w:r w:rsidR="00943FEE">
              <w:t>1</w:t>
            </w:r>
            <w:r w:rsidRPr="00AD0F00">
              <w:t>.</w:t>
            </w:r>
          </w:p>
        </w:tc>
        <w:tc>
          <w:tcPr>
            <w:tcW w:w="1635" w:type="pct"/>
          </w:tcPr>
          <w:p w14:paraId="405B5BE7" w14:textId="77777777" w:rsidR="009F57E1" w:rsidRPr="00AD0F00" w:rsidRDefault="009F57E1" w:rsidP="009F57E1">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2157" w:type="pct"/>
          </w:tcPr>
          <w:p w14:paraId="0BE18783" w14:textId="77777777" w:rsidR="009F57E1" w:rsidRPr="00AD0F00" w:rsidRDefault="009F57E1" w:rsidP="009F57E1">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944" w:type="pct"/>
          </w:tcPr>
          <w:p w14:paraId="661850DA" w14:textId="77777777" w:rsidR="009F57E1" w:rsidRPr="00AD0F00" w:rsidRDefault="009F57E1" w:rsidP="009F57E1">
            <w:r w:rsidRPr="00AD0F00">
              <w:t>tiekėjas arba visi tiekėjų grupės nariai atskirai ir ūkio subjektas, kurio pajėgumais remiasi tiekėjas</w:t>
            </w:r>
          </w:p>
        </w:tc>
      </w:tr>
      <w:tr w:rsidR="009F57E1" w:rsidRPr="00AD0F00" w14:paraId="4DA2DA8D" w14:textId="77777777" w:rsidTr="002F2343">
        <w:tc>
          <w:tcPr>
            <w:tcW w:w="264" w:type="pct"/>
          </w:tcPr>
          <w:p w14:paraId="0DBD8F6C" w14:textId="58839D24" w:rsidR="009F57E1" w:rsidRPr="00AD0F00" w:rsidRDefault="009F57E1" w:rsidP="009F57E1">
            <w:r w:rsidRPr="00AD0F00">
              <w:t>1</w:t>
            </w:r>
            <w:r w:rsidR="00943FEE">
              <w:t>2</w:t>
            </w:r>
            <w:r w:rsidRPr="00AD0F00">
              <w:t>.</w:t>
            </w:r>
          </w:p>
        </w:tc>
        <w:tc>
          <w:tcPr>
            <w:tcW w:w="1635" w:type="pct"/>
          </w:tcPr>
          <w:p w14:paraId="3C33CAC5" w14:textId="77777777" w:rsidR="009F57E1" w:rsidRPr="00AD0F00" w:rsidRDefault="009F57E1" w:rsidP="009F57E1">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57" w:type="pct"/>
          </w:tcPr>
          <w:p w14:paraId="29F6CBAC" w14:textId="7C214DDC" w:rsidR="009F57E1" w:rsidRPr="00AD0F00" w:rsidRDefault="009F57E1" w:rsidP="009F57E1">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r>
            <w:hyperlink r:id="rId10" w:history="1">
              <w:r w:rsidR="00943FEE" w:rsidRPr="00943FEE">
                <w:rPr>
                  <w:rStyle w:val="Hyperlink"/>
                </w:rPr>
                <w:t>https://kt.gov.lt/lt/atviri-duomenys/diskvalifikavimas-is-viesuju-pirkimu</w:t>
              </w:r>
            </w:hyperlink>
            <w:r w:rsidR="00943FEE" w:rsidRPr="00943FEE">
              <w:t xml:space="preserve"> skelbiamą informaciją.</w:t>
            </w:r>
          </w:p>
        </w:tc>
        <w:tc>
          <w:tcPr>
            <w:tcW w:w="944" w:type="pct"/>
          </w:tcPr>
          <w:p w14:paraId="7BF052BB" w14:textId="77777777" w:rsidR="009F57E1" w:rsidRPr="00AD0F00" w:rsidRDefault="009F57E1" w:rsidP="009F57E1">
            <w:r w:rsidRPr="00AD0F00">
              <w:t>tiekėjas arba visi tiekėjų grupės nariai atskirai ir ūkio subjektas, kurio pajėgumais remiasi tiekėjas</w:t>
            </w:r>
          </w:p>
        </w:tc>
      </w:tr>
    </w:tbl>
    <w:p w14:paraId="1F33F28D" w14:textId="77777777" w:rsidR="009F57E1" w:rsidRDefault="009F57E1" w:rsidP="00C76529">
      <w:pPr>
        <w:pStyle w:val="Body2"/>
        <w:rPr>
          <w:lang w:val="lt-LT"/>
        </w:rPr>
      </w:pPr>
    </w:p>
    <w:p w14:paraId="0DB534D3" w14:textId="77777777" w:rsidR="00805393" w:rsidRPr="0099191E" w:rsidRDefault="00805393">
      <w:pPr>
        <w:pStyle w:val="BodyA"/>
        <w:widowControl w:val="0"/>
        <w:spacing w:line="240" w:lineRule="auto"/>
        <w:jc w:val="right"/>
        <w:rPr>
          <w:lang w:val="lt-LT"/>
        </w:rPr>
      </w:pPr>
    </w:p>
    <w:sectPr w:rsidR="00805393" w:rsidRPr="0099191E">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A0DB0" w14:textId="77777777" w:rsidR="003240BF" w:rsidRDefault="003240BF" w:rsidP="00992543">
      <w:r>
        <w:separator/>
      </w:r>
    </w:p>
  </w:endnote>
  <w:endnote w:type="continuationSeparator" w:id="0">
    <w:p w14:paraId="74FED470" w14:textId="77777777" w:rsidR="003240BF" w:rsidRDefault="003240B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3B4D" w14:textId="3C4D3C14"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F2343">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F2343">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59F4" w14:textId="77777777" w:rsidR="003240BF" w:rsidRDefault="003240BF" w:rsidP="00992543">
      <w:r>
        <w:separator/>
      </w:r>
    </w:p>
  </w:footnote>
  <w:footnote w:type="continuationSeparator" w:id="0">
    <w:p w14:paraId="4ADC4E4B" w14:textId="77777777" w:rsidR="003240BF" w:rsidRDefault="003240B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AFA4F"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0171ECB0" wp14:editId="0A91C64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9563B"/>
    <w:rsid w:val="000F5A4D"/>
    <w:rsid w:val="001674C4"/>
    <w:rsid w:val="00181B18"/>
    <w:rsid w:val="00280A92"/>
    <w:rsid w:val="002A5D9C"/>
    <w:rsid w:val="002D17CE"/>
    <w:rsid w:val="002F0B83"/>
    <w:rsid w:val="002F2343"/>
    <w:rsid w:val="003240BF"/>
    <w:rsid w:val="00424752"/>
    <w:rsid w:val="00493BD3"/>
    <w:rsid w:val="004F0B5C"/>
    <w:rsid w:val="0057083E"/>
    <w:rsid w:val="00591F90"/>
    <w:rsid w:val="005D375C"/>
    <w:rsid w:val="0064080E"/>
    <w:rsid w:val="00655D2E"/>
    <w:rsid w:val="006A3E55"/>
    <w:rsid w:val="00701EB0"/>
    <w:rsid w:val="00716036"/>
    <w:rsid w:val="00773F48"/>
    <w:rsid w:val="007845BD"/>
    <w:rsid w:val="00805393"/>
    <w:rsid w:val="008247FA"/>
    <w:rsid w:val="00873E7F"/>
    <w:rsid w:val="008857DD"/>
    <w:rsid w:val="00903E28"/>
    <w:rsid w:val="00927667"/>
    <w:rsid w:val="00943FEE"/>
    <w:rsid w:val="0098584D"/>
    <w:rsid w:val="00986F8F"/>
    <w:rsid w:val="0099191E"/>
    <w:rsid w:val="00992543"/>
    <w:rsid w:val="009C344C"/>
    <w:rsid w:val="009E1B83"/>
    <w:rsid w:val="009E7B32"/>
    <w:rsid w:val="009F57E1"/>
    <w:rsid w:val="00A4422A"/>
    <w:rsid w:val="00A57AD6"/>
    <w:rsid w:val="00A741EF"/>
    <w:rsid w:val="00A7676D"/>
    <w:rsid w:val="00A82A9E"/>
    <w:rsid w:val="00AC5B93"/>
    <w:rsid w:val="00B46134"/>
    <w:rsid w:val="00B56621"/>
    <w:rsid w:val="00B75049"/>
    <w:rsid w:val="00BD66A8"/>
    <w:rsid w:val="00BD729F"/>
    <w:rsid w:val="00C76529"/>
    <w:rsid w:val="00CF00B0"/>
    <w:rsid w:val="00D07F2C"/>
    <w:rsid w:val="00D9086E"/>
    <w:rsid w:val="00EE0C7D"/>
    <w:rsid w:val="00F1720C"/>
    <w:rsid w:val="00F25491"/>
    <w:rsid w:val="00F32BE5"/>
    <w:rsid w:val="00F34A7E"/>
    <w:rsid w:val="00FE10FD"/>
    <w:rsid w:val="00FE773E"/>
    <w:rsid w:val="00FF3A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3DF2"/>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paragraph" w:styleId="Heading3">
    <w:name w:val="heading 3"/>
    <w:basedOn w:val="Normal"/>
    <w:next w:val="Normal"/>
    <w:link w:val="Heading3Char"/>
    <w:uiPriority w:val="9"/>
    <w:unhideWhenUsed/>
    <w:qFormat/>
    <w:rsid w:val="00773F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80" w:after="80"/>
      <w:jc w:val="left"/>
      <w:outlineLvl w:val="2"/>
    </w:pPr>
    <w:rPr>
      <w:rFonts w:ascii="Calibri" w:eastAsia="Calibri" w:hAnsi="Calibri" w:cs="Calibri"/>
      <w:b/>
      <w:sz w:val="28"/>
      <w:szCs w:val="2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47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752"/>
    <w:rPr>
      <w:rFonts w:ascii="Segoe UI" w:hAnsi="Segoe UI" w:cs="Segoe UI"/>
      <w:sz w:val="18"/>
      <w:szCs w:val="18"/>
      <w:lang w:val="lt-LT" w:eastAsia="en-US"/>
    </w:rPr>
  </w:style>
  <w:style w:type="character" w:customStyle="1" w:styleId="Heading3Char">
    <w:name w:val="Heading 3 Char"/>
    <w:basedOn w:val="DefaultParagraphFont"/>
    <w:link w:val="Heading3"/>
    <w:uiPriority w:val="9"/>
    <w:rsid w:val="00773F48"/>
    <w:rPr>
      <w:rFonts w:ascii="Calibri" w:eastAsia="Calibri" w:hAnsi="Calibri" w:cs="Calibri"/>
      <w:b/>
      <w:sz w:val="28"/>
      <w:szCs w:val="28"/>
      <w:bdr w:val="none" w:sz="0" w:space="0" w:color="auto"/>
      <w:lang w:val="lt-LT" w:eastAsia="en-US"/>
    </w:rPr>
  </w:style>
  <w:style w:type="paragraph" w:styleId="NoSpacing">
    <w:name w:val="No Spacing"/>
    <w:link w:val="NoSpacingChar"/>
    <w:uiPriority w:val="1"/>
    <w:qFormat/>
    <w:rsid w:val="009F57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9F57E1"/>
    <w:rPr>
      <w:rFonts w:asciiTheme="minorHAnsi" w:eastAsiaTheme="minorEastAsia" w:hAnsiTheme="minorHAnsi" w:cstheme="minorBidi"/>
      <w:sz w:val="21"/>
      <w:szCs w:val="21"/>
      <w:bdr w:val="none" w:sz="0" w:space="0" w:color="auto"/>
      <w:lang w:val="lt-LT" w:eastAsia="lt-LT"/>
    </w:rPr>
  </w:style>
  <w:style w:type="character" w:customStyle="1" w:styleId="UnresolvedMention">
    <w:name w:val="Unresolved Mention"/>
    <w:basedOn w:val="DefaultParagraphFont"/>
    <w:uiPriority w:val="99"/>
    <w:semiHidden/>
    <w:unhideWhenUsed/>
    <w:rsid w:val="00943FEE"/>
    <w:rPr>
      <w:color w:val="605E5C"/>
      <w:shd w:val="clear" w:color="auto" w:fill="E1DFDD"/>
    </w:rPr>
  </w:style>
  <w:style w:type="character" w:styleId="CommentReference">
    <w:name w:val="annotation reference"/>
    <w:basedOn w:val="DefaultParagraphFont"/>
    <w:uiPriority w:val="99"/>
    <w:semiHidden/>
    <w:unhideWhenUsed/>
    <w:rsid w:val="00181B18"/>
    <w:rPr>
      <w:sz w:val="16"/>
      <w:szCs w:val="16"/>
    </w:rPr>
  </w:style>
  <w:style w:type="paragraph" w:styleId="CommentText">
    <w:name w:val="annotation text"/>
    <w:basedOn w:val="Normal"/>
    <w:link w:val="CommentTextChar"/>
    <w:uiPriority w:val="99"/>
    <w:semiHidden/>
    <w:unhideWhenUsed/>
    <w:rsid w:val="00181B18"/>
    <w:rPr>
      <w:sz w:val="20"/>
      <w:szCs w:val="20"/>
    </w:rPr>
  </w:style>
  <w:style w:type="character" w:customStyle="1" w:styleId="CommentTextChar">
    <w:name w:val="Comment Text Char"/>
    <w:basedOn w:val="DefaultParagraphFont"/>
    <w:link w:val="CommentText"/>
    <w:uiPriority w:val="99"/>
    <w:semiHidden/>
    <w:rsid w:val="00181B18"/>
    <w:rPr>
      <w:lang w:val="lt-LT" w:eastAsia="en-US"/>
    </w:rPr>
  </w:style>
  <w:style w:type="paragraph" w:styleId="CommentSubject">
    <w:name w:val="annotation subject"/>
    <w:basedOn w:val="CommentText"/>
    <w:next w:val="CommentText"/>
    <w:link w:val="CommentSubjectChar"/>
    <w:uiPriority w:val="99"/>
    <w:semiHidden/>
    <w:unhideWhenUsed/>
    <w:rsid w:val="00181B18"/>
    <w:rPr>
      <w:b/>
      <w:bCs/>
    </w:rPr>
  </w:style>
  <w:style w:type="character" w:customStyle="1" w:styleId="CommentSubjectChar">
    <w:name w:val="Comment Subject Char"/>
    <w:basedOn w:val="CommentTextChar"/>
    <w:link w:val="CommentSubject"/>
    <w:uiPriority w:val="99"/>
    <w:semiHidden/>
    <w:rsid w:val="00181B18"/>
    <w:rPr>
      <w:b/>
      <w:bCs/>
      <w:lang w:val="lt-LT" w:eastAsia="en-US"/>
    </w:rPr>
  </w:style>
  <w:style w:type="paragraph" w:styleId="Revision">
    <w:name w:val="Revision"/>
    <w:hidden/>
    <w:uiPriority w:val="99"/>
    <w:semiHidden/>
    <w:rsid w:val="00181B18"/>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kt.gov.lt/lt/atviri-duomenys/diskvalifikavimas-is-viesuju-pirkimu" TargetMode="External"/><Relationship Id="rId4" Type="http://schemas.openxmlformats.org/officeDocument/2006/relationships/webSettings" Target="webSettings.xml"/><Relationship Id="rId9"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2685</Words>
  <Characters>15308</Characters>
  <Application>Microsoft Office Word</Application>
  <DocSecurity>0</DocSecurity>
  <Lines>127</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Lina Poškevičienė</cp:lastModifiedBy>
  <cp:revision>15</cp:revision>
  <dcterms:created xsi:type="dcterms:W3CDTF">2023-03-28T06:14:00Z</dcterms:created>
  <dcterms:modified xsi:type="dcterms:W3CDTF">2026-05-19T12:57:00Z</dcterms:modified>
</cp:coreProperties>
</file>