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0F123" w14:textId="77777777" w:rsidR="00960634" w:rsidRPr="004639E2" w:rsidRDefault="00960634" w:rsidP="00960634">
      <w:pPr>
        <w:pStyle w:val="Heading3"/>
        <w:spacing w:before="0" w:after="0"/>
        <w:ind w:firstLine="8505"/>
        <w:jc w:val="both"/>
        <w:rPr>
          <w:rFonts w:ascii="Times New Roman" w:hAnsi="Times New Roman" w:cs="Times New Roman"/>
          <w:b w:val="0"/>
          <w:bCs/>
          <w:sz w:val="24"/>
          <w:szCs w:val="24"/>
        </w:rPr>
      </w:pPr>
      <w:bookmarkStart w:id="0" w:name="_Toc85439811"/>
      <w:bookmarkStart w:id="1" w:name="treciaspriedas"/>
      <w:r w:rsidRPr="004639E2">
        <w:rPr>
          <w:rFonts w:ascii="Times New Roman" w:hAnsi="Times New Roman" w:cs="Times New Roman"/>
          <w:b w:val="0"/>
          <w:bCs/>
          <w:sz w:val="24"/>
          <w:szCs w:val="24"/>
        </w:rPr>
        <w:t>Pirkimo sąlygų</w:t>
      </w:r>
    </w:p>
    <w:p w14:paraId="07EFBAD6" w14:textId="09E2DD9A" w:rsidR="00960634" w:rsidRPr="004639E2" w:rsidRDefault="00960634" w:rsidP="00960634">
      <w:pPr>
        <w:pStyle w:val="Heading3"/>
        <w:spacing w:before="0" w:after="0"/>
        <w:ind w:firstLine="8505"/>
        <w:jc w:val="both"/>
        <w:rPr>
          <w:rFonts w:ascii="Times New Roman" w:hAnsi="Times New Roman" w:cs="Times New Roman"/>
          <w:smallCaps/>
          <w:sz w:val="24"/>
          <w:szCs w:val="24"/>
        </w:rPr>
      </w:pPr>
      <w:r w:rsidRPr="004639E2">
        <w:rPr>
          <w:rFonts w:ascii="Times New Roman" w:hAnsi="Times New Roman" w:cs="Times New Roman"/>
          <w:b w:val="0"/>
          <w:bCs/>
          <w:sz w:val="24"/>
          <w:szCs w:val="24"/>
        </w:rPr>
        <w:t xml:space="preserve">2 priedas </w:t>
      </w:r>
      <w:bookmarkEnd w:id="0"/>
      <w:bookmarkEnd w:id="1"/>
    </w:p>
    <w:p w14:paraId="12DF6588" w14:textId="77777777" w:rsidR="00960634" w:rsidRPr="004639E2" w:rsidRDefault="00960634" w:rsidP="00960634">
      <w:pPr>
        <w:spacing w:after="240"/>
        <w:jc w:val="center"/>
        <w:rPr>
          <w:rFonts w:ascii="Times New Roman" w:eastAsia="Arial" w:hAnsi="Times New Roman" w:cs="Times New Roman"/>
          <w:b/>
          <w:bCs/>
          <w:smallCaps/>
          <w:sz w:val="16"/>
          <w:szCs w:val="16"/>
        </w:rPr>
      </w:pPr>
    </w:p>
    <w:p w14:paraId="50FADD28" w14:textId="056E2F74" w:rsidR="00AE51A5" w:rsidRPr="004639E2" w:rsidRDefault="00AE51A5" w:rsidP="00AE51A5">
      <w:pPr>
        <w:spacing w:after="240"/>
        <w:jc w:val="center"/>
        <w:rPr>
          <w:rFonts w:ascii="Times New Roman" w:eastAsia="Arial" w:hAnsi="Times New Roman" w:cs="Times New Roman"/>
          <w:b/>
          <w:bCs/>
          <w:smallCaps/>
          <w:sz w:val="22"/>
          <w:szCs w:val="22"/>
        </w:rPr>
      </w:pPr>
      <w:r w:rsidRPr="004639E2">
        <w:rPr>
          <w:rFonts w:ascii="Times New Roman" w:eastAsia="Arial" w:hAnsi="Times New Roman" w:cs="Times New Roman"/>
          <w:b/>
          <w:bCs/>
          <w:smallCaps/>
          <w:sz w:val="22"/>
          <w:szCs w:val="22"/>
        </w:rPr>
        <w:t>TIEKĖ</w:t>
      </w:r>
      <w:r w:rsidR="00A31C4A">
        <w:rPr>
          <w:rFonts w:ascii="Times New Roman" w:eastAsia="Arial" w:hAnsi="Times New Roman" w:cs="Times New Roman"/>
          <w:b/>
          <w:bCs/>
          <w:smallCaps/>
          <w:sz w:val="22"/>
          <w:szCs w:val="22"/>
        </w:rPr>
        <w:t xml:space="preserve">JŲ KVALIFIKACIJOS REIKALAVIMAI </w:t>
      </w:r>
    </w:p>
    <w:p w14:paraId="6BE756E1" w14:textId="77777777" w:rsidR="00AE51A5" w:rsidRPr="004639E2" w:rsidRDefault="00AE51A5" w:rsidP="00AE51A5">
      <w:pPr>
        <w:tabs>
          <w:tab w:val="left" w:pos="709"/>
        </w:tabs>
        <w:spacing w:line="254" w:lineRule="auto"/>
        <w:jc w:val="center"/>
        <w:rPr>
          <w:rFonts w:ascii="Times New Roman" w:eastAsiaTheme="minorEastAsia" w:hAnsi="Times New Roman" w:cs="Times New Roman"/>
          <w:b/>
          <w:sz w:val="21"/>
          <w:szCs w:val="21"/>
        </w:rPr>
      </w:pPr>
      <w:r w:rsidRPr="004639E2">
        <w:rPr>
          <w:rFonts w:ascii="Times New Roman" w:eastAsiaTheme="minorEastAsia" w:hAnsi="Times New Roman" w:cs="Times New Roman"/>
          <w:b/>
          <w:sz w:val="21"/>
          <w:szCs w:val="21"/>
        </w:rPr>
        <w:t>Tiekėjų kvalifikacijos reikalavimai</w:t>
      </w:r>
    </w:p>
    <w:p w14:paraId="24FCD44D" w14:textId="3EEA1259" w:rsidR="00AE51A5" w:rsidRPr="004639E2" w:rsidRDefault="00AE51A5" w:rsidP="00AE51A5">
      <w:pPr>
        <w:tabs>
          <w:tab w:val="left" w:pos="709"/>
        </w:tabs>
        <w:spacing w:line="254" w:lineRule="auto"/>
        <w:jc w:val="center"/>
        <w:rPr>
          <w:rFonts w:ascii="Times New Roman" w:eastAsiaTheme="minorEastAsia" w:hAnsi="Times New Roman" w:cs="Times New Roman"/>
          <w:i/>
          <w:sz w:val="21"/>
          <w:szCs w:val="21"/>
        </w:rPr>
      </w:pPr>
    </w:p>
    <w:tbl>
      <w:tblPr>
        <w:tblW w:w="5000" w:type="pct"/>
        <w:tblLayout w:type="fixed"/>
        <w:tblLook w:val="0000" w:firstRow="0" w:lastRow="0" w:firstColumn="0" w:lastColumn="0" w:noHBand="0" w:noVBand="0"/>
      </w:tblPr>
      <w:tblGrid>
        <w:gridCol w:w="737"/>
        <w:gridCol w:w="3192"/>
        <w:gridCol w:w="3302"/>
        <w:gridCol w:w="3298"/>
      </w:tblGrid>
      <w:tr w:rsidR="004639E2" w:rsidRPr="004639E2" w14:paraId="323EEEFB" w14:textId="77777777" w:rsidTr="00A31C4A">
        <w:trPr>
          <w:trHeight w:val="580"/>
        </w:trPr>
        <w:tc>
          <w:tcPr>
            <w:tcW w:w="350" w:type="pct"/>
            <w:tcBorders>
              <w:top w:val="single" w:sz="4" w:space="0" w:color="000000"/>
              <w:left w:val="single" w:sz="4" w:space="0" w:color="000000"/>
              <w:bottom w:val="single" w:sz="4" w:space="0" w:color="000000"/>
            </w:tcBorders>
          </w:tcPr>
          <w:p w14:paraId="12694A71" w14:textId="77777777" w:rsidR="00AE51A5" w:rsidRPr="004639E2" w:rsidRDefault="00AE51A5" w:rsidP="00A31C4A">
            <w:pPr>
              <w:pStyle w:val="Body"/>
              <w:jc w:val="center"/>
              <w:rPr>
                <w:rFonts w:ascii="Times New Roman" w:hAnsi="Times New Roman"/>
                <w:b/>
                <w:color w:val="auto"/>
                <w:sz w:val="22"/>
                <w:szCs w:val="22"/>
                <w:lang w:val="lt-LT" w:eastAsia="ar-SA"/>
              </w:rPr>
            </w:pPr>
            <w:r w:rsidRPr="004639E2">
              <w:rPr>
                <w:rFonts w:ascii="Times New Roman" w:hAnsi="Times New Roman"/>
                <w:b/>
                <w:color w:val="auto"/>
                <w:sz w:val="22"/>
                <w:szCs w:val="22"/>
                <w:lang w:val="lt-LT" w:eastAsia="ar-SA"/>
              </w:rPr>
              <w:t>Eil.</w:t>
            </w:r>
          </w:p>
          <w:p w14:paraId="6C599AED" w14:textId="77777777" w:rsidR="00AE51A5" w:rsidRPr="004639E2" w:rsidRDefault="00AE51A5" w:rsidP="00A31C4A">
            <w:pPr>
              <w:pStyle w:val="Body"/>
              <w:jc w:val="center"/>
              <w:rPr>
                <w:rFonts w:ascii="Times New Roman" w:hAnsi="Times New Roman"/>
                <w:b/>
                <w:color w:val="auto"/>
                <w:sz w:val="22"/>
                <w:szCs w:val="22"/>
                <w:lang w:val="lt-LT" w:eastAsia="ar-SA"/>
              </w:rPr>
            </w:pPr>
            <w:r w:rsidRPr="004639E2">
              <w:rPr>
                <w:rFonts w:ascii="Times New Roman" w:hAnsi="Times New Roman"/>
                <w:b/>
                <w:color w:val="auto"/>
                <w:sz w:val="22"/>
                <w:szCs w:val="22"/>
                <w:lang w:val="lt-LT" w:eastAsia="ar-SA"/>
              </w:rPr>
              <w:t>Nr.</w:t>
            </w:r>
          </w:p>
        </w:tc>
        <w:tc>
          <w:tcPr>
            <w:tcW w:w="1516" w:type="pct"/>
            <w:tcBorders>
              <w:top w:val="single" w:sz="4" w:space="0" w:color="000000"/>
              <w:left w:val="single" w:sz="4" w:space="0" w:color="000000"/>
              <w:bottom w:val="single" w:sz="4" w:space="0" w:color="000000"/>
            </w:tcBorders>
          </w:tcPr>
          <w:p w14:paraId="44997A0C" w14:textId="77777777" w:rsidR="00AE51A5" w:rsidRPr="004639E2" w:rsidRDefault="00AE51A5" w:rsidP="00A31C4A">
            <w:pPr>
              <w:pStyle w:val="Body"/>
              <w:jc w:val="center"/>
              <w:rPr>
                <w:rFonts w:ascii="Times New Roman" w:hAnsi="Times New Roman"/>
                <w:b/>
                <w:color w:val="auto"/>
                <w:sz w:val="22"/>
                <w:szCs w:val="22"/>
                <w:lang w:val="lt-LT" w:eastAsia="ar-SA"/>
              </w:rPr>
            </w:pPr>
            <w:r w:rsidRPr="004639E2">
              <w:rPr>
                <w:rFonts w:ascii="Times New Roman" w:hAnsi="Times New Roman"/>
                <w:b/>
                <w:color w:val="auto"/>
                <w:sz w:val="22"/>
                <w:szCs w:val="22"/>
                <w:lang w:val="lt-LT" w:eastAsia="ar-SA"/>
              </w:rPr>
              <w:t>Kvalifikaciniai reikalavimai</w:t>
            </w:r>
          </w:p>
        </w:tc>
        <w:tc>
          <w:tcPr>
            <w:tcW w:w="1568" w:type="pct"/>
            <w:tcBorders>
              <w:top w:val="single" w:sz="4" w:space="0" w:color="000000"/>
              <w:left w:val="single" w:sz="4" w:space="0" w:color="000000"/>
              <w:bottom w:val="single" w:sz="4" w:space="0" w:color="000000"/>
              <w:right w:val="single" w:sz="4" w:space="0" w:color="000000"/>
            </w:tcBorders>
          </w:tcPr>
          <w:p w14:paraId="4EEBF341" w14:textId="77777777" w:rsidR="00AE51A5" w:rsidRPr="004639E2" w:rsidRDefault="00AE51A5" w:rsidP="00A31C4A">
            <w:pPr>
              <w:pStyle w:val="Body"/>
              <w:jc w:val="center"/>
              <w:rPr>
                <w:rFonts w:ascii="Times New Roman" w:hAnsi="Times New Roman"/>
                <w:b/>
                <w:color w:val="auto"/>
                <w:sz w:val="22"/>
                <w:szCs w:val="22"/>
                <w:lang w:val="lt-LT" w:eastAsia="ar-SA"/>
              </w:rPr>
            </w:pPr>
            <w:r w:rsidRPr="004639E2">
              <w:rPr>
                <w:rFonts w:ascii="Times New Roman" w:hAnsi="Times New Roman"/>
                <w:b/>
                <w:color w:val="auto"/>
                <w:sz w:val="22"/>
                <w:szCs w:val="22"/>
                <w:lang w:val="lt-LT" w:eastAsia="ar-SA"/>
              </w:rPr>
              <w:t>Kvalifikacijos reikalavimus įrodantys dokumentai</w:t>
            </w:r>
          </w:p>
        </w:tc>
        <w:tc>
          <w:tcPr>
            <w:tcW w:w="1566" w:type="pct"/>
            <w:tcBorders>
              <w:top w:val="single" w:sz="4" w:space="0" w:color="000000"/>
              <w:left w:val="single" w:sz="4" w:space="0" w:color="000000"/>
              <w:bottom w:val="single" w:sz="4" w:space="0" w:color="000000"/>
              <w:right w:val="single" w:sz="4" w:space="0" w:color="000000"/>
            </w:tcBorders>
          </w:tcPr>
          <w:p w14:paraId="570D3F36" w14:textId="29E61950" w:rsidR="00AE51A5" w:rsidRPr="004639E2" w:rsidRDefault="00AE51A5" w:rsidP="00A31C4A">
            <w:pPr>
              <w:pStyle w:val="Body"/>
              <w:jc w:val="center"/>
              <w:rPr>
                <w:rFonts w:ascii="Times New Roman" w:hAnsi="Times New Roman"/>
                <w:b/>
                <w:bCs/>
                <w:color w:val="auto"/>
                <w:sz w:val="22"/>
                <w:szCs w:val="22"/>
                <w:lang w:val="lt-LT"/>
              </w:rPr>
            </w:pPr>
            <w:r w:rsidRPr="004639E2">
              <w:rPr>
                <w:rFonts w:ascii="Times New Roman" w:hAnsi="Times New Roman"/>
                <w:b/>
                <w:color w:val="auto"/>
                <w:sz w:val="22"/>
                <w:szCs w:val="22"/>
                <w:lang w:val="lt-LT"/>
              </w:rPr>
              <w:t>Subjektas, kuris turi atitikti reikalavimą</w:t>
            </w:r>
          </w:p>
        </w:tc>
      </w:tr>
      <w:tr w:rsidR="004639E2" w:rsidRPr="004639E2" w14:paraId="3CE36D08" w14:textId="77777777" w:rsidTr="00A31C4A">
        <w:trPr>
          <w:trHeight w:val="398"/>
        </w:trPr>
        <w:tc>
          <w:tcPr>
            <w:tcW w:w="5000" w:type="pct"/>
            <w:gridSpan w:val="4"/>
            <w:tcBorders>
              <w:top w:val="single" w:sz="4" w:space="0" w:color="000000"/>
              <w:left w:val="single" w:sz="4" w:space="0" w:color="000000"/>
              <w:bottom w:val="single" w:sz="4" w:space="0" w:color="000000"/>
              <w:right w:val="single" w:sz="4" w:space="0" w:color="000000"/>
            </w:tcBorders>
          </w:tcPr>
          <w:p w14:paraId="3600199D" w14:textId="7ED42C25" w:rsidR="00AE51A5" w:rsidRPr="004639E2" w:rsidRDefault="000B0F52" w:rsidP="000B0F52">
            <w:pPr>
              <w:pStyle w:val="Body"/>
              <w:rPr>
                <w:rFonts w:ascii="Times New Roman" w:hAnsi="Times New Roman"/>
                <w:b/>
                <w:iCs/>
                <w:color w:val="auto"/>
                <w:sz w:val="22"/>
                <w:szCs w:val="22"/>
                <w:lang w:val="lt-LT" w:eastAsia="lt-LT"/>
              </w:rPr>
            </w:pPr>
            <w:r w:rsidRPr="004639E2">
              <w:rPr>
                <w:rFonts w:ascii="Times New Roman" w:hAnsi="Times New Roman"/>
                <w:b/>
                <w:color w:val="auto"/>
                <w:sz w:val="22"/>
                <w:szCs w:val="22"/>
                <w:lang w:val="lt-LT" w:eastAsia="ar-SA"/>
              </w:rPr>
              <w:t>Teisė verstis veikla</w:t>
            </w:r>
            <w:r w:rsidR="00AE51A5" w:rsidRPr="004639E2">
              <w:rPr>
                <w:rFonts w:ascii="Times New Roman" w:hAnsi="Times New Roman"/>
                <w:b/>
                <w:color w:val="auto"/>
                <w:sz w:val="22"/>
                <w:szCs w:val="22"/>
                <w:lang w:val="lt-LT" w:eastAsia="ar-SA"/>
              </w:rPr>
              <w:t>:</w:t>
            </w:r>
          </w:p>
        </w:tc>
      </w:tr>
      <w:tr w:rsidR="004639E2" w:rsidRPr="004639E2" w14:paraId="518FF15F" w14:textId="77777777" w:rsidTr="00A31C4A">
        <w:trPr>
          <w:trHeight w:val="699"/>
        </w:trPr>
        <w:tc>
          <w:tcPr>
            <w:tcW w:w="350" w:type="pct"/>
            <w:tcBorders>
              <w:top w:val="single" w:sz="4" w:space="0" w:color="000000"/>
              <w:left w:val="single" w:sz="4" w:space="0" w:color="000000"/>
              <w:bottom w:val="single" w:sz="4" w:space="0" w:color="000000"/>
            </w:tcBorders>
          </w:tcPr>
          <w:p w14:paraId="40E5AF39" w14:textId="5BBE2045" w:rsidR="00AE51A5" w:rsidRPr="004639E2" w:rsidRDefault="00AE51A5" w:rsidP="00AE51A5">
            <w:pPr>
              <w:pStyle w:val="Body"/>
              <w:rPr>
                <w:rFonts w:ascii="Times New Roman" w:hAnsi="Times New Roman"/>
                <w:color w:val="auto"/>
                <w:sz w:val="22"/>
                <w:szCs w:val="22"/>
                <w:lang w:val="lt-LT" w:eastAsia="ar-SA"/>
              </w:rPr>
            </w:pPr>
            <w:r w:rsidRPr="004639E2">
              <w:rPr>
                <w:rFonts w:ascii="Times New Roman" w:hAnsi="Times New Roman"/>
                <w:color w:val="auto"/>
                <w:sz w:val="22"/>
                <w:szCs w:val="22"/>
                <w:lang w:eastAsia="ar-SA"/>
              </w:rPr>
              <w:t>1.</w:t>
            </w:r>
          </w:p>
        </w:tc>
        <w:tc>
          <w:tcPr>
            <w:tcW w:w="1516" w:type="pct"/>
            <w:tcBorders>
              <w:top w:val="single" w:sz="4" w:space="0" w:color="000000"/>
              <w:left w:val="single" w:sz="4" w:space="0" w:color="000000"/>
              <w:bottom w:val="single" w:sz="4" w:space="0" w:color="000000"/>
            </w:tcBorders>
          </w:tcPr>
          <w:p w14:paraId="46800362" w14:textId="4454D3C2" w:rsidR="00AE51A5" w:rsidRPr="004639E2" w:rsidRDefault="000B0F52" w:rsidP="00AE51A5">
            <w:pPr>
              <w:pStyle w:val="Body"/>
              <w:rPr>
                <w:rFonts w:ascii="Times New Roman" w:hAnsi="Times New Roman"/>
                <w:color w:val="auto"/>
                <w:sz w:val="22"/>
                <w:szCs w:val="22"/>
                <w:lang w:val="lt-LT" w:bidi="lo-LA"/>
              </w:rPr>
            </w:pPr>
            <w:r w:rsidRPr="004639E2">
              <w:rPr>
                <w:rFonts w:ascii="Times New Roman" w:eastAsia="Arial Unicode MS" w:hAnsi="Times New Roman"/>
                <w:color w:val="auto"/>
                <w:sz w:val="22"/>
                <w:szCs w:val="22"/>
                <w:bdr w:val="nil"/>
                <w:lang w:val="lt-LT"/>
              </w:rPr>
              <w:t>Tiekėjas turi teisę verstis šia veikla: medicinos priemonių ir/ar odontologinių priemonių/medžiagų gamyba/prekyba.</w:t>
            </w:r>
          </w:p>
        </w:tc>
        <w:tc>
          <w:tcPr>
            <w:tcW w:w="1568" w:type="pct"/>
            <w:tcBorders>
              <w:top w:val="single" w:sz="4" w:space="0" w:color="000000"/>
              <w:left w:val="single" w:sz="4" w:space="0" w:color="000000"/>
              <w:bottom w:val="single" w:sz="4" w:space="0" w:color="000000"/>
              <w:right w:val="single" w:sz="4" w:space="0" w:color="000000"/>
            </w:tcBorders>
          </w:tcPr>
          <w:p w14:paraId="3D4340FF" w14:textId="77777777" w:rsidR="000B0F52" w:rsidRPr="004639E2" w:rsidRDefault="000B0F52" w:rsidP="000B0F52">
            <w:pPr>
              <w:pBdr>
                <w:top w:val="nil"/>
                <w:left w:val="nil"/>
                <w:bottom w:val="nil"/>
                <w:right w:val="nil"/>
                <w:between w:val="nil"/>
                <w:bar w:val="nil"/>
              </w:pBdr>
              <w:jc w:val="both"/>
              <w:rPr>
                <w:rFonts w:ascii="Times New Roman" w:eastAsia="Arial Unicode MS" w:hAnsi="Times New Roman" w:cs="Times New Roman"/>
                <w:sz w:val="22"/>
                <w:szCs w:val="22"/>
                <w:bdr w:val="nil"/>
              </w:rPr>
            </w:pPr>
            <w:r w:rsidRPr="004639E2">
              <w:rPr>
                <w:rFonts w:ascii="Times New Roman" w:eastAsia="Arial Unicode MS" w:hAnsi="Times New Roman" w:cs="Times New Roman"/>
                <w:sz w:val="22"/>
                <w:szCs w:val="22"/>
                <w:bdr w:val="nil"/>
              </w:rPr>
              <w:t>Pateikiamas Valstybės įmonės Registrų centro išduotas Lietuvos Respublikos juridinių asmenų registro išplėstinis išrašas, asmens, besiverčiančio veikla turint verslo liudijimą, - verslo liudijimas ar įmonės įstatai, patvirtinantys tiekėjo teisę verstis medicinos priemonių ir/ar odontologinių priemonių/medžiagų gamyba/prekyba arba profesinių ar veiklos tvarkytojų, valstybės įgaliotų institucijų pažymos, kaip yra nustatyta toje valstybėje narėje, kurioje tiekėjas registruotas, ar priesaikos deklaracija, liudijanti tiekėjo teisę verstis atitinkama veikla.</w:t>
            </w:r>
          </w:p>
          <w:p w14:paraId="58214DB4" w14:textId="77777777" w:rsidR="000B0F52" w:rsidRPr="004639E2" w:rsidRDefault="000B0F52" w:rsidP="000B0F52">
            <w:pPr>
              <w:pBdr>
                <w:top w:val="nil"/>
                <w:left w:val="nil"/>
                <w:bottom w:val="nil"/>
                <w:right w:val="nil"/>
                <w:between w:val="nil"/>
                <w:bar w:val="nil"/>
              </w:pBdr>
              <w:jc w:val="both"/>
              <w:rPr>
                <w:rFonts w:ascii="Times New Roman" w:eastAsia="Arial Unicode MS" w:hAnsi="Times New Roman" w:cs="Times New Roman"/>
                <w:sz w:val="22"/>
                <w:szCs w:val="22"/>
                <w:bdr w:val="nil"/>
              </w:rPr>
            </w:pPr>
            <w:r w:rsidRPr="004639E2">
              <w:rPr>
                <w:rFonts w:ascii="Times New Roman" w:eastAsia="Arial Unicode MS" w:hAnsi="Times New Roman" w:cs="Times New Roman"/>
                <w:sz w:val="22"/>
                <w:szCs w:val="22"/>
                <w:bdr w:val="nil"/>
              </w:rPr>
              <w:t xml:space="preserve">Užsienio (Europos Sąjungos ir Europos ekonominės erdvės valstybės narių, Šveicarijos Konfederacijos bei trečiųjų šalių) tiekėjų įgyta kvalifikacija bus laikytina atitinkančia viešojo pirkimo sąlygas, nepriklausomai nuo to, kad šio pajėgumo patvirtinimo dokumentas Lietuvoje bus išduotas po galutinės pasiūlymų pateikimo dienos. </w:t>
            </w:r>
          </w:p>
          <w:p w14:paraId="380EB319" w14:textId="10AECEC8" w:rsidR="001005CD" w:rsidRPr="004639E2" w:rsidRDefault="000B0F52" w:rsidP="000B0F52">
            <w:pPr>
              <w:pStyle w:val="Body"/>
              <w:spacing w:before="0" w:after="0"/>
              <w:rPr>
                <w:rFonts w:ascii="Times New Roman" w:hAnsi="Times New Roman"/>
                <w:color w:val="auto"/>
                <w:sz w:val="22"/>
                <w:szCs w:val="22"/>
                <w:lang w:val="lt-LT"/>
              </w:rPr>
            </w:pPr>
            <w:r w:rsidRPr="004639E2">
              <w:rPr>
                <w:rFonts w:ascii="Times New Roman" w:eastAsia="Arial Unicode MS" w:hAnsi="Times New Roman"/>
                <w:color w:val="auto"/>
                <w:sz w:val="22"/>
                <w:szCs w:val="22"/>
                <w:bdr w:val="nil"/>
                <w:lang w:val="lt-LT"/>
              </w:rPr>
              <w:t>Tokiu atveju, tiekėjai turi pateikti kilmės šalyje išduoto dokumento kopiją ir prašymo išduoti teisės pripažinimo dokumentą kopiją, o iki pasirašant sutartį turės pateikti ir patį teisės pripažinimo dokumentą.</w:t>
            </w:r>
          </w:p>
        </w:tc>
        <w:tc>
          <w:tcPr>
            <w:tcW w:w="1566" w:type="pct"/>
            <w:tcBorders>
              <w:top w:val="single" w:sz="4" w:space="0" w:color="000000"/>
              <w:left w:val="single" w:sz="4" w:space="0" w:color="000000"/>
              <w:bottom w:val="single" w:sz="4" w:space="0" w:color="000000"/>
              <w:right w:val="single" w:sz="4" w:space="0" w:color="000000"/>
            </w:tcBorders>
          </w:tcPr>
          <w:p w14:paraId="72A8E716" w14:textId="18D52C3B" w:rsidR="000B0F52" w:rsidRPr="004639E2" w:rsidRDefault="000B0F52" w:rsidP="000B0F52">
            <w:pPr>
              <w:pStyle w:val="Body"/>
              <w:jc w:val="both"/>
              <w:rPr>
                <w:rFonts w:ascii="Times New Roman" w:hAnsi="Times New Roman"/>
                <w:iCs/>
                <w:color w:val="auto"/>
                <w:sz w:val="22"/>
                <w:szCs w:val="22"/>
                <w:lang w:val="lt-LT" w:eastAsia="lt-LT"/>
              </w:rPr>
            </w:pPr>
            <w:r w:rsidRPr="004639E2">
              <w:rPr>
                <w:rFonts w:ascii="Times New Roman" w:hAnsi="Times New Roman"/>
                <w:iCs/>
                <w:color w:val="auto"/>
                <w:sz w:val="22"/>
                <w:szCs w:val="22"/>
                <w:lang w:val="lt-LT" w:eastAsia="lt-LT"/>
              </w:rPr>
              <w:t xml:space="preserve">Tiekėjas arba bent vienas tiekėjų grupės narys arba visi tiekėjų grupės nariai kartu, jeigu pasiūlymą teikia </w:t>
            </w:r>
            <w:r w:rsidR="00DF522E">
              <w:rPr>
                <w:rFonts w:ascii="Times New Roman" w:hAnsi="Times New Roman"/>
                <w:iCs/>
                <w:color w:val="auto"/>
                <w:sz w:val="22"/>
                <w:szCs w:val="22"/>
                <w:lang w:val="lt-LT" w:eastAsia="lt-LT"/>
              </w:rPr>
              <w:t xml:space="preserve">tiekėjų grupė, </w:t>
            </w:r>
            <w:bookmarkStart w:id="2" w:name="_GoBack"/>
            <w:bookmarkEnd w:id="2"/>
            <w:r w:rsidRPr="004639E2">
              <w:rPr>
                <w:rFonts w:ascii="Times New Roman" w:hAnsi="Times New Roman"/>
                <w:iCs/>
                <w:color w:val="auto"/>
                <w:sz w:val="22"/>
                <w:szCs w:val="22"/>
                <w:lang w:val="lt-LT" w:eastAsia="lt-LT"/>
              </w:rPr>
              <w:t>ar ūkio subjektas, kurio pajėgumais remiasi tiekėjas, pagal jų prisiimamus įsipareigojimus pirkimo sutarčiai vykdyti.</w:t>
            </w:r>
          </w:p>
          <w:p w14:paraId="54B6297B" w14:textId="77777777" w:rsidR="000B0F52" w:rsidRPr="004639E2" w:rsidRDefault="000B0F52" w:rsidP="000B0F52">
            <w:pPr>
              <w:pStyle w:val="Body"/>
              <w:jc w:val="both"/>
              <w:rPr>
                <w:rFonts w:ascii="Times New Roman" w:hAnsi="Times New Roman"/>
                <w:iCs/>
                <w:color w:val="auto"/>
                <w:sz w:val="22"/>
                <w:szCs w:val="22"/>
                <w:lang w:val="lt-LT" w:eastAsia="lt-LT"/>
              </w:rPr>
            </w:pPr>
            <w:r w:rsidRPr="004639E2">
              <w:rPr>
                <w:rFonts w:ascii="Times New Roman" w:hAnsi="Times New Roman"/>
                <w:iCs/>
                <w:color w:val="auto"/>
                <w:sz w:val="22"/>
                <w:szCs w:val="22"/>
                <w:lang w:val="lt-LT" w:eastAsia="lt-LT"/>
              </w:rPr>
              <w:t>Pastaba:</w:t>
            </w:r>
          </w:p>
          <w:p w14:paraId="6B624280" w14:textId="77777777" w:rsidR="000B0F52" w:rsidRPr="004639E2" w:rsidRDefault="000B0F52" w:rsidP="000B0F52">
            <w:pPr>
              <w:pStyle w:val="Body"/>
              <w:jc w:val="both"/>
              <w:rPr>
                <w:rFonts w:ascii="Times New Roman" w:hAnsi="Times New Roman"/>
                <w:iCs/>
                <w:color w:val="auto"/>
                <w:sz w:val="22"/>
                <w:szCs w:val="22"/>
                <w:lang w:val="lt-LT" w:eastAsia="lt-LT"/>
              </w:rPr>
            </w:pPr>
            <w:r w:rsidRPr="004639E2">
              <w:rPr>
                <w:rFonts w:ascii="Times New Roman" w:hAnsi="Times New Roman"/>
                <w:iCs/>
                <w:color w:val="auto"/>
                <w:sz w:val="22"/>
                <w:szCs w:val="22"/>
                <w:lang w:val="lt-LT" w:eastAsia="lt-LT"/>
              </w:rPr>
              <w:t>•</w:t>
            </w:r>
            <w:r w:rsidRPr="004639E2">
              <w:rPr>
                <w:rFonts w:ascii="Times New Roman" w:hAnsi="Times New Roman"/>
                <w:iCs/>
                <w:color w:val="auto"/>
                <w:sz w:val="22"/>
                <w:szCs w:val="22"/>
                <w:lang w:val="lt-LT" w:eastAsia="lt-LT"/>
              </w:rPr>
              <w:t>jeigu pasiūlymą teikia ūkio subjektų grupė – reikalavimą turi atitikti kiekvienas ūkio subjektų grupės narys (-iai), pagal jų prisiimamus įsipareigojimus pirkimo sutarčiai vykdyti;</w:t>
            </w:r>
          </w:p>
          <w:p w14:paraId="339E1B24" w14:textId="77777777" w:rsidR="000B0F52" w:rsidRPr="004639E2" w:rsidRDefault="000B0F52" w:rsidP="000B0F52">
            <w:pPr>
              <w:pStyle w:val="Body"/>
              <w:jc w:val="both"/>
              <w:rPr>
                <w:rFonts w:ascii="Times New Roman" w:hAnsi="Times New Roman"/>
                <w:iCs/>
                <w:color w:val="auto"/>
                <w:sz w:val="22"/>
                <w:szCs w:val="22"/>
                <w:lang w:val="lt-LT" w:eastAsia="lt-LT"/>
              </w:rPr>
            </w:pPr>
            <w:r w:rsidRPr="004639E2">
              <w:rPr>
                <w:rFonts w:ascii="Times New Roman" w:hAnsi="Times New Roman"/>
                <w:iCs/>
                <w:color w:val="auto"/>
                <w:sz w:val="22"/>
                <w:szCs w:val="22"/>
                <w:lang w:val="lt-LT" w:eastAsia="lt-LT"/>
              </w:rPr>
              <w:t>•</w:t>
            </w:r>
            <w:r w:rsidRPr="004639E2">
              <w:rPr>
                <w:rFonts w:ascii="Times New Roman" w:hAnsi="Times New Roman"/>
                <w:iCs/>
                <w:color w:val="auto"/>
                <w:sz w:val="22"/>
                <w:szCs w:val="22"/>
                <w:lang w:val="lt-LT" w:eastAsia="lt-LT"/>
              </w:rPr>
              <w:t>tiekėjas gali remtis kitų ūkio subjektų pajėgumais tik tuomet, kai tie subjektai, kurių pajėgumais buvo pasiremta, patys tieks prekes, teiks paslaugas ar atliks darbus, kuriems reikia jų pajėgumų;</w:t>
            </w:r>
          </w:p>
          <w:p w14:paraId="26F9A086" w14:textId="53840A9F" w:rsidR="00AE51A5" w:rsidRPr="004639E2" w:rsidRDefault="000B0F52" w:rsidP="000B0F52">
            <w:pPr>
              <w:pStyle w:val="Body"/>
              <w:jc w:val="both"/>
              <w:rPr>
                <w:rFonts w:ascii="Times New Roman" w:hAnsi="Times New Roman"/>
                <w:iCs/>
                <w:color w:val="auto"/>
                <w:sz w:val="22"/>
                <w:szCs w:val="22"/>
                <w:lang w:val="lt-LT" w:eastAsia="lt-LT"/>
              </w:rPr>
            </w:pPr>
            <w:r w:rsidRPr="004639E2">
              <w:rPr>
                <w:rFonts w:ascii="Times New Roman" w:hAnsi="Times New Roman"/>
                <w:iCs/>
                <w:color w:val="auto"/>
                <w:sz w:val="22"/>
                <w:szCs w:val="22"/>
                <w:lang w:val="lt-LT" w:eastAsia="lt-LT"/>
              </w:rPr>
              <w:t>•</w:t>
            </w:r>
            <w:r w:rsidRPr="004639E2">
              <w:rPr>
                <w:rFonts w:ascii="Times New Roman" w:hAnsi="Times New Roman"/>
                <w:iCs/>
                <w:color w:val="auto"/>
                <w:sz w:val="22"/>
                <w:szCs w:val="22"/>
                <w:lang w:val="lt-LT" w:eastAsia="lt-LT"/>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tc>
      </w:tr>
    </w:tbl>
    <w:p w14:paraId="1BD7C148" w14:textId="77777777" w:rsidR="00AE51A5" w:rsidRPr="004639E2" w:rsidRDefault="00AE51A5" w:rsidP="00AE51A5">
      <w:pPr>
        <w:tabs>
          <w:tab w:val="left" w:pos="709"/>
        </w:tabs>
        <w:spacing w:line="254" w:lineRule="auto"/>
        <w:jc w:val="both"/>
        <w:rPr>
          <w:rFonts w:ascii="Times New Roman" w:eastAsiaTheme="minorEastAsia" w:hAnsi="Times New Roman" w:cs="Times New Roman"/>
          <w:b/>
          <w:bCs/>
          <w:i/>
          <w:iCs/>
        </w:rPr>
      </w:pPr>
    </w:p>
    <w:p w14:paraId="3F1EA9FE" w14:textId="77777777" w:rsidR="00AE51A5" w:rsidRPr="004639E2" w:rsidRDefault="00AE51A5" w:rsidP="00AE51A5">
      <w:pPr>
        <w:tabs>
          <w:tab w:val="left" w:pos="709"/>
        </w:tabs>
        <w:spacing w:line="254" w:lineRule="auto"/>
        <w:jc w:val="both"/>
        <w:rPr>
          <w:rFonts w:ascii="Times New Roman" w:eastAsiaTheme="minorEastAsia" w:hAnsi="Times New Roman" w:cs="Times New Roman"/>
          <w:b/>
          <w:bCs/>
          <w:i/>
          <w:iCs/>
        </w:rPr>
      </w:pPr>
    </w:p>
    <w:sectPr w:rsidR="00AE51A5" w:rsidRPr="004639E2" w:rsidSect="00AC5397">
      <w:pgSz w:w="12240" w:h="15840"/>
      <w:pgMar w:top="567" w:right="567"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91D98"/>
    <w:multiLevelType w:val="hybridMultilevel"/>
    <w:tmpl w:val="678CF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7717C3"/>
    <w:multiLevelType w:val="hybridMultilevel"/>
    <w:tmpl w:val="60F86C5A"/>
    <w:lvl w:ilvl="0" w:tplc="86BE8AA4">
      <w:start w:val="1"/>
      <w:numFmt w:val="decimal"/>
      <w:lvlText w:val="%1)"/>
      <w:lvlJc w:val="left"/>
      <w:pPr>
        <w:ind w:left="720" w:hanging="360"/>
      </w:pPr>
      <w:rPr>
        <w:rFonts w:ascii="Calibri" w:hAnsi="Calibri" w:cs="Calibri" w:hint="default"/>
        <w:i w:val="0"/>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BA5"/>
    <w:rsid w:val="000B0F52"/>
    <w:rsid w:val="001005CD"/>
    <w:rsid w:val="001561EC"/>
    <w:rsid w:val="002454ED"/>
    <w:rsid w:val="00316259"/>
    <w:rsid w:val="00334F7B"/>
    <w:rsid w:val="003439B9"/>
    <w:rsid w:val="00355DA6"/>
    <w:rsid w:val="00390D74"/>
    <w:rsid w:val="00415E5B"/>
    <w:rsid w:val="004639E2"/>
    <w:rsid w:val="00513414"/>
    <w:rsid w:val="005424A5"/>
    <w:rsid w:val="0058357D"/>
    <w:rsid w:val="00703938"/>
    <w:rsid w:val="00704AB9"/>
    <w:rsid w:val="00755009"/>
    <w:rsid w:val="00763E77"/>
    <w:rsid w:val="00807B67"/>
    <w:rsid w:val="00810A1E"/>
    <w:rsid w:val="008C594A"/>
    <w:rsid w:val="00960634"/>
    <w:rsid w:val="00974CFB"/>
    <w:rsid w:val="009A4CD5"/>
    <w:rsid w:val="009C436E"/>
    <w:rsid w:val="009E1B83"/>
    <w:rsid w:val="00A13BA5"/>
    <w:rsid w:val="00A31C4A"/>
    <w:rsid w:val="00A32C7B"/>
    <w:rsid w:val="00A52A60"/>
    <w:rsid w:val="00A665F3"/>
    <w:rsid w:val="00AA1689"/>
    <w:rsid w:val="00AC5397"/>
    <w:rsid w:val="00AE071C"/>
    <w:rsid w:val="00AE51A5"/>
    <w:rsid w:val="00B933CB"/>
    <w:rsid w:val="00CA1B0F"/>
    <w:rsid w:val="00CC4E6A"/>
    <w:rsid w:val="00CC6F3C"/>
    <w:rsid w:val="00D81987"/>
    <w:rsid w:val="00D824F6"/>
    <w:rsid w:val="00DF522E"/>
    <w:rsid w:val="00E03A45"/>
    <w:rsid w:val="00E12221"/>
    <w:rsid w:val="00EC58EB"/>
    <w:rsid w:val="00F534B7"/>
    <w:rsid w:val="00F91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64907"/>
  <w15:chartTrackingRefBased/>
  <w15:docId w15:val="{8881E928-9700-4465-8EBC-4AA094C40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1A5"/>
    <w:pPr>
      <w:spacing w:after="0" w:line="240" w:lineRule="auto"/>
    </w:pPr>
    <w:rPr>
      <w:rFonts w:ascii="Calibri" w:eastAsia="Calibri" w:hAnsi="Calibri" w:cs="Calibri"/>
      <w:sz w:val="20"/>
      <w:szCs w:val="20"/>
      <w:lang w:val="lt-LT"/>
    </w:rPr>
  </w:style>
  <w:style w:type="paragraph" w:styleId="Heading3">
    <w:name w:val="heading 3"/>
    <w:basedOn w:val="Normal"/>
    <w:next w:val="Normal"/>
    <w:link w:val="Heading3Char"/>
    <w:uiPriority w:val="9"/>
    <w:unhideWhenUsed/>
    <w:qFormat/>
    <w:rsid w:val="00960634"/>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60634"/>
    <w:rPr>
      <w:rFonts w:ascii="Calibri" w:eastAsia="Calibri" w:hAnsi="Calibri" w:cs="Calibri"/>
      <w:b/>
      <w:sz w:val="28"/>
      <w:szCs w:val="28"/>
      <w:lang w:val="lt-LT"/>
    </w:rPr>
  </w:style>
  <w:style w:type="character" w:customStyle="1" w:styleId="ListParagraphChar">
    <w:name w:val="List Paragraph Char"/>
    <w:aliases w:val="Bullet 1 Char,Use Case List Paragraph Char,List Paragraph111 Char,Sąrašo pastraipa.Bullet Char,Lente Char"/>
    <w:link w:val="ListParagraph"/>
    <w:uiPriority w:val="34"/>
    <w:qFormat/>
    <w:locked/>
    <w:rsid w:val="00AE51A5"/>
  </w:style>
  <w:style w:type="paragraph" w:styleId="ListParagraph">
    <w:name w:val="List Paragraph"/>
    <w:aliases w:val="Bullet 1,Use Case List Paragraph,List Paragraph111,Sąrašo pastraipa;Bullet,Lente"/>
    <w:basedOn w:val="Normal"/>
    <w:link w:val="ListParagraphChar"/>
    <w:uiPriority w:val="34"/>
    <w:qFormat/>
    <w:rsid w:val="00AE51A5"/>
    <w:pPr>
      <w:ind w:left="720"/>
    </w:pPr>
    <w:rPr>
      <w:rFonts w:asciiTheme="minorHAnsi" w:eastAsiaTheme="minorHAnsi" w:hAnsiTheme="minorHAnsi" w:cstheme="minorBidi"/>
      <w:sz w:val="22"/>
      <w:szCs w:val="22"/>
      <w:lang w:val="en-US"/>
    </w:rPr>
  </w:style>
  <w:style w:type="paragraph" w:customStyle="1" w:styleId="Body">
    <w:name w:val="Body"/>
    <w:basedOn w:val="Normal"/>
    <w:link w:val="BodyChar"/>
    <w:qFormat/>
    <w:rsid w:val="00AE51A5"/>
    <w:pPr>
      <w:spacing w:before="40" w:after="120"/>
    </w:pPr>
    <w:rPr>
      <w:rFonts w:ascii="Verdana" w:eastAsia="Times New Roman" w:hAnsi="Verdana" w:cs="Times New Roman"/>
      <w:color w:val="595959"/>
      <w:lang w:val="fr-FR"/>
    </w:rPr>
  </w:style>
  <w:style w:type="character" w:customStyle="1" w:styleId="BodyChar">
    <w:name w:val="Body Char"/>
    <w:link w:val="Body"/>
    <w:rsid w:val="00AE51A5"/>
    <w:rPr>
      <w:rFonts w:ascii="Verdana" w:eastAsia="Times New Roman" w:hAnsi="Verdana" w:cs="Times New Roman"/>
      <w:color w:val="595959"/>
      <w:sz w:val="20"/>
      <w:szCs w:val="20"/>
      <w:lang w:val="fr-FR"/>
    </w:rPr>
  </w:style>
  <w:style w:type="character" w:styleId="CommentReference">
    <w:name w:val="annotation reference"/>
    <w:basedOn w:val="DefaultParagraphFont"/>
    <w:uiPriority w:val="99"/>
    <w:semiHidden/>
    <w:unhideWhenUsed/>
    <w:rsid w:val="00CC4E6A"/>
    <w:rPr>
      <w:sz w:val="16"/>
      <w:szCs w:val="16"/>
    </w:rPr>
  </w:style>
  <w:style w:type="paragraph" w:styleId="CommentText">
    <w:name w:val="annotation text"/>
    <w:basedOn w:val="Normal"/>
    <w:link w:val="CommentTextChar"/>
    <w:uiPriority w:val="99"/>
    <w:semiHidden/>
    <w:unhideWhenUsed/>
    <w:rsid w:val="00CC4E6A"/>
  </w:style>
  <w:style w:type="character" w:customStyle="1" w:styleId="CommentTextChar">
    <w:name w:val="Comment Text Char"/>
    <w:basedOn w:val="DefaultParagraphFont"/>
    <w:link w:val="CommentText"/>
    <w:uiPriority w:val="99"/>
    <w:semiHidden/>
    <w:rsid w:val="00CC4E6A"/>
    <w:rPr>
      <w:rFonts w:ascii="Calibri" w:eastAsia="Calibri" w:hAnsi="Calibri" w:cs="Calibri"/>
      <w:sz w:val="20"/>
      <w:szCs w:val="20"/>
      <w:lang w:val="lt-LT"/>
    </w:rPr>
  </w:style>
  <w:style w:type="paragraph" w:styleId="CommentSubject">
    <w:name w:val="annotation subject"/>
    <w:basedOn w:val="CommentText"/>
    <w:next w:val="CommentText"/>
    <w:link w:val="CommentSubjectChar"/>
    <w:uiPriority w:val="99"/>
    <w:semiHidden/>
    <w:unhideWhenUsed/>
    <w:rsid w:val="00CC4E6A"/>
    <w:rPr>
      <w:b/>
      <w:bCs/>
    </w:rPr>
  </w:style>
  <w:style w:type="character" w:customStyle="1" w:styleId="CommentSubjectChar">
    <w:name w:val="Comment Subject Char"/>
    <w:basedOn w:val="CommentTextChar"/>
    <w:link w:val="CommentSubject"/>
    <w:uiPriority w:val="99"/>
    <w:semiHidden/>
    <w:rsid w:val="00CC4E6A"/>
    <w:rPr>
      <w:rFonts w:ascii="Calibri" w:eastAsia="Calibri" w:hAnsi="Calibri" w:cs="Calibri"/>
      <w:b/>
      <w:bCs/>
      <w:sz w:val="20"/>
      <w:szCs w:val="20"/>
      <w:lang w:val="lt-LT"/>
    </w:rPr>
  </w:style>
  <w:style w:type="paragraph" w:styleId="BalloonText">
    <w:name w:val="Balloon Text"/>
    <w:basedOn w:val="Normal"/>
    <w:link w:val="BalloonTextChar"/>
    <w:uiPriority w:val="99"/>
    <w:semiHidden/>
    <w:unhideWhenUsed/>
    <w:rsid w:val="00CC4E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E6A"/>
    <w:rPr>
      <w:rFonts w:ascii="Segoe UI" w:eastAsia="Calibr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1</Pages>
  <Words>410</Words>
  <Characters>2342</Characters>
  <Application>Microsoft Office Word</Application>
  <DocSecurity>0</DocSecurity>
  <Lines>19</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ITT prie KAM</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Lina Poškevičienė</cp:lastModifiedBy>
  <cp:revision>38</cp:revision>
  <dcterms:created xsi:type="dcterms:W3CDTF">2022-12-19T11:02:00Z</dcterms:created>
  <dcterms:modified xsi:type="dcterms:W3CDTF">2026-05-19T13:04:00Z</dcterms:modified>
</cp:coreProperties>
</file>