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50A4D" w14:textId="68242083" w:rsidR="007A4070" w:rsidRDefault="007A4070" w:rsidP="00BC734B">
      <w:pPr>
        <w:spacing w:after="0" w:line="240" w:lineRule="auto"/>
        <w:ind w:left="5182" w:firstLine="1298"/>
      </w:pPr>
      <w:bookmarkStart w:id="0" w:name="_GoBack"/>
      <w:bookmarkEnd w:id="0"/>
      <w:r>
        <w:t>2026 m. ________ mėn. _____ d.</w:t>
      </w:r>
    </w:p>
    <w:p w14:paraId="1B901573" w14:textId="3A532E6E" w:rsidR="007A4070" w:rsidRDefault="007A4070" w:rsidP="00BC734B">
      <w:pPr>
        <w:spacing w:after="0" w:line="240" w:lineRule="auto"/>
        <w:ind w:left="5182" w:firstLine="1298"/>
      </w:pPr>
      <w:r>
        <w:t>pirkimo pardavimo sutarties</w:t>
      </w:r>
    </w:p>
    <w:p w14:paraId="45A1315D" w14:textId="5679F1AE" w:rsidR="007A4070" w:rsidRDefault="007A4070" w:rsidP="00BC734B">
      <w:pPr>
        <w:spacing w:after="0" w:line="240" w:lineRule="auto"/>
        <w:ind w:left="5182" w:firstLine="1298"/>
      </w:pPr>
      <w:r>
        <w:t>Nr.</w:t>
      </w:r>
      <w:r w:rsidR="00E6067C">
        <w:t xml:space="preserve"> </w:t>
      </w:r>
      <w:r>
        <w:t>1 priedas</w:t>
      </w:r>
    </w:p>
    <w:p w14:paraId="2432A08C" w14:textId="77777777" w:rsidR="007A4070" w:rsidRDefault="007A4070" w:rsidP="0070595E">
      <w:pPr>
        <w:jc w:val="center"/>
      </w:pPr>
    </w:p>
    <w:p w14:paraId="7582C247" w14:textId="0AE8E8AB" w:rsidR="00EC5E7C" w:rsidRDefault="00F106E8" w:rsidP="0070595E">
      <w:pPr>
        <w:jc w:val="center"/>
      </w:pPr>
      <w:r>
        <w:t>KELEIVINIO</w:t>
      </w:r>
      <w:r w:rsidR="00EC5E7C">
        <w:t xml:space="preserve"> AUTOMOBILI</w:t>
      </w:r>
      <w:r w:rsidR="0070595E">
        <w:t>O</w:t>
      </w:r>
    </w:p>
    <w:p w14:paraId="0938EF9D" w14:textId="62838D5F" w:rsidR="000515B4" w:rsidRDefault="00B15A11" w:rsidP="00241BCA">
      <w:pPr>
        <w:jc w:val="center"/>
      </w:pPr>
      <w:r>
        <w:t>TECHNINĖ SPECIFIKACIJ</w:t>
      </w:r>
      <w:r w:rsidR="00241BCA">
        <w:t>A</w:t>
      </w:r>
    </w:p>
    <w:tbl>
      <w:tblPr>
        <w:tblW w:w="0" w:type="auto"/>
        <w:tblInd w:w="-152" w:type="dxa"/>
        <w:tblLayout w:type="fixed"/>
        <w:tblLook w:val="04A0" w:firstRow="1" w:lastRow="0" w:firstColumn="1" w:lastColumn="0" w:noHBand="0" w:noVBand="1"/>
      </w:tblPr>
      <w:tblGrid>
        <w:gridCol w:w="2571"/>
        <w:gridCol w:w="4131"/>
        <w:gridCol w:w="3386"/>
      </w:tblGrid>
      <w:tr w:rsidR="007A4070" w:rsidRPr="007A4070" w14:paraId="7CED8F19" w14:textId="77777777" w:rsidTr="00A53BAD">
        <w:trPr>
          <w:trHeight w:val="539"/>
        </w:trPr>
        <w:tc>
          <w:tcPr>
            <w:tcW w:w="2571" w:type="dxa"/>
            <w:tcBorders>
              <w:top w:val="single" w:sz="8" w:space="0" w:color="000000"/>
              <w:left w:val="single" w:sz="8" w:space="0" w:color="000000"/>
              <w:bottom w:val="single" w:sz="8" w:space="0" w:color="000000"/>
              <w:right w:val="nil"/>
            </w:tcBorders>
            <w:vAlign w:val="center"/>
            <w:hideMark/>
          </w:tcPr>
          <w:p w14:paraId="04CDAE24" w14:textId="77777777" w:rsidR="007A4070" w:rsidRPr="007A4070" w:rsidRDefault="007A4070" w:rsidP="007A4070">
            <w:pPr>
              <w:jc w:val="center"/>
              <w:rPr>
                <w:b/>
                <w:bCs/>
              </w:rPr>
            </w:pPr>
            <w:r w:rsidRPr="007A4070">
              <w:rPr>
                <w:b/>
                <w:bCs/>
              </w:rPr>
              <w:t>Parametro pavadinimas</w:t>
            </w:r>
          </w:p>
        </w:tc>
        <w:tc>
          <w:tcPr>
            <w:tcW w:w="4131" w:type="dxa"/>
            <w:tcBorders>
              <w:top w:val="single" w:sz="8" w:space="0" w:color="000000"/>
              <w:left w:val="single" w:sz="8" w:space="0" w:color="000000"/>
              <w:bottom w:val="single" w:sz="8" w:space="0" w:color="000000"/>
              <w:right w:val="nil"/>
            </w:tcBorders>
            <w:vAlign w:val="center"/>
            <w:hideMark/>
          </w:tcPr>
          <w:p w14:paraId="619E4C9B" w14:textId="77777777" w:rsidR="007A4070" w:rsidRPr="007A4070" w:rsidRDefault="007A4070" w:rsidP="007A4070">
            <w:pPr>
              <w:jc w:val="center"/>
              <w:rPr>
                <w:b/>
                <w:bCs/>
              </w:rPr>
            </w:pPr>
            <w:r w:rsidRPr="007A4070">
              <w:rPr>
                <w:b/>
                <w:bCs/>
              </w:rPr>
              <w:t>Reikalaujama charakteristika</w:t>
            </w:r>
          </w:p>
        </w:tc>
        <w:tc>
          <w:tcPr>
            <w:tcW w:w="3386" w:type="dxa"/>
            <w:tcBorders>
              <w:top w:val="single" w:sz="8" w:space="0" w:color="000000"/>
              <w:left w:val="single" w:sz="8" w:space="0" w:color="000000"/>
              <w:bottom w:val="single" w:sz="8" w:space="0" w:color="000000"/>
              <w:right w:val="single" w:sz="8" w:space="0" w:color="000000"/>
            </w:tcBorders>
            <w:vAlign w:val="center"/>
            <w:hideMark/>
          </w:tcPr>
          <w:p w14:paraId="10EDB2A0" w14:textId="5B629115" w:rsidR="007A4070" w:rsidRPr="00362AF6" w:rsidRDefault="007A4070" w:rsidP="007A4070">
            <w:pPr>
              <w:jc w:val="center"/>
              <w:rPr>
                <w:b/>
              </w:rPr>
            </w:pPr>
            <w:r w:rsidRPr="00362AF6">
              <w:rPr>
                <w:b/>
              </w:rPr>
              <w:t>Tiekėjo siūloma charakteristika</w:t>
            </w:r>
          </w:p>
          <w:p w14:paraId="09EA4F36" w14:textId="77777777" w:rsidR="007A4070" w:rsidRPr="00BC0AC1" w:rsidRDefault="007A4070" w:rsidP="007A4070">
            <w:pPr>
              <w:jc w:val="center"/>
              <w:rPr>
                <w:b/>
                <w:strike/>
                <w:highlight w:val="yellow"/>
              </w:rPr>
            </w:pPr>
            <w:r w:rsidRPr="00362AF6">
              <w:rPr>
                <w:b/>
                <w:i/>
              </w:rPr>
              <w:t>(nurodyti tikslius parametrus, negalima nurodyti „atitinka“/„neatitinka“))</w:t>
            </w:r>
          </w:p>
        </w:tc>
      </w:tr>
      <w:tr w:rsidR="00BC734B" w:rsidRPr="007A4070" w14:paraId="21F71306" w14:textId="77777777" w:rsidTr="00A53BAD">
        <w:trPr>
          <w:trHeight w:val="308"/>
        </w:trPr>
        <w:tc>
          <w:tcPr>
            <w:tcW w:w="2571" w:type="dxa"/>
            <w:tcBorders>
              <w:top w:val="single" w:sz="8" w:space="0" w:color="000000"/>
              <w:left w:val="single" w:sz="4" w:space="0" w:color="000000"/>
              <w:bottom w:val="single" w:sz="4" w:space="0" w:color="000000"/>
              <w:right w:val="nil"/>
            </w:tcBorders>
          </w:tcPr>
          <w:p w14:paraId="16BC2AFA" w14:textId="6145E5CD" w:rsidR="00BC734B" w:rsidRPr="007A4070" w:rsidRDefault="00BC734B" w:rsidP="00BC734B">
            <w:r>
              <w:t>Transporto priemonės rūšis</w:t>
            </w:r>
          </w:p>
        </w:tc>
        <w:tc>
          <w:tcPr>
            <w:tcW w:w="4131" w:type="dxa"/>
            <w:tcBorders>
              <w:top w:val="single" w:sz="8" w:space="0" w:color="000000"/>
              <w:left w:val="single" w:sz="4" w:space="0" w:color="000000"/>
              <w:bottom w:val="single" w:sz="4" w:space="0" w:color="000000"/>
              <w:right w:val="nil"/>
            </w:tcBorders>
          </w:tcPr>
          <w:p w14:paraId="09D94AF3" w14:textId="32B8BBBB" w:rsidR="00BC734B" w:rsidRPr="00436C0C" w:rsidRDefault="00BC734B" w:rsidP="00BC734B">
            <w:pPr>
              <w:rPr>
                <w:bCs/>
              </w:rPr>
            </w:pPr>
            <w:r w:rsidRPr="00436C0C">
              <w:t>1.1. M1 klasės lengvasis automobilis, visureigis, pagamintas ne anksčiau kaip 202</w:t>
            </w:r>
            <w:r w:rsidR="00F55DD7" w:rsidRPr="00436C0C">
              <w:t>6</w:t>
            </w:r>
            <w:r w:rsidRPr="00436C0C">
              <w:t> m., neeksploatuotas, naujas.</w:t>
            </w:r>
          </w:p>
        </w:tc>
        <w:tc>
          <w:tcPr>
            <w:tcW w:w="3386" w:type="dxa"/>
            <w:tcBorders>
              <w:top w:val="single" w:sz="8" w:space="0" w:color="000000"/>
              <w:left w:val="single" w:sz="4" w:space="0" w:color="000000"/>
              <w:bottom w:val="single" w:sz="4" w:space="0" w:color="000000"/>
              <w:right w:val="single" w:sz="4" w:space="0" w:color="000000"/>
            </w:tcBorders>
            <w:vAlign w:val="center"/>
          </w:tcPr>
          <w:p w14:paraId="701CF530" w14:textId="77777777" w:rsidR="00BC734B" w:rsidRPr="00BC0AC1" w:rsidRDefault="00BC734B" w:rsidP="00BC734B">
            <w:pPr>
              <w:ind w:firstLine="1296"/>
              <w:jc w:val="both"/>
              <w:rPr>
                <w:iCs/>
                <w:strike/>
                <w:highlight w:val="yellow"/>
              </w:rPr>
            </w:pPr>
          </w:p>
        </w:tc>
      </w:tr>
      <w:tr w:rsidR="00BC734B" w:rsidRPr="007A4070" w14:paraId="15ECD3B0" w14:textId="77777777" w:rsidTr="00A53BAD">
        <w:trPr>
          <w:trHeight w:val="151"/>
        </w:trPr>
        <w:tc>
          <w:tcPr>
            <w:tcW w:w="2571" w:type="dxa"/>
            <w:tcBorders>
              <w:top w:val="nil"/>
              <w:left w:val="single" w:sz="4" w:space="0" w:color="000000"/>
              <w:bottom w:val="single" w:sz="8" w:space="0" w:color="000000"/>
              <w:right w:val="nil"/>
            </w:tcBorders>
            <w:hideMark/>
          </w:tcPr>
          <w:p w14:paraId="1EA185E7" w14:textId="1B67D54A" w:rsidR="00BC734B" w:rsidRPr="007A4070" w:rsidRDefault="00BC734B" w:rsidP="00BC734B">
            <w:pPr>
              <w:jc w:val="both"/>
              <w:rPr>
                <w:b/>
                <w:bCs/>
              </w:rPr>
            </w:pPr>
            <w:r>
              <w:t>Varikli</w:t>
            </w:r>
            <w:r w:rsidR="00436C0C">
              <w:t>o galia</w:t>
            </w:r>
          </w:p>
        </w:tc>
        <w:tc>
          <w:tcPr>
            <w:tcW w:w="4131" w:type="dxa"/>
            <w:tcBorders>
              <w:top w:val="nil"/>
              <w:left w:val="single" w:sz="4" w:space="0" w:color="000000"/>
              <w:bottom w:val="single" w:sz="8" w:space="0" w:color="000000"/>
              <w:right w:val="nil"/>
            </w:tcBorders>
            <w:hideMark/>
          </w:tcPr>
          <w:p w14:paraId="0B378D21" w14:textId="5128213C" w:rsidR="00BC734B" w:rsidRPr="00436C0C" w:rsidRDefault="00BC734B" w:rsidP="00BC734B">
            <w:r w:rsidRPr="00436C0C">
              <w:t xml:space="preserve">2.1. </w:t>
            </w:r>
            <w:r w:rsidR="00436C0C" w:rsidRPr="00436C0C">
              <w:t>N</w:t>
            </w:r>
            <w:r w:rsidR="00712A4F" w:rsidRPr="00436C0C">
              <w:t xml:space="preserve">e mažiau </w:t>
            </w:r>
            <w:r w:rsidR="00436C0C" w:rsidRPr="00436C0C">
              <w:t>100 kW, 136 AG</w:t>
            </w:r>
          </w:p>
        </w:tc>
        <w:tc>
          <w:tcPr>
            <w:tcW w:w="3386" w:type="dxa"/>
            <w:tcBorders>
              <w:top w:val="nil"/>
              <w:left w:val="single" w:sz="4" w:space="0" w:color="000000"/>
              <w:bottom w:val="single" w:sz="8" w:space="0" w:color="000000"/>
              <w:right w:val="single" w:sz="4" w:space="0" w:color="000000"/>
            </w:tcBorders>
          </w:tcPr>
          <w:p w14:paraId="6D2DED13" w14:textId="77777777" w:rsidR="00BC734B" w:rsidRPr="00BC0AC1" w:rsidRDefault="00BC734B" w:rsidP="00BC734B">
            <w:pPr>
              <w:ind w:firstLine="1296"/>
              <w:jc w:val="both"/>
              <w:rPr>
                <w:strike/>
                <w:highlight w:val="yellow"/>
              </w:rPr>
            </w:pPr>
          </w:p>
        </w:tc>
      </w:tr>
      <w:tr w:rsidR="009B584F" w:rsidRPr="007A4070" w14:paraId="36312114" w14:textId="77777777" w:rsidTr="00A53BAD">
        <w:trPr>
          <w:trHeight w:val="308"/>
        </w:trPr>
        <w:tc>
          <w:tcPr>
            <w:tcW w:w="2571" w:type="dxa"/>
            <w:vMerge w:val="restart"/>
            <w:tcBorders>
              <w:top w:val="single" w:sz="8" w:space="0" w:color="000000"/>
              <w:left w:val="single" w:sz="4" w:space="0" w:color="000000"/>
              <w:right w:val="nil"/>
            </w:tcBorders>
            <w:hideMark/>
          </w:tcPr>
          <w:p w14:paraId="3981BC10" w14:textId="4AB32CC5" w:rsidR="009B584F" w:rsidRPr="007A4070" w:rsidRDefault="009B584F" w:rsidP="00BC734B">
            <w:pPr>
              <w:ind w:firstLine="1296"/>
              <w:jc w:val="both"/>
              <w:rPr>
                <w:b/>
                <w:bCs/>
              </w:rPr>
            </w:pPr>
          </w:p>
        </w:tc>
        <w:tc>
          <w:tcPr>
            <w:tcW w:w="4131" w:type="dxa"/>
            <w:tcBorders>
              <w:top w:val="single" w:sz="8" w:space="0" w:color="000000"/>
              <w:left w:val="single" w:sz="4" w:space="0" w:color="000000"/>
              <w:bottom w:val="single" w:sz="4" w:space="0" w:color="auto"/>
              <w:right w:val="nil"/>
            </w:tcBorders>
            <w:hideMark/>
          </w:tcPr>
          <w:p w14:paraId="35459422" w14:textId="7522141E" w:rsidR="009B584F" w:rsidRPr="00436C0C" w:rsidRDefault="009B584F" w:rsidP="00BC734B">
            <w:r w:rsidRPr="00436C0C">
              <w:t>2.2. Europos Sąjungos (ES) nustatytas išmetamųjų dujų standartas ne žemesnis kaip EURO 6.</w:t>
            </w:r>
          </w:p>
        </w:tc>
        <w:tc>
          <w:tcPr>
            <w:tcW w:w="3386" w:type="dxa"/>
            <w:tcBorders>
              <w:top w:val="single" w:sz="8" w:space="0" w:color="000000"/>
              <w:left w:val="single" w:sz="4" w:space="0" w:color="000000"/>
              <w:bottom w:val="single" w:sz="4" w:space="0" w:color="auto"/>
              <w:right w:val="single" w:sz="4" w:space="0" w:color="000000"/>
            </w:tcBorders>
          </w:tcPr>
          <w:p w14:paraId="4950A75B" w14:textId="77777777" w:rsidR="009B584F" w:rsidRPr="00BC0AC1" w:rsidRDefault="009B584F" w:rsidP="00BC734B">
            <w:pPr>
              <w:ind w:firstLine="1296"/>
              <w:jc w:val="both"/>
              <w:rPr>
                <w:strike/>
                <w:highlight w:val="yellow"/>
              </w:rPr>
            </w:pPr>
          </w:p>
        </w:tc>
      </w:tr>
      <w:tr w:rsidR="009B584F" w:rsidRPr="007A4070" w14:paraId="45D7ED27" w14:textId="77777777" w:rsidTr="00A53BAD">
        <w:trPr>
          <w:trHeight w:val="99"/>
        </w:trPr>
        <w:tc>
          <w:tcPr>
            <w:tcW w:w="2571" w:type="dxa"/>
            <w:vMerge/>
            <w:tcBorders>
              <w:left w:val="single" w:sz="4" w:space="0" w:color="000000"/>
              <w:bottom w:val="single" w:sz="4" w:space="0" w:color="000000"/>
              <w:right w:val="nil"/>
            </w:tcBorders>
          </w:tcPr>
          <w:p w14:paraId="702F7D9F" w14:textId="77777777" w:rsidR="009B584F" w:rsidRPr="007A4070" w:rsidRDefault="009B584F" w:rsidP="00BC734B">
            <w:pPr>
              <w:ind w:firstLine="1296"/>
              <w:jc w:val="both"/>
              <w:rPr>
                <w:b/>
                <w:bCs/>
              </w:rPr>
            </w:pPr>
          </w:p>
        </w:tc>
        <w:tc>
          <w:tcPr>
            <w:tcW w:w="4131" w:type="dxa"/>
            <w:tcBorders>
              <w:top w:val="single" w:sz="4" w:space="0" w:color="auto"/>
              <w:left w:val="single" w:sz="4" w:space="0" w:color="000000"/>
              <w:bottom w:val="single" w:sz="4" w:space="0" w:color="000000"/>
              <w:right w:val="nil"/>
            </w:tcBorders>
          </w:tcPr>
          <w:p w14:paraId="68F330E6" w14:textId="77777777" w:rsidR="009B584F" w:rsidRPr="00436C0C" w:rsidRDefault="009B584F" w:rsidP="00BC734B">
            <w:r w:rsidRPr="00436C0C">
              <w:t>2.3. Hibridinis benzininis ir elektrinis.</w:t>
            </w:r>
          </w:p>
        </w:tc>
        <w:tc>
          <w:tcPr>
            <w:tcW w:w="3386" w:type="dxa"/>
            <w:tcBorders>
              <w:top w:val="single" w:sz="4" w:space="0" w:color="auto"/>
              <w:left w:val="single" w:sz="4" w:space="0" w:color="000000"/>
              <w:bottom w:val="single" w:sz="4" w:space="0" w:color="000000"/>
              <w:right w:val="single" w:sz="4" w:space="0" w:color="000000"/>
            </w:tcBorders>
          </w:tcPr>
          <w:p w14:paraId="54A7D65F" w14:textId="77777777" w:rsidR="009B584F" w:rsidRPr="00BC0AC1" w:rsidRDefault="009B584F" w:rsidP="00BC734B">
            <w:pPr>
              <w:ind w:firstLine="1296"/>
              <w:jc w:val="both"/>
              <w:rPr>
                <w:strike/>
                <w:highlight w:val="yellow"/>
              </w:rPr>
            </w:pPr>
          </w:p>
        </w:tc>
      </w:tr>
      <w:tr w:rsidR="00BC734B" w:rsidRPr="007A4070" w14:paraId="4A16DCE4" w14:textId="77777777" w:rsidTr="00A53BAD">
        <w:trPr>
          <w:trHeight w:val="179"/>
        </w:trPr>
        <w:tc>
          <w:tcPr>
            <w:tcW w:w="2571" w:type="dxa"/>
            <w:tcBorders>
              <w:top w:val="single" w:sz="8" w:space="0" w:color="000000"/>
              <w:left w:val="single" w:sz="4" w:space="0" w:color="000000"/>
              <w:bottom w:val="single" w:sz="4" w:space="0" w:color="000000"/>
              <w:right w:val="nil"/>
            </w:tcBorders>
            <w:hideMark/>
          </w:tcPr>
          <w:p w14:paraId="15CEE000" w14:textId="0ABD7439" w:rsidR="00BC734B" w:rsidRPr="007A4070" w:rsidRDefault="00BC734B" w:rsidP="00BC734B">
            <w:pPr>
              <w:jc w:val="both"/>
              <w:rPr>
                <w:b/>
                <w:bCs/>
              </w:rPr>
            </w:pPr>
            <w:r>
              <w:t>Važiuoklė</w:t>
            </w:r>
          </w:p>
        </w:tc>
        <w:tc>
          <w:tcPr>
            <w:tcW w:w="4131" w:type="dxa"/>
            <w:tcBorders>
              <w:top w:val="single" w:sz="8" w:space="0" w:color="000000"/>
              <w:left w:val="single" w:sz="4" w:space="0" w:color="000000"/>
              <w:bottom w:val="single" w:sz="4" w:space="0" w:color="000000"/>
              <w:right w:val="nil"/>
            </w:tcBorders>
            <w:hideMark/>
          </w:tcPr>
          <w:p w14:paraId="3C740A69" w14:textId="73EA6528" w:rsidR="00BC734B" w:rsidRPr="00436C0C" w:rsidRDefault="00BC734B" w:rsidP="00BC734B">
            <w:pPr>
              <w:rPr>
                <w:bCs/>
              </w:rPr>
            </w:pPr>
            <w:r w:rsidRPr="00436C0C">
              <w:t>3.1. Stabdžių antiblokavimo sistema (ABS), arba lygiavertė.</w:t>
            </w:r>
          </w:p>
        </w:tc>
        <w:tc>
          <w:tcPr>
            <w:tcW w:w="3386" w:type="dxa"/>
            <w:tcBorders>
              <w:top w:val="single" w:sz="8" w:space="0" w:color="000000"/>
              <w:left w:val="single" w:sz="4" w:space="0" w:color="000000"/>
              <w:bottom w:val="single" w:sz="4" w:space="0" w:color="000000"/>
              <w:right w:val="single" w:sz="4" w:space="0" w:color="000000"/>
            </w:tcBorders>
          </w:tcPr>
          <w:p w14:paraId="4AC030A4" w14:textId="77777777" w:rsidR="00BC734B" w:rsidRPr="00BC0AC1" w:rsidRDefault="00BC734B" w:rsidP="00BC734B">
            <w:pPr>
              <w:ind w:firstLine="1296"/>
              <w:jc w:val="both"/>
              <w:rPr>
                <w:strike/>
                <w:highlight w:val="yellow"/>
              </w:rPr>
            </w:pPr>
          </w:p>
        </w:tc>
      </w:tr>
      <w:tr w:rsidR="00BC734B" w:rsidRPr="007A4070" w14:paraId="0C8F3C79" w14:textId="77777777" w:rsidTr="00A53BAD">
        <w:trPr>
          <w:trHeight w:val="59"/>
        </w:trPr>
        <w:tc>
          <w:tcPr>
            <w:tcW w:w="2571" w:type="dxa"/>
            <w:tcBorders>
              <w:top w:val="single" w:sz="8" w:space="0" w:color="000000"/>
              <w:left w:val="single" w:sz="4" w:space="0" w:color="000000"/>
              <w:bottom w:val="single" w:sz="4" w:space="0" w:color="000000"/>
              <w:right w:val="nil"/>
            </w:tcBorders>
            <w:hideMark/>
          </w:tcPr>
          <w:p w14:paraId="6A250472" w14:textId="6BEC456E" w:rsidR="00BC734B" w:rsidRPr="007A4070" w:rsidRDefault="00BC734B" w:rsidP="00BC734B">
            <w:pPr>
              <w:ind w:firstLine="1296"/>
              <w:jc w:val="both"/>
              <w:rPr>
                <w:b/>
                <w:bCs/>
              </w:rPr>
            </w:pPr>
          </w:p>
        </w:tc>
        <w:tc>
          <w:tcPr>
            <w:tcW w:w="4131" w:type="dxa"/>
            <w:tcBorders>
              <w:top w:val="single" w:sz="8" w:space="0" w:color="000000"/>
              <w:left w:val="single" w:sz="4" w:space="0" w:color="000000"/>
              <w:bottom w:val="single" w:sz="4" w:space="0" w:color="000000"/>
              <w:right w:val="nil"/>
            </w:tcBorders>
            <w:hideMark/>
          </w:tcPr>
          <w:p w14:paraId="29287FA7" w14:textId="023797E9" w:rsidR="00BC734B" w:rsidRPr="00436C0C" w:rsidRDefault="00BC734B" w:rsidP="00BC734B">
            <w:pPr>
              <w:rPr>
                <w:bCs/>
              </w:rPr>
            </w:pPr>
            <w:r w:rsidRPr="00436C0C">
              <w:t>3.2. Visi varomi ratai</w:t>
            </w:r>
          </w:p>
        </w:tc>
        <w:tc>
          <w:tcPr>
            <w:tcW w:w="3386" w:type="dxa"/>
            <w:tcBorders>
              <w:top w:val="single" w:sz="8" w:space="0" w:color="000000"/>
              <w:left w:val="single" w:sz="4" w:space="0" w:color="000000"/>
              <w:bottom w:val="single" w:sz="4" w:space="0" w:color="000000"/>
              <w:right w:val="single" w:sz="4" w:space="0" w:color="000000"/>
            </w:tcBorders>
          </w:tcPr>
          <w:p w14:paraId="11B5F546" w14:textId="77777777" w:rsidR="00BC734B" w:rsidRPr="00BC0AC1" w:rsidRDefault="00BC734B" w:rsidP="00BC734B">
            <w:pPr>
              <w:ind w:firstLine="1296"/>
              <w:jc w:val="both"/>
              <w:rPr>
                <w:strike/>
                <w:highlight w:val="yellow"/>
                <w:vertAlign w:val="superscript"/>
              </w:rPr>
            </w:pPr>
          </w:p>
        </w:tc>
      </w:tr>
      <w:tr w:rsidR="00BC734B" w:rsidRPr="007A4070" w14:paraId="15ECC3F4" w14:textId="77777777" w:rsidTr="00A53BAD">
        <w:trPr>
          <w:trHeight w:val="257"/>
        </w:trPr>
        <w:tc>
          <w:tcPr>
            <w:tcW w:w="2571" w:type="dxa"/>
            <w:tcBorders>
              <w:top w:val="single" w:sz="8" w:space="0" w:color="000000"/>
              <w:left w:val="single" w:sz="4" w:space="0" w:color="000000"/>
              <w:bottom w:val="single" w:sz="4" w:space="0" w:color="000000"/>
              <w:right w:val="nil"/>
            </w:tcBorders>
            <w:hideMark/>
          </w:tcPr>
          <w:p w14:paraId="6E0FB0B7" w14:textId="7AC42017" w:rsidR="00BC734B" w:rsidRPr="007A4070" w:rsidRDefault="00BC734B" w:rsidP="00BC734B">
            <w:pPr>
              <w:ind w:firstLine="1296"/>
              <w:jc w:val="both"/>
              <w:rPr>
                <w:b/>
                <w:bCs/>
              </w:rPr>
            </w:pPr>
          </w:p>
        </w:tc>
        <w:tc>
          <w:tcPr>
            <w:tcW w:w="4131" w:type="dxa"/>
            <w:tcBorders>
              <w:top w:val="single" w:sz="8" w:space="0" w:color="000000"/>
              <w:left w:val="single" w:sz="4" w:space="0" w:color="000000"/>
              <w:bottom w:val="single" w:sz="4" w:space="0" w:color="000000"/>
              <w:right w:val="nil"/>
            </w:tcBorders>
            <w:hideMark/>
          </w:tcPr>
          <w:p w14:paraId="6AFB569C" w14:textId="13906C59" w:rsidR="00BC734B" w:rsidRPr="00436C0C" w:rsidRDefault="00BC734B" w:rsidP="00BC734B">
            <w:pPr>
              <w:rPr>
                <w:bCs/>
              </w:rPr>
            </w:pPr>
            <w:r w:rsidRPr="00436C0C">
              <w:t>3.3. Stabdžių sistema ir vairo mechanizmas su stiprintuvu</w:t>
            </w:r>
          </w:p>
        </w:tc>
        <w:tc>
          <w:tcPr>
            <w:tcW w:w="3386" w:type="dxa"/>
            <w:tcBorders>
              <w:top w:val="single" w:sz="8" w:space="0" w:color="000000"/>
              <w:left w:val="single" w:sz="4" w:space="0" w:color="000000"/>
              <w:bottom w:val="single" w:sz="4" w:space="0" w:color="000000"/>
              <w:right w:val="single" w:sz="4" w:space="0" w:color="000000"/>
            </w:tcBorders>
          </w:tcPr>
          <w:p w14:paraId="4736A1DF" w14:textId="77777777" w:rsidR="00BC734B" w:rsidRPr="00BC0AC1" w:rsidRDefault="00BC734B" w:rsidP="00BC734B">
            <w:pPr>
              <w:ind w:firstLine="1296"/>
              <w:jc w:val="both"/>
              <w:rPr>
                <w:strike/>
                <w:highlight w:val="yellow"/>
              </w:rPr>
            </w:pPr>
          </w:p>
        </w:tc>
      </w:tr>
      <w:tr w:rsidR="00BC734B" w:rsidRPr="007A4070" w14:paraId="1A74D602" w14:textId="77777777" w:rsidTr="00A53BAD">
        <w:trPr>
          <w:trHeight w:val="160"/>
        </w:trPr>
        <w:tc>
          <w:tcPr>
            <w:tcW w:w="2571" w:type="dxa"/>
            <w:tcBorders>
              <w:top w:val="single" w:sz="8" w:space="0" w:color="000000"/>
              <w:left w:val="single" w:sz="4" w:space="0" w:color="000000"/>
              <w:bottom w:val="single" w:sz="4" w:space="0" w:color="000000"/>
              <w:right w:val="nil"/>
            </w:tcBorders>
            <w:hideMark/>
          </w:tcPr>
          <w:p w14:paraId="3726163F" w14:textId="17F2AC7E" w:rsidR="00BC734B" w:rsidRPr="007A4070" w:rsidRDefault="00BC734B" w:rsidP="00BC734B">
            <w:pPr>
              <w:jc w:val="both"/>
              <w:rPr>
                <w:b/>
                <w:bCs/>
              </w:rPr>
            </w:pPr>
            <w:r>
              <w:t>Transmisija</w:t>
            </w:r>
          </w:p>
        </w:tc>
        <w:tc>
          <w:tcPr>
            <w:tcW w:w="4131" w:type="dxa"/>
            <w:tcBorders>
              <w:top w:val="single" w:sz="8" w:space="0" w:color="000000"/>
              <w:left w:val="single" w:sz="4" w:space="0" w:color="000000"/>
              <w:bottom w:val="single" w:sz="4" w:space="0" w:color="000000"/>
              <w:right w:val="nil"/>
            </w:tcBorders>
            <w:hideMark/>
          </w:tcPr>
          <w:p w14:paraId="4B3047FA" w14:textId="27A64943" w:rsidR="00BC734B" w:rsidRPr="00436C0C" w:rsidRDefault="00BC734B" w:rsidP="00BC734B">
            <w:pPr>
              <w:rPr>
                <w:bCs/>
              </w:rPr>
            </w:pPr>
            <w:r w:rsidRPr="00436C0C">
              <w:t xml:space="preserve">4.1. Automatinė </w:t>
            </w:r>
            <w:r w:rsidR="006D550B" w:rsidRPr="00436C0C">
              <w:t xml:space="preserve">arba mechaninė </w:t>
            </w:r>
            <w:r w:rsidRPr="00436C0C">
              <w:t xml:space="preserve">pavarų dėžė. </w:t>
            </w:r>
          </w:p>
        </w:tc>
        <w:tc>
          <w:tcPr>
            <w:tcW w:w="3386" w:type="dxa"/>
            <w:tcBorders>
              <w:top w:val="single" w:sz="8" w:space="0" w:color="000000"/>
              <w:left w:val="single" w:sz="4" w:space="0" w:color="000000"/>
              <w:bottom w:val="single" w:sz="4" w:space="0" w:color="000000"/>
              <w:right w:val="single" w:sz="4" w:space="0" w:color="000000"/>
            </w:tcBorders>
          </w:tcPr>
          <w:p w14:paraId="16461A8A" w14:textId="77777777" w:rsidR="00BC734B" w:rsidRPr="00BC0AC1" w:rsidRDefault="00BC734B" w:rsidP="00BC734B">
            <w:pPr>
              <w:ind w:firstLine="1296"/>
              <w:jc w:val="both"/>
              <w:rPr>
                <w:strike/>
                <w:highlight w:val="yellow"/>
              </w:rPr>
            </w:pPr>
          </w:p>
        </w:tc>
      </w:tr>
      <w:tr w:rsidR="00BC734B" w:rsidRPr="007A4070" w14:paraId="7073C0DD" w14:textId="77777777" w:rsidTr="00A53BAD">
        <w:trPr>
          <w:trHeight w:val="156"/>
        </w:trPr>
        <w:tc>
          <w:tcPr>
            <w:tcW w:w="2571" w:type="dxa"/>
            <w:tcBorders>
              <w:top w:val="single" w:sz="8" w:space="0" w:color="000000"/>
              <w:left w:val="single" w:sz="4" w:space="0" w:color="000000"/>
              <w:bottom w:val="single" w:sz="4" w:space="0" w:color="000000"/>
              <w:right w:val="nil"/>
            </w:tcBorders>
            <w:hideMark/>
          </w:tcPr>
          <w:p w14:paraId="0F42D535" w14:textId="13410DE4" w:rsidR="00BC734B" w:rsidRPr="007A4070" w:rsidRDefault="00BC734B" w:rsidP="00BC734B">
            <w:pPr>
              <w:jc w:val="both"/>
              <w:rPr>
                <w:b/>
                <w:bCs/>
              </w:rPr>
            </w:pPr>
            <w:r>
              <w:t>Prošvaisa</w:t>
            </w:r>
          </w:p>
        </w:tc>
        <w:tc>
          <w:tcPr>
            <w:tcW w:w="4131" w:type="dxa"/>
            <w:tcBorders>
              <w:top w:val="single" w:sz="8" w:space="0" w:color="000000"/>
              <w:left w:val="single" w:sz="4" w:space="0" w:color="000000"/>
              <w:bottom w:val="single" w:sz="4" w:space="0" w:color="000000"/>
              <w:right w:val="nil"/>
            </w:tcBorders>
            <w:hideMark/>
          </w:tcPr>
          <w:p w14:paraId="11FA1ADD" w14:textId="1B021692" w:rsidR="00BC734B" w:rsidRPr="00436C0C" w:rsidRDefault="00BC734B" w:rsidP="00BC734B">
            <w:r w:rsidRPr="00436C0C">
              <w:t xml:space="preserve">5.1. Ne mažiau </w:t>
            </w:r>
            <w:r w:rsidR="006D550B" w:rsidRPr="00436C0C">
              <w:t>22</w:t>
            </w:r>
            <w:r w:rsidRPr="00436C0C">
              <w:t xml:space="preserve">0 mm            </w:t>
            </w:r>
          </w:p>
        </w:tc>
        <w:tc>
          <w:tcPr>
            <w:tcW w:w="3386" w:type="dxa"/>
            <w:tcBorders>
              <w:top w:val="single" w:sz="8" w:space="0" w:color="000000"/>
              <w:left w:val="single" w:sz="4" w:space="0" w:color="000000"/>
              <w:bottom w:val="single" w:sz="4" w:space="0" w:color="000000"/>
              <w:right w:val="single" w:sz="4" w:space="0" w:color="000000"/>
            </w:tcBorders>
          </w:tcPr>
          <w:p w14:paraId="42E54423" w14:textId="77777777" w:rsidR="00BC734B" w:rsidRPr="00BC0AC1" w:rsidRDefault="00BC734B" w:rsidP="00BC734B">
            <w:pPr>
              <w:ind w:firstLine="1296"/>
              <w:jc w:val="both"/>
              <w:rPr>
                <w:strike/>
                <w:highlight w:val="yellow"/>
              </w:rPr>
            </w:pPr>
          </w:p>
        </w:tc>
      </w:tr>
      <w:tr w:rsidR="00BC734B" w:rsidRPr="007A4070" w14:paraId="017506DA" w14:textId="77777777" w:rsidTr="00A53BAD">
        <w:trPr>
          <w:trHeight w:val="330"/>
        </w:trPr>
        <w:tc>
          <w:tcPr>
            <w:tcW w:w="2571" w:type="dxa"/>
            <w:tcBorders>
              <w:top w:val="single" w:sz="4" w:space="0" w:color="000000"/>
              <w:left w:val="single" w:sz="4" w:space="0" w:color="000000"/>
              <w:bottom w:val="single" w:sz="4" w:space="0" w:color="000000"/>
              <w:right w:val="nil"/>
            </w:tcBorders>
            <w:hideMark/>
          </w:tcPr>
          <w:p w14:paraId="23BAC96F" w14:textId="434AA5D2" w:rsidR="00BC734B" w:rsidRPr="007A4070" w:rsidRDefault="00BC734B" w:rsidP="00BC734B">
            <w:pPr>
              <w:jc w:val="both"/>
              <w:rPr>
                <w:b/>
                <w:bCs/>
              </w:rPr>
            </w:pPr>
            <w:r>
              <w:t>Salono įranga</w:t>
            </w:r>
          </w:p>
        </w:tc>
        <w:tc>
          <w:tcPr>
            <w:tcW w:w="4131" w:type="dxa"/>
            <w:tcBorders>
              <w:top w:val="single" w:sz="4" w:space="0" w:color="000000"/>
              <w:left w:val="single" w:sz="4" w:space="0" w:color="000000"/>
              <w:bottom w:val="nil"/>
              <w:right w:val="nil"/>
            </w:tcBorders>
            <w:hideMark/>
          </w:tcPr>
          <w:p w14:paraId="4FCE7792" w14:textId="19AD4735" w:rsidR="00BC734B" w:rsidRPr="00436C0C" w:rsidRDefault="00BC734B" w:rsidP="00BC734B">
            <w:r w:rsidRPr="00436C0C">
              <w:t>6.1. Reguliuojamo aukščio ir pasvirimo vairas, su telefono laisvos rankų įrangos jungikliais.</w:t>
            </w:r>
          </w:p>
        </w:tc>
        <w:tc>
          <w:tcPr>
            <w:tcW w:w="3386" w:type="dxa"/>
            <w:tcBorders>
              <w:top w:val="single" w:sz="4" w:space="0" w:color="000000"/>
              <w:left w:val="single" w:sz="4" w:space="0" w:color="000000"/>
              <w:bottom w:val="nil"/>
              <w:right w:val="single" w:sz="4" w:space="0" w:color="000000"/>
            </w:tcBorders>
          </w:tcPr>
          <w:p w14:paraId="3ECE0A7C" w14:textId="77777777" w:rsidR="00BC734B" w:rsidRPr="00BC0AC1" w:rsidRDefault="00BC734B" w:rsidP="00BC734B">
            <w:pPr>
              <w:ind w:firstLine="1296"/>
              <w:jc w:val="both"/>
              <w:rPr>
                <w:strike/>
                <w:highlight w:val="yellow"/>
              </w:rPr>
            </w:pPr>
          </w:p>
        </w:tc>
      </w:tr>
      <w:tr w:rsidR="00BC734B" w:rsidRPr="007A4070" w14:paraId="33F3FCD3" w14:textId="77777777" w:rsidTr="00A53BAD">
        <w:trPr>
          <w:trHeight w:val="461"/>
        </w:trPr>
        <w:tc>
          <w:tcPr>
            <w:tcW w:w="2571" w:type="dxa"/>
            <w:tcBorders>
              <w:top w:val="single" w:sz="8" w:space="0" w:color="000000"/>
              <w:left w:val="single" w:sz="4" w:space="0" w:color="000000"/>
              <w:bottom w:val="single" w:sz="4" w:space="0" w:color="000000"/>
              <w:right w:val="nil"/>
            </w:tcBorders>
            <w:hideMark/>
          </w:tcPr>
          <w:p w14:paraId="02ADBB8E" w14:textId="5183C8D9" w:rsidR="00BC734B" w:rsidRPr="007A4070" w:rsidRDefault="00BC734B" w:rsidP="00BC734B">
            <w:pPr>
              <w:jc w:val="both"/>
              <w:rPr>
                <w:b/>
                <w:bCs/>
              </w:rPr>
            </w:pPr>
            <w:r>
              <w:t>Garantija</w:t>
            </w:r>
          </w:p>
        </w:tc>
        <w:tc>
          <w:tcPr>
            <w:tcW w:w="4131" w:type="dxa"/>
            <w:tcBorders>
              <w:top w:val="single" w:sz="8" w:space="0" w:color="000000"/>
              <w:left w:val="single" w:sz="4" w:space="0" w:color="000000"/>
              <w:bottom w:val="single" w:sz="4" w:space="0" w:color="000000"/>
              <w:right w:val="nil"/>
            </w:tcBorders>
            <w:hideMark/>
          </w:tcPr>
          <w:p w14:paraId="5E00D95A" w14:textId="3834977D" w:rsidR="00BC734B" w:rsidRPr="00436C0C" w:rsidRDefault="00BC734B" w:rsidP="00BC734B">
            <w:r w:rsidRPr="00436C0C">
              <w:t>7.1. Ne mažiau 36 mėn. arba 100 000 km. garantija viskam, išskyrus natūraliai nusidėvinčias detales ir atvejus dėl naudotojo kaltės.</w:t>
            </w:r>
          </w:p>
        </w:tc>
        <w:tc>
          <w:tcPr>
            <w:tcW w:w="3386" w:type="dxa"/>
            <w:tcBorders>
              <w:top w:val="single" w:sz="8" w:space="0" w:color="000000"/>
              <w:left w:val="single" w:sz="4" w:space="0" w:color="000000"/>
              <w:bottom w:val="single" w:sz="4" w:space="0" w:color="000000"/>
              <w:right w:val="single" w:sz="4" w:space="0" w:color="000000"/>
            </w:tcBorders>
          </w:tcPr>
          <w:p w14:paraId="619F3653" w14:textId="77777777" w:rsidR="00BC734B" w:rsidRPr="007A4070" w:rsidRDefault="00BC734B" w:rsidP="00BC734B">
            <w:pPr>
              <w:ind w:firstLine="1296"/>
              <w:jc w:val="both"/>
            </w:pPr>
          </w:p>
        </w:tc>
      </w:tr>
      <w:tr w:rsidR="00BC734B" w:rsidRPr="007A4070" w14:paraId="2E35C7CC" w14:textId="77777777" w:rsidTr="00A53BAD">
        <w:trPr>
          <w:trHeight w:val="253"/>
        </w:trPr>
        <w:tc>
          <w:tcPr>
            <w:tcW w:w="2571" w:type="dxa"/>
            <w:tcBorders>
              <w:top w:val="single" w:sz="8" w:space="0" w:color="000000"/>
              <w:left w:val="single" w:sz="4" w:space="0" w:color="000000"/>
              <w:bottom w:val="single" w:sz="8" w:space="0" w:color="000000"/>
              <w:right w:val="nil"/>
            </w:tcBorders>
            <w:hideMark/>
          </w:tcPr>
          <w:p w14:paraId="3236E8FE" w14:textId="7EDFCCF2" w:rsidR="00BC734B" w:rsidRPr="007A4070" w:rsidRDefault="00BC734B" w:rsidP="00BC734B">
            <w:pPr>
              <w:ind w:firstLine="1296"/>
              <w:jc w:val="both"/>
              <w:rPr>
                <w:b/>
              </w:rPr>
            </w:pPr>
          </w:p>
        </w:tc>
        <w:tc>
          <w:tcPr>
            <w:tcW w:w="4131" w:type="dxa"/>
            <w:tcBorders>
              <w:top w:val="single" w:sz="8" w:space="0" w:color="000000"/>
              <w:left w:val="single" w:sz="4" w:space="0" w:color="000000"/>
              <w:bottom w:val="single" w:sz="8" w:space="0" w:color="000000"/>
              <w:right w:val="nil"/>
            </w:tcBorders>
            <w:hideMark/>
          </w:tcPr>
          <w:p w14:paraId="7F9536E8" w14:textId="77F5263B" w:rsidR="00BC734B" w:rsidRPr="007A4070" w:rsidRDefault="00BC734B" w:rsidP="00BC734B">
            <w:r>
              <w:t>7.2. Garantija nuo prarūdijimo ne mažiau 1</w:t>
            </w:r>
            <w:r w:rsidR="00F55DD7">
              <w:t>0</w:t>
            </w:r>
            <w:r>
              <w:t xml:space="preserve"> metų.</w:t>
            </w:r>
          </w:p>
        </w:tc>
        <w:tc>
          <w:tcPr>
            <w:tcW w:w="3386" w:type="dxa"/>
            <w:tcBorders>
              <w:top w:val="single" w:sz="8" w:space="0" w:color="000000"/>
              <w:left w:val="single" w:sz="4" w:space="0" w:color="000000"/>
              <w:bottom w:val="single" w:sz="8" w:space="0" w:color="000000"/>
              <w:right w:val="single" w:sz="4" w:space="0" w:color="000000"/>
            </w:tcBorders>
          </w:tcPr>
          <w:p w14:paraId="1A684BEF" w14:textId="77777777" w:rsidR="00BC734B" w:rsidRPr="007A4070" w:rsidRDefault="00BC734B" w:rsidP="00BC734B">
            <w:pPr>
              <w:ind w:firstLine="1296"/>
              <w:jc w:val="both"/>
            </w:pPr>
          </w:p>
        </w:tc>
      </w:tr>
      <w:tr w:rsidR="00BC734B" w:rsidRPr="007A4070" w14:paraId="08A8976D" w14:textId="77777777" w:rsidTr="00A53BAD">
        <w:trPr>
          <w:trHeight w:val="184"/>
        </w:trPr>
        <w:tc>
          <w:tcPr>
            <w:tcW w:w="2571" w:type="dxa"/>
            <w:tcBorders>
              <w:top w:val="single" w:sz="8" w:space="0" w:color="000000"/>
              <w:left w:val="single" w:sz="4" w:space="0" w:color="000000"/>
              <w:bottom w:val="single" w:sz="8" w:space="0" w:color="000000"/>
              <w:right w:val="nil"/>
            </w:tcBorders>
          </w:tcPr>
          <w:p w14:paraId="0B2ED5FD" w14:textId="12A539AD" w:rsidR="00BC734B" w:rsidRPr="007A4070" w:rsidRDefault="00BC734B" w:rsidP="00BC734B">
            <w:pPr>
              <w:jc w:val="both"/>
              <w:rPr>
                <w:b/>
              </w:rPr>
            </w:pPr>
            <w:r>
              <w:t>Papildomos paslaugos</w:t>
            </w:r>
          </w:p>
        </w:tc>
        <w:tc>
          <w:tcPr>
            <w:tcW w:w="4131" w:type="dxa"/>
            <w:tcBorders>
              <w:top w:val="single" w:sz="8" w:space="0" w:color="000000"/>
              <w:left w:val="single" w:sz="4" w:space="0" w:color="000000"/>
              <w:bottom w:val="single" w:sz="8" w:space="0" w:color="000000"/>
              <w:right w:val="nil"/>
            </w:tcBorders>
          </w:tcPr>
          <w:p w14:paraId="1ED4097A" w14:textId="19627064" w:rsidR="00BC734B" w:rsidRPr="007A4070" w:rsidRDefault="00A66315" w:rsidP="00BC734B">
            <w:r>
              <w:t>8</w:t>
            </w:r>
            <w:r w:rsidR="00BC734B" w:rsidRPr="00F106E8">
              <w:t xml:space="preserve">.1. Automobilio registracija, valstybiniai numeriai, techninė apžiūra. </w:t>
            </w:r>
          </w:p>
        </w:tc>
        <w:tc>
          <w:tcPr>
            <w:tcW w:w="3386" w:type="dxa"/>
            <w:tcBorders>
              <w:top w:val="single" w:sz="8" w:space="0" w:color="000000"/>
              <w:left w:val="single" w:sz="4" w:space="0" w:color="000000"/>
              <w:bottom w:val="single" w:sz="8" w:space="0" w:color="000000"/>
              <w:right w:val="single" w:sz="4" w:space="0" w:color="000000"/>
            </w:tcBorders>
          </w:tcPr>
          <w:p w14:paraId="477C5A7F" w14:textId="77777777" w:rsidR="00BC734B" w:rsidRPr="007A4070" w:rsidRDefault="00BC734B" w:rsidP="00BC734B">
            <w:pPr>
              <w:ind w:firstLine="1296"/>
              <w:jc w:val="both"/>
            </w:pPr>
          </w:p>
        </w:tc>
      </w:tr>
      <w:tr w:rsidR="002C1642" w:rsidRPr="002C1642" w14:paraId="0785F345" w14:textId="77777777" w:rsidTr="00A53BAD">
        <w:trPr>
          <w:trHeight w:val="257"/>
        </w:trPr>
        <w:tc>
          <w:tcPr>
            <w:tcW w:w="2571" w:type="dxa"/>
            <w:tcBorders>
              <w:top w:val="single" w:sz="8" w:space="0" w:color="000000"/>
              <w:left w:val="single" w:sz="4" w:space="0" w:color="000000"/>
              <w:bottom w:val="single" w:sz="8" w:space="0" w:color="000000"/>
              <w:right w:val="nil"/>
            </w:tcBorders>
          </w:tcPr>
          <w:p w14:paraId="22A566C6" w14:textId="6EB8CDAF" w:rsidR="00BC734B" w:rsidRPr="00BC0AC1" w:rsidRDefault="00BC734B" w:rsidP="00BC734B">
            <w:pPr>
              <w:jc w:val="both"/>
              <w:rPr>
                <w:b/>
                <w:color w:val="000000" w:themeColor="text1"/>
              </w:rPr>
            </w:pPr>
            <w:r w:rsidRPr="00BC0AC1">
              <w:rPr>
                <w:color w:val="000000" w:themeColor="text1"/>
              </w:rPr>
              <w:lastRenderedPageBreak/>
              <w:t>Pristatymo terminas</w:t>
            </w:r>
          </w:p>
        </w:tc>
        <w:tc>
          <w:tcPr>
            <w:tcW w:w="4131" w:type="dxa"/>
            <w:tcBorders>
              <w:top w:val="single" w:sz="8" w:space="0" w:color="000000"/>
              <w:left w:val="single" w:sz="4" w:space="0" w:color="000000"/>
              <w:bottom w:val="single" w:sz="8" w:space="0" w:color="000000"/>
              <w:right w:val="nil"/>
            </w:tcBorders>
          </w:tcPr>
          <w:p w14:paraId="3E649139" w14:textId="7A48A3E4" w:rsidR="00BC734B" w:rsidRPr="00FF5AFA" w:rsidRDefault="00A66315" w:rsidP="00BC734B">
            <w:pPr>
              <w:rPr>
                <w:color w:val="000000" w:themeColor="text1"/>
              </w:rPr>
            </w:pPr>
            <w:r w:rsidRPr="00FF5AFA">
              <w:rPr>
                <w:color w:val="000000" w:themeColor="text1"/>
              </w:rPr>
              <w:t>9</w:t>
            </w:r>
            <w:r w:rsidR="00BC734B" w:rsidRPr="00FF5AFA">
              <w:rPr>
                <w:color w:val="000000" w:themeColor="text1"/>
              </w:rPr>
              <w:t xml:space="preserve">.1.  </w:t>
            </w:r>
            <w:r w:rsidR="007C021C" w:rsidRPr="00FF5AFA">
              <w:rPr>
                <w:color w:val="000000" w:themeColor="text1"/>
              </w:rPr>
              <w:t>5</w:t>
            </w:r>
            <w:r w:rsidR="00BC734B" w:rsidRPr="00FF5AFA">
              <w:rPr>
                <w:color w:val="000000" w:themeColor="text1"/>
              </w:rPr>
              <w:t xml:space="preserve"> mėn. nuo įsigijimo sutarties pasirašymo datos</w:t>
            </w:r>
            <w:r w:rsidR="007C021C" w:rsidRPr="00FF5AFA">
              <w:rPr>
                <w:color w:val="000000" w:themeColor="text1"/>
              </w:rPr>
              <w:t xml:space="preserve">. </w:t>
            </w:r>
            <w:r w:rsidR="00BC734B" w:rsidRPr="00FF5AFA">
              <w:rPr>
                <w:color w:val="000000" w:themeColor="text1"/>
              </w:rPr>
              <w:t xml:space="preserve"> </w:t>
            </w:r>
          </w:p>
        </w:tc>
        <w:tc>
          <w:tcPr>
            <w:tcW w:w="3386" w:type="dxa"/>
            <w:tcBorders>
              <w:top w:val="single" w:sz="8" w:space="0" w:color="000000"/>
              <w:left w:val="single" w:sz="4" w:space="0" w:color="000000"/>
              <w:bottom w:val="single" w:sz="8" w:space="0" w:color="000000"/>
              <w:right w:val="single" w:sz="4" w:space="0" w:color="000000"/>
            </w:tcBorders>
          </w:tcPr>
          <w:p w14:paraId="332402A3" w14:textId="77777777" w:rsidR="00BC734B" w:rsidRPr="00BC0AC1" w:rsidRDefault="00BC734B" w:rsidP="00BC734B">
            <w:pPr>
              <w:ind w:firstLine="1296"/>
              <w:jc w:val="both"/>
              <w:rPr>
                <w:color w:val="000000" w:themeColor="text1"/>
                <w:highlight w:val="yellow"/>
              </w:rPr>
            </w:pPr>
          </w:p>
        </w:tc>
      </w:tr>
      <w:tr w:rsidR="006D550B" w:rsidRPr="002C1642" w14:paraId="5FC8E531" w14:textId="77777777" w:rsidTr="00A53BAD">
        <w:trPr>
          <w:trHeight w:val="1362"/>
        </w:trPr>
        <w:tc>
          <w:tcPr>
            <w:tcW w:w="2571" w:type="dxa"/>
            <w:tcBorders>
              <w:top w:val="single" w:sz="8" w:space="0" w:color="000000"/>
              <w:left w:val="single" w:sz="4" w:space="0" w:color="000000"/>
              <w:bottom w:val="single" w:sz="8" w:space="0" w:color="000000"/>
              <w:right w:val="nil"/>
            </w:tcBorders>
          </w:tcPr>
          <w:p w14:paraId="4A5BBAA1" w14:textId="30EF73F5" w:rsidR="006D550B" w:rsidRPr="00BC0AC1" w:rsidRDefault="006D550B" w:rsidP="00BC734B">
            <w:pPr>
              <w:jc w:val="both"/>
              <w:rPr>
                <w:color w:val="000000" w:themeColor="text1"/>
              </w:rPr>
            </w:pPr>
            <w:r>
              <w:rPr>
                <w:color w:val="000000" w:themeColor="text1"/>
              </w:rPr>
              <w:t>Automobilio komplektacija</w:t>
            </w:r>
          </w:p>
        </w:tc>
        <w:tc>
          <w:tcPr>
            <w:tcW w:w="4131" w:type="dxa"/>
            <w:tcBorders>
              <w:top w:val="single" w:sz="8" w:space="0" w:color="000000"/>
              <w:left w:val="single" w:sz="4" w:space="0" w:color="000000"/>
              <w:bottom w:val="single" w:sz="8" w:space="0" w:color="000000"/>
              <w:right w:val="nil"/>
            </w:tcBorders>
          </w:tcPr>
          <w:p w14:paraId="3C13970B" w14:textId="3F286EBD" w:rsidR="006D550B" w:rsidRPr="006D550B" w:rsidRDefault="00A53BAD" w:rsidP="006D550B">
            <w:pPr>
              <w:jc w:val="both"/>
              <w:rPr>
                <w:color w:val="000000" w:themeColor="text1"/>
              </w:rPr>
            </w:pPr>
            <w:r>
              <w:rPr>
                <w:color w:val="000000" w:themeColor="text1"/>
              </w:rPr>
              <w:t xml:space="preserve">10.1. </w:t>
            </w:r>
            <w:r w:rsidR="006D550B" w:rsidRPr="002C1642">
              <w:rPr>
                <w:color w:val="000000" w:themeColor="text1"/>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sidR="006D550B">
              <w:rPr>
                <w:color w:val="000000" w:themeColor="text1"/>
              </w:rPr>
              <w:t xml:space="preserve"> Atsarginis ratas arba ratų remonto komplektas. Guminiai salono kilimėliai automobilio priekyje ir gale.</w:t>
            </w:r>
          </w:p>
        </w:tc>
        <w:tc>
          <w:tcPr>
            <w:tcW w:w="3386" w:type="dxa"/>
            <w:tcBorders>
              <w:top w:val="single" w:sz="8" w:space="0" w:color="000000"/>
              <w:left w:val="single" w:sz="4" w:space="0" w:color="000000"/>
              <w:bottom w:val="single" w:sz="8" w:space="0" w:color="000000"/>
              <w:right w:val="single" w:sz="4" w:space="0" w:color="000000"/>
            </w:tcBorders>
          </w:tcPr>
          <w:p w14:paraId="569651B1" w14:textId="77777777" w:rsidR="006D550B" w:rsidRPr="00BC0AC1" w:rsidRDefault="006D550B" w:rsidP="00BC734B">
            <w:pPr>
              <w:ind w:firstLine="1296"/>
              <w:jc w:val="both"/>
              <w:rPr>
                <w:color w:val="000000" w:themeColor="text1"/>
                <w:highlight w:val="yellow"/>
              </w:rPr>
            </w:pPr>
          </w:p>
        </w:tc>
      </w:tr>
      <w:tr w:rsidR="00A53BAD" w:rsidRPr="002C1642" w14:paraId="6524FC96" w14:textId="77777777" w:rsidTr="00A53BAD">
        <w:trPr>
          <w:trHeight w:val="959"/>
        </w:trPr>
        <w:tc>
          <w:tcPr>
            <w:tcW w:w="2571" w:type="dxa"/>
            <w:tcBorders>
              <w:top w:val="single" w:sz="8" w:space="0" w:color="000000"/>
              <w:left w:val="single" w:sz="4" w:space="0" w:color="000000"/>
              <w:bottom w:val="single" w:sz="8" w:space="0" w:color="000000"/>
              <w:right w:val="nil"/>
            </w:tcBorders>
          </w:tcPr>
          <w:p w14:paraId="15E4AE36" w14:textId="41039077" w:rsidR="00A53BAD" w:rsidRDefault="00A53BAD" w:rsidP="00BC734B">
            <w:pPr>
              <w:jc w:val="both"/>
              <w:rPr>
                <w:color w:val="000000" w:themeColor="text1"/>
              </w:rPr>
            </w:pPr>
            <w:r>
              <w:rPr>
                <w:color w:val="000000" w:themeColor="text1"/>
              </w:rPr>
              <w:t>Automobilio draudimas</w:t>
            </w:r>
          </w:p>
        </w:tc>
        <w:tc>
          <w:tcPr>
            <w:tcW w:w="4131" w:type="dxa"/>
            <w:tcBorders>
              <w:top w:val="single" w:sz="8" w:space="0" w:color="000000"/>
              <w:left w:val="single" w:sz="4" w:space="0" w:color="000000"/>
              <w:bottom w:val="single" w:sz="8" w:space="0" w:color="000000"/>
              <w:right w:val="nil"/>
            </w:tcBorders>
          </w:tcPr>
          <w:p w14:paraId="00FC1301" w14:textId="6D5ADC64" w:rsidR="00A53BAD" w:rsidRPr="002C1642" w:rsidRDefault="00A53BAD" w:rsidP="006D550B">
            <w:pPr>
              <w:jc w:val="both"/>
              <w:rPr>
                <w:color w:val="000000" w:themeColor="text1"/>
              </w:rPr>
            </w:pPr>
            <w:r>
              <w:rPr>
                <w:color w:val="000000" w:themeColor="text1"/>
              </w:rPr>
              <w:t>11.1.</w:t>
            </w:r>
            <w:r w:rsidRPr="00A25378">
              <w:rPr>
                <w:rFonts w:eastAsia="Times New Roman"/>
              </w:rPr>
              <w:t xml:space="preserve"> Turi būti </w:t>
            </w:r>
            <w:r>
              <w:rPr>
                <w:rFonts w:eastAsia="Times New Roman"/>
              </w:rPr>
              <w:t xml:space="preserve">Civilinės atsakomybės privalomasis draudimas </w:t>
            </w:r>
            <w:r w:rsidRPr="00A25378">
              <w:rPr>
                <w:rFonts w:eastAsia="Times New Roman"/>
              </w:rPr>
              <w:t xml:space="preserve">(ne trumpiau </w:t>
            </w:r>
            <w:r>
              <w:rPr>
                <w:rFonts w:eastAsia="Times New Roman"/>
              </w:rPr>
              <w:t>1</w:t>
            </w:r>
            <w:r w:rsidRPr="00A25378">
              <w:rPr>
                <w:rFonts w:eastAsia="Times New Roman"/>
              </w:rPr>
              <w:t xml:space="preserve"> mėn.)</w:t>
            </w:r>
            <w:r>
              <w:rPr>
                <w:rFonts w:eastAsia="Times New Roman"/>
              </w:rPr>
              <w:t>.</w:t>
            </w:r>
          </w:p>
        </w:tc>
        <w:tc>
          <w:tcPr>
            <w:tcW w:w="3386" w:type="dxa"/>
            <w:tcBorders>
              <w:top w:val="single" w:sz="8" w:space="0" w:color="000000"/>
              <w:left w:val="single" w:sz="4" w:space="0" w:color="000000"/>
              <w:bottom w:val="single" w:sz="8" w:space="0" w:color="000000"/>
              <w:right w:val="single" w:sz="4" w:space="0" w:color="000000"/>
            </w:tcBorders>
          </w:tcPr>
          <w:p w14:paraId="6171C87B" w14:textId="77777777" w:rsidR="00A53BAD" w:rsidRPr="00BC0AC1" w:rsidRDefault="00A53BAD" w:rsidP="00BC734B">
            <w:pPr>
              <w:ind w:firstLine="1296"/>
              <w:jc w:val="both"/>
              <w:rPr>
                <w:color w:val="000000" w:themeColor="text1"/>
                <w:highlight w:val="yellow"/>
              </w:rPr>
            </w:pPr>
          </w:p>
        </w:tc>
      </w:tr>
      <w:tr w:rsidR="009B584F" w:rsidRPr="002C1642" w14:paraId="6BB085A3" w14:textId="77777777" w:rsidTr="00A53BAD">
        <w:trPr>
          <w:trHeight w:val="1276"/>
        </w:trPr>
        <w:tc>
          <w:tcPr>
            <w:tcW w:w="2571" w:type="dxa"/>
            <w:vMerge w:val="restart"/>
            <w:tcBorders>
              <w:top w:val="single" w:sz="8" w:space="0" w:color="000000"/>
              <w:left w:val="single" w:sz="4" w:space="0" w:color="000000"/>
              <w:bottom w:val="single" w:sz="4" w:space="0" w:color="auto"/>
              <w:right w:val="nil"/>
            </w:tcBorders>
          </w:tcPr>
          <w:p w14:paraId="2AFB5C22" w14:textId="587DCD44" w:rsidR="009B584F" w:rsidRPr="00BC0AC1" w:rsidRDefault="009B584F" w:rsidP="00BC734B">
            <w:pPr>
              <w:jc w:val="both"/>
            </w:pPr>
            <w:r w:rsidRPr="00BC0AC1">
              <w:t>Aplinkos apsaugos kriterijai</w:t>
            </w:r>
          </w:p>
        </w:tc>
        <w:tc>
          <w:tcPr>
            <w:tcW w:w="4131" w:type="dxa"/>
            <w:tcBorders>
              <w:top w:val="single" w:sz="8" w:space="0" w:color="000000"/>
              <w:left w:val="single" w:sz="4" w:space="0" w:color="000000"/>
              <w:bottom w:val="single" w:sz="4" w:space="0" w:color="auto"/>
              <w:right w:val="nil"/>
            </w:tcBorders>
          </w:tcPr>
          <w:p w14:paraId="22194F5E" w14:textId="69589662" w:rsidR="009B584F" w:rsidRPr="00BC0AC1" w:rsidRDefault="009B584F" w:rsidP="00F05EB8">
            <w:pPr>
              <w:jc w:val="both"/>
            </w:pPr>
            <w:r w:rsidRPr="00BC0AC1">
              <w:t>1</w:t>
            </w:r>
            <w:r w:rsidR="00A53BAD">
              <w:t>2</w:t>
            </w:r>
            <w:r w:rsidRPr="00BC0AC1">
              <w:t xml:space="preserve">.1. automobilis, virtęs atliekomis, yra tinkamas paruošti pakartotiniam naudojimui arba perdirbti. </w:t>
            </w:r>
          </w:p>
          <w:p w14:paraId="080A57D3" w14:textId="46360E3A" w:rsidR="009B584F" w:rsidRPr="00BC0AC1" w:rsidRDefault="009B584F" w:rsidP="00F05EB8">
            <w:pPr>
              <w:jc w:val="both"/>
            </w:pPr>
            <w:r w:rsidRPr="00BC0AC1">
              <w:t>Nurodytas aplinkos apsaugos kriterijus nustatytas vadovaujantis Aplinkos apsaugos kriterijų taikymo, vykdant žaliuosius pirkimus, tvarkos aprašo, patvirtinto 2011 m. birželio 28 d. įsakymu D1-508 „Dėl Aplinkos apsaugos kriterijų taikymo, vykdant žaliuosius pirkimus, tvarkos aprašo patvirtinimo“, 4.4.4.5 papunkčiu.</w:t>
            </w:r>
          </w:p>
        </w:tc>
        <w:tc>
          <w:tcPr>
            <w:tcW w:w="3386" w:type="dxa"/>
            <w:tcBorders>
              <w:top w:val="single" w:sz="8" w:space="0" w:color="000000"/>
              <w:left w:val="single" w:sz="4" w:space="0" w:color="000000"/>
              <w:bottom w:val="single" w:sz="4" w:space="0" w:color="auto"/>
              <w:right w:val="single" w:sz="4" w:space="0" w:color="000000"/>
            </w:tcBorders>
          </w:tcPr>
          <w:p w14:paraId="0FD7FA78" w14:textId="77777777" w:rsidR="009B584F" w:rsidRPr="00BC0AC1" w:rsidRDefault="009B584F" w:rsidP="00BC734B">
            <w:pPr>
              <w:ind w:firstLine="1296"/>
              <w:jc w:val="both"/>
              <w:rPr>
                <w:color w:val="000000" w:themeColor="text1"/>
                <w:highlight w:val="yellow"/>
              </w:rPr>
            </w:pPr>
          </w:p>
        </w:tc>
      </w:tr>
      <w:tr w:rsidR="00A53BAD" w:rsidRPr="002C1642" w14:paraId="325BF1C2" w14:textId="77777777" w:rsidTr="00A53BAD">
        <w:trPr>
          <w:trHeight w:val="1276"/>
        </w:trPr>
        <w:tc>
          <w:tcPr>
            <w:tcW w:w="2571" w:type="dxa"/>
            <w:vMerge/>
            <w:tcBorders>
              <w:top w:val="single" w:sz="8" w:space="0" w:color="000000"/>
              <w:left w:val="single" w:sz="4" w:space="0" w:color="000000"/>
              <w:bottom w:val="single" w:sz="4" w:space="0" w:color="auto"/>
              <w:right w:val="nil"/>
            </w:tcBorders>
          </w:tcPr>
          <w:p w14:paraId="19220E06" w14:textId="77777777" w:rsidR="00A53BAD" w:rsidRPr="00BC0AC1" w:rsidRDefault="00A53BAD" w:rsidP="00BC734B">
            <w:pPr>
              <w:jc w:val="both"/>
            </w:pPr>
          </w:p>
        </w:tc>
        <w:tc>
          <w:tcPr>
            <w:tcW w:w="4131" w:type="dxa"/>
            <w:tcBorders>
              <w:top w:val="single" w:sz="8" w:space="0" w:color="000000"/>
              <w:left w:val="single" w:sz="4" w:space="0" w:color="000000"/>
              <w:bottom w:val="single" w:sz="4" w:space="0" w:color="auto"/>
              <w:right w:val="nil"/>
            </w:tcBorders>
          </w:tcPr>
          <w:p w14:paraId="4A80C17D" w14:textId="1363F8D8" w:rsidR="00A53BAD" w:rsidRPr="00BC0AC1" w:rsidRDefault="00A53BAD" w:rsidP="00F05EB8">
            <w:pPr>
              <w:jc w:val="both"/>
            </w:pPr>
            <w:r w:rsidRPr="00BC0AC1">
              <w:t>1</w:t>
            </w:r>
            <w:r>
              <w:t>2</w:t>
            </w:r>
            <w:r w:rsidRPr="00BC0AC1">
              <w:t>.2.  Vidaus degimo variklis turi būti sujungtas su elektros varikliu, padedančiu užtikrinanti mažesnes kuro sąnaudas ir mažesnę aplinkos taršą.</w:t>
            </w:r>
          </w:p>
        </w:tc>
        <w:tc>
          <w:tcPr>
            <w:tcW w:w="3386" w:type="dxa"/>
            <w:tcBorders>
              <w:top w:val="single" w:sz="8" w:space="0" w:color="000000"/>
              <w:left w:val="single" w:sz="4" w:space="0" w:color="000000"/>
              <w:bottom w:val="single" w:sz="4" w:space="0" w:color="auto"/>
              <w:right w:val="single" w:sz="4" w:space="0" w:color="000000"/>
            </w:tcBorders>
          </w:tcPr>
          <w:p w14:paraId="488BB2EC" w14:textId="77777777" w:rsidR="00A53BAD" w:rsidRPr="00BC0AC1" w:rsidRDefault="00A53BAD" w:rsidP="00BC734B">
            <w:pPr>
              <w:ind w:firstLine="1296"/>
              <w:jc w:val="both"/>
              <w:rPr>
                <w:color w:val="000000" w:themeColor="text1"/>
                <w:highlight w:val="yellow"/>
              </w:rPr>
            </w:pPr>
          </w:p>
        </w:tc>
      </w:tr>
    </w:tbl>
    <w:p w14:paraId="2E62BF6A" w14:textId="49944987" w:rsidR="00EC5E7C" w:rsidRPr="002C1642" w:rsidRDefault="00EC5E7C" w:rsidP="006D550B">
      <w:pPr>
        <w:jc w:val="both"/>
        <w:rPr>
          <w:color w:val="000000" w:themeColor="text1"/>
        </w:rPr>
      </w:pPr>
    </w:p>
    <w:p w14:paraId="470D74D3" w14:textId="2AF1A412" w:rsidR="00A66315" w:rsidRPr="002C1642" w:rsidRDefault="00A66315" w:rsidP="00B02B74">
      <w:pPr>
        <w:ind w:firstLine="1296"/>
        <w:jc w:val="both"/>
        <w:rPr>
          <w:color w:val="000000" w:themeColor="text1"/>
        </w:rPr>
      </w:pPr>
      <w:r w:rsidRPr="00436C0C">
        <w:rPr>
          <w:color w:val="000000" w:themeColor="text1"/>
        </w:rPr>
        <w:t>Spalva: Tiekėjas iki pristatant automobilį privalo pateikti Užsakovui turimus variantus. Užsakovas pasirenka vieną iš Tiekėjo siūlomų variantų, sutarties kaina dėl to keistis negali.</w:t>
      </w:r>
    </w:p>
    <w:p w14:paraId="36C09A26" w14:textId="5A45278F" w:rsidR="00450937" w:rsidRPr="002C1642" w:rsidRDefault="00450937" w:rsidP="00B02B74">
      <w:pPr>
        <w:ind w:firstLine="1296"/>
        <w:jc w:val="both"/>
        <w:rPr>
          <w:color w:val="EE0000"/>
        </w:rPr>
      </w:pPr>
    </w:p>
    <w:sectPr w:rsidR="00450937" w:rsidRPr="002C1642" w:rsidSect="00A53BAD">
      <w:pgSz w:w="12240" w:h="15840"/>
      <w:pgMar w:top="794" w:right="567"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7C"/>
    <w:rsid w:val="000515B4"/>
    <w:rsid w:val="000B29B9"/>
    <w:rsid w:val="0010792C"/>
    <w:rsid w:val="00145470"/>
    <w:rsid w:val="00230673"/>
    <w:rsid w:val="00241BCA"/>
    <w:rsid w:val="002703F3"/>
    <w:rsid w:val="00281890"/>
    <w:rsid w:val="00286C7F"/>
    <w:rsid w:val="002A5559"/>
    <w:rsid w:val="002C1642"/>
    <w:rsid w:val="002F4AD8"/>
    <w:rsid w:val="00340EE2"/>
    <w:rsid w:val="00362AF6"/>
    <w:rsid w:val="003A56A5"/>
    <w:rsid w:val="003F0B1F"/>
    <w:rsid w:val="00436C0C"/>
    <w:rsid w:val="00450937"/>
    <w:rsid w:val="004806DC"/>
    <w:rsid w:val="004966C4"/>
    <w:rsid w:val="004C12BC"/>
    <w:rsid w:val="00506EA4"/>
    <w:rsid w:val="005920A8"/>
    <w:rsid w:val="005C78DF"/>
    <w:rsid w:val="00614A5B"/>
    <w:rsid w:val="006D550B"/>
    <w:rsid w:val="006D5E62"/>
    <w:rsid w:val="0070595E"/>
    <w:rsid w:val="00712A4F"/>
    <w:rsid w:val="00715339"/>
    <w:rsid w:val="00786137"/>
    <w:rsid w:val="007900D1"/>
    <w:rsid w:val="007A4070"/>
    <w:rsid w:val="007C021C"/>
    <w:rsid w:val="0082265D"/>
    <w:rsid w:val="00834AE3"/>
    <w:rsid w:val="00880D7E"/>
    <w:rsid w:val="008E69DC"/>
    <w:rsid w:val="00905B1D"/>
    <w:rsid w:val="009B584F"/>
    <w:rsid w:val="009B7FA9"/>
    <w:rsid w:val="009E33CE"/>
    <w:rsid w:val="00A14796"/>
    <w:rsid w:val="00A5251D"/>
    <w:rsid w:val="00A53BAD"/>
    <w:rsid w:val="00A66315"/>
    <w:rsid w:val="00A811AF"/>
    <w:rsid w:val="00A9744A"/>
    <w:rsid w:val="00AA1AB8"/>
    <w:rsid w:val="00AC6C43"/>
    <w:rsid w:val="00B02B74"/>
    <w:rsid w:val="00B12434"/>
    <w:rsid w:val="00B15A11"/>
    <w:rsid w:val="00B41FBD"/>
    <w:rsid w:val="00B863BE"/>
    <w:rsid w:val="00BC0AC1"/>
    <w:rsid w:val="00BC734B"/>
    <w:rsid w:val="00C24DED"/>
    <w:rsid w:val="00C30B71"/>
    <w:rsid w:val="00C762CA"/>
    <w:rsid w:val="00CA1332"/>
    <w:rsid w:val="00D11F35"/>
    <w:rsid w:val="00D322E5"/>
    <w:rsid w:val="00D4471E"/>
    <w:rsid w:val="00D75BFB"/>
    <w:rsid w:val="00D7659B"/>
    <w:rsid w:val="00D91900"/>
    <w:rsid w:val="00DB592B"/>
    <w:rsid w:val="00DC49B0"/>
    <w:rsid w:val="00E2341D"/>
    <w:rsid w:val="00E2672D"/>
    <w:rsid w:val="00E36C3E"/>
    <w:rsid w:val="00E4566E"/>
    <w:rsid w:val="00E6067C"/>
    <w:rsid w:val="00E64B36"/>
    <w:rsid w:val="00E95581"/>
    <w:rsid w:val="00EC5E7C"/>
    <w:rsid w:val="00ED09DE"/>
    <w:rsid w:val="00F05EB8"/>
    <w:rsid w:val="00F106E8"/>
    <w:rsid w:val="00F55DD7"/>
    <w:rsid w:val="00F62A63"/>
    <w:rsid w:val="00FD402E"/>
    <w:rsid w:val="00FF5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167F"/>
  <w15:chartTrackingRefBased/>
  <w15:docId w15:val="{0A8CC825-42F9-4698-902B-EAE01263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C5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5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5E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5E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5E7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C5E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E7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C5E7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E7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E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5E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5E7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5E7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5E7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C5E7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E7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C5E7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E7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C5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E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E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E7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E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E7C"/>
    <w:rPr>
      <w:i/>
      <w:iCs/>
      <w:color w:val="404040" w:themeColor="text1" w:themeTint="BF"/>
    </w:rPr>
  </w:style>
  <w:style w:type="paragraph" w:styleId="Sraopastraipa">
    <w:name w:val="List Paragraph"/>
    <w:basedOn w:val="prastasis"/>
    <w:uiPriority w:val="34"/>
    <w:qFormat/>
    <w:rsid w:val="00EC5E7C"/>
    <w:pPr>
      <w:ind w:left="720"/>
      <w:contextualSpacing/>
    </w:pPr>
  </w:style>
  <w:style w:type="character" w:styleId="Rykuspabraukimas">
    <w:name w:val="Intense Emphasis"/>
    <w:basedOn w:val="Numatytasispastraiposriftas"/>
    <w:uiPriority w:val="21"/>
    <w:qFormat/>
    <w:rsid w:val="00EC5E7C"/>
    <w:rPr>
      <w:i/>
      <w:iCs/>
      <w:color w:val="2F5496" w:themeColor="accent1" w:themeShade="BF"/>
    </w:rPr>
  </w:style>
  <w:style w:type="paragraph" w:styleId="Iskirtacitata">
    <w:name w:val="Intense Quote"/>
    <w:basedOn w:val="prastasis"/>
    <w:next w:val="prastasis"/>
    <w:link w:val="IskirtacitataDiagrama"/>
    <w:uiPriority w:val="30"/>
    <w:qFormat/>
    <w:rsid w:val="00EC5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5E7C"/>
    <w:rPr>
      <w:i/>
      <w:iCs/>
      <w:color w:val="2F5496" w:themeColor="accent1" w:themeShade="BF"/>
    </w:rPr>
  </w:style>
  <w:style w:type="character" w:styleId="Rykinuoroda">
    <w:name w:val="Intense Reference"/>
    <w:basedOn w:val="Numatytasispastraiposriftas"/>
    <w:uiPriority w:val="32"/>
    <w:qFormat/>
    <w:rsid w:val="00EC5E7C"/>
    <w:rPr>
      <w:b/>
      <w:bCs/>
      <w:smallCaps/>
      <w:color w:val="2F5496" w:themeColor="accent1" w:themeShade="BF"/>
      <w:spacing w:val="5"/>
    </w:rPr>
  </w:style>
  <w:style w:type="table" w:styleId="Lentelstinklelis">
    <w:name w:val="Table Grid"/>
    <w:basedOn w:val="prastojilentel"/>
    <w:uiPriority w:val="39"/>
    <w:rsid w:val="0005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3463-9DA7-4268-88CE-3FAA35C2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1729</Words>
  <Characters>986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Šimulienė</cp:lastModifiedBy>
  <cp:revision>2</cp:revision>
  <dcterms:created xsi:type="dcterms:W3CDTF">2026-06-02T13:07:00Z</dcterms:created>
  <dcterms:modified xsi:type="dcterms:W3CDTF">2026-06-02T13:07:00Z</dcterms:modified>
</cp:coreProperties>
</file>