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042A" w14:textId="74EAA582" w:rsidR="00BA2769" w:rsidRPr="003828AF" w:rsidRDefault="00A664C3" w:rsidP="004716FE">
      <w:pPr>
        <w:pStyle w:val="CentrBold"/>
        <w:tabs>
          <w:tab w:val="left" w:pos="851"/>
        </w:tabs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bookmarkStart w:id="0" w:name="_Hlk128381306"/>
      <w:bookmarkEnd w:id="0"/>
      <w:r w:rsidRPr="003828AF">
        <w:rPr>
          <w:rFonts w:ascii="Times New Roman" w:hAnsi="Times New Roman"/>
          <w:sz w:val="22"/>
          <w:szCs w:val="22"/>
          <w:lang w:val="lt-LT"/>
        </w:rPr>
        <w:t xml:space="preserve">             </w:t>
      </w:r>
    </w:p>
    <w:p w14:paraId="70D0E092" w14:textId="324EC3D0" w:rsidR="00BA2769" w:rsidRPr="003828AF" w:rsidRDefault="00BA2769" w:rsidP="00BA2769">
      <w:pPr>
        <w:jc w:val="center"/>
        <w:rPr>
          <w:b/>
        </w:rPr>
      </w:pPr>
      <w:r w:rsidRPr="003828AF">
        <w:rPr>
          <w:b/>
        </w:rPr>
        <w:t>TECHNINĖ SPECIFIKACIJA</w:t>
      </w:r>
    </w:p>
    <w:p w14:paraId="625DFEEA" w14:textId="61F28D40" w:rsidR="00F316A6" w:rsidRPr="003828AF" w:rsidRDefault="00DC775D" w:rsidP="00F316A6">
      <w:pPr>
        <w:jc w:val="center"/>
        <w:rPr>
          <w:b/>
          <w:caps/>
        </w:rPr>
      </w:pPr>
      <w:r w:rsidRPr="00DC775D">
        <w:rPr>
          <w:b/>
          <w:caps/>
        </w:rPr>
        <w:t xml:space="preserve">BVŠK-4 kuro ir pelenų transporterių </w:t>
      </w:r>
      <w:r>
        <w:rPr>
          <w:b/>
          <w:caps/>
        </w:rPr>
        <w:t>mazgų</w:t>
      </w:r>
      <w:r w:rsidR="00F8269D">
        <w:rPr>
          <w:b/>
          <w:caps/>
        </w:rPr>
        <w:t xml:space="preserve"> keitimui</w:t>
      </w:r>
    </w:p>
    <w:p w14:paraId="18442AD7" w14:textId="77777777" w:rsidR="00BA2769" w:rsidRPr="003828AF" w:rsidRDefault="00BA2769" w:rsidP="00BA2769">
      <w:pPr>
        <w:jc w:val="center"/>
        <w:rPr>
          <w:b/>
        </w:rPr>
      </w:pPr>
    </w:p>
    <w:p w14:paraId="0A2C3FDE" w14:textId="77777777" w:rsidR="00BA2769" w:rsidRPr="003828AF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>SĄVOKOS IR SUTRUMPINIMAI</w:t>
      </w:r>
    </w:p>
    <w:p w14:paraId="7673452E" w14:textId="77777777" w:rsidR="00BA2769" w:rsidRPr="003828AF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 xml:space="preserve"> Pirkėjas – </w:t>
      </w:r>
      <w:r w:rsidRPr="003828AF">
        <w:rPr>
          <w:rFonts w:ascii="Times New Roman" w:hAnsi="Times New Roman" w:cs="Times New Roman"/>
          <w:sz w:val="24"/>
          <w:szCs w:val="24"/>
        </w:rPr>
        <w:t>UAB „Litesko“.</w:t>
      </w:r>
    </w:p>
    <w:p w14:paraId="3F31F8FC" w14:textId="03570C95" w:rsidR="00BA2769" w:rsidRPr="003828AF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>Tiekėjas –</w:t>
      </w:r>
      <w:r w:rsidRPr="003828AF">
        <w:rPr>
          <w:rFonts w:ascii="Times New Roman" w:hAnsi="Times New Roman" w:cs="Times New Roman"/>
          <w:sz w:val="24"/>
          <w:szCs w:val="24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7B29BE60" w14:textId="3D8A5E5C" w:rsidR="00BA2769" w:rsidRPr="003828AF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>Sutartis</w:t>
      </w:r>
      <w:r w:rsidRPr="003828AF">
        <w:rPr>
          <w:rFonts w:ascii="Times New Roman" w:hAnsi="Times New Roman" w:cs="Times New Roman"/>
          <w:sz w:val="24"/>
          <w:szCs w:val="24"/>
        </w:rPr>
        <w:t xml:space="preserve"> – dėl ekonominės naudos vieno ar daugiau ūkio subjektų sudaroma pirkimo sutartis, kurios dalykas yra prekės, paslaugos ar darbai. </w:t>
      </w:r>
    </w:p>
    <w:p w14:paraId="0B79591F" w14:textId="0052CC0A" w:rsidR="00BA2769" w:rsidRPr="003828AF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 xml:space="preserve">Pirkimas – </w:t>
      </w:r>
      <w:r w:rsidRPr="003828AF">
        <w:rPr>
          <w:rFonts w:ascii="Times New Roman" w:hAnsi="Times New Roman" w:cs="Times New Roman"/>
          <w:color w:val="000000"/>
          <w:sz w:val="24"/>
          <w:szCs w:val="24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3828AF">
        <w:rPr>
          <w:rFonts w:ascii="Times New Roman" w:eastAsia="Batang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įstatyme</w:t>
      </w:r>
      <w:r w:rsidRPr="003828AF">
        <w:rPr>
          <w:rFonts w:ascii="Times New Roman" w:hAnsi="Times New Roman" w:cs="Times New Roman"/>
          <w:color w:val="000000"/>
          <w:sz w:val="24"/>
          <w:szCs w:val="24"/>
        </w:rPr>
        <w:t xml:space="preserve"> nurodytai veiklai vykdyti.</w:t>
      </w:r>
      <w:r w:rsidRPr="00382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CB1A2" w14:textId="77777777" w:rsidR="00BA2769" w:rsidRPr="003828AF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bCs/>
          <w:sz w:val="24"/>
          <w:szCs w:val="24"/>
        </w:rPr>
        <w:t>Produktas</w:t>
      </w:r>
      <w:r w:rsidRPr="003828AF">
        <w:rPr>
          <w:rFonts w:ascii="Times New Roman" w:hAnsi="Times New Roman" w:cs="Times New Roman"/>
          <w:sz w:val="24"/>
          <w:szCs w:val="24"/>
        </w:rPr>
        <w:t xml:space="preserve"> –</w:t>
      </w:r>
      <w:r w:rsidRPr="00382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8AF">
        <w:rPr>
          <w:rFonts w:ascii="Times New Roman" w:hAnsi="Times New Roman" w:cs="Times New Roman"/>
          <w:bCs/>
          <w:sz w:val="24"/>
          <w:szCs w:val="24"/>
        </w:rPr>
        <w:t>prekės, paslaugos arba darbai.</w:t>
      </w:r>
    </w:p>
    <w:p w14:paraId="0417769C" w14:textId="77777777" w:rsidR="00BA2769" w:rsidRPr="003828AF" w:rsidRDefault="00BA2769" w:rsidP="00BA2769">
      <w:pPr>
        <w:tabs>
          <w:tab w:val="left" w:pos="851"/>
        </w:tabs>
        <w:jc w:val="both"/>
        <w:rPr>
          <w:b/>
        </w:rPr>
      </w:pPr>
    </w:p>
    <w:p w14:paraId="132E0196" w14:textId="77777777" w:rsidR="00BA2769" w:rsidRPr="003828AF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04B663ED" w14:textId="77777777" w:rsidR="00BC4B82" w:rsidRPr="003828AF" w:rsidRDefault="00BC4B82" w:rsidP="00BC4B82">
      <w:pPr>
        <w:pStyle w:val="ListParagraph"/>
        <w:tabs>
          <w:tab w:val="left" w:pos="851"/>
          <w:tab w:val="left" w:pos="1276"/>
        </w:tabs>
        <w:spacing w:line="276" w:lineRule="auto"/>
        <w:ind w:left="85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0F02F" w14:textId="7D601D49" w:rsidR="00BA2769" w:rsidRPr="003828AF" w:rsidRDefault="00BA2769" w:rsidP="00F316A6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line="276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sz w:val="24"/>
          <w:szCs w:val="24"/>
        </w:rPr>
        <w:t xml:space="preserve"> </w:t>
      </w:r>
      <w:r w:rsidRPr="003828AF">
        <w:rPr>
          <w:rFonts w:ascii="Times New Roman" w:hAnsi="Times New Roman" w:cs="Times New Roman"/>
          <w:b/>
          <w:sz w:val="24"/>
          <w:szCs w:val="24"/>
        </w:rPr>
        <w:t>Pirkimo objektas</w:t>
      </w:r>
      <w:r w:rsidRPr="003828AF">
        <w:rPr>
          <w:rFonts w:ascii="Times New Roman" w:hAnsi="Times New Roman" w:cs="Times New Roman"/>
          <w:sz w:val="24"/>
          <w:szCs w:val="24"/>
        </w:rPr>
        <w:t xml:space="preserve"> –</w:t>
      </w:r>
      <w:r w:rsidR="00F316A6" w:rsidRPr="003828AF">
        <w:rPr>
          <w:rFonts w:ascii="Times New Roman" w:hAnsi="Times New Roman" w:cs="Times New Roman"/>
          <w:sz w:val="24"/>
          <w:szCs w:val="24"/>
        </w:rPr>
        <w:t xml:space="preserve"> </w:t>
      </w:r>
      <w:r w:rsidR="009501EA">
        <w:rPr>
          <w:rFonts w:ascii="Times New Roman" w:hAnsi="Times New Roman" w:cs="Times New Roman"/>
          <w:sz w:val="24"/>
          <w:szCs w:val="24"/>
        </w:rPr>
        <w:t xml:space="preserve">Druskininkų katilinės </w:t>
      </w:r>
      <w:r w:rsidR="001859AC">
        <w:rPr>
          <w:rFonts w:ascii="Times New Roman" w:hAnsi="Times New Roman" w:cs="Times New Roman"/>
          <w:sz w:val="24"/>
          <w:szCs w:val="24"/>
        </w:rPr>
        <w:t>Biokuro vandens šildymo katilo Nr. 4 (toliau – BVŠK-4)</w:t>
      </w:r>
      <w:r w:rsidR="00F23E74">
        <w:rPr>
          <w:rFonts w:ascii="Times New Roman" w:hAnsi="Times New Roman" w:cs="Times New Roman"/>
          <w:sz w:val="24"/>
          <w:szCs w:val="24"/>
        </w:rPr>
        <w:t xml:space="preserve"> kuro </w:t>
      </w:r>
      <w:r w:rsidR="00270759">
        <w:rPr>
          <w:rFonts w:ascii="Times New Roman" w:hAnsi="Times New Roman" w:cs="Times New Roman"/>
          <w:sz w:val="24"/>
          <w:szCs w:val="24"/>
        </w:rPr>
        <w:t>ir pelenų transporterių mazgų</w:t>
      </w:r>
      <w:r w:rsidR="00F23E74">
        <w:rPr>
          <w:rFonts w:ascii="Times New Roman" w:hAnsi="Times New Roman" w:cs="Times New Roman"/>
          <w:sz w:val="24"/>
          <w:szCs w:val="24"/>
        </w:rPr>
        <w:t xml:space="preserve"> k</w:t>
      </w:r>
      <w:r w:rsidR="00857EC8">
        <w:rPr>
          <w:rFonts w:ascii="Times New Roman" w:hAnsi="Times New Roman" w:cs="Times New Roman"/>
          <w:sz w:val="24"/>
          <w:szCs w:val="24"/>
        </w:rPr>
        <w:t>e</w:t>
      </w:r>
      <w:r w:rsidR="00F23E74">
        <w:rPr>
          <w:rFonts w:ascii="Times New Roman" w:hAnsi="Times New Roman" w:cs="Times New Roman"/>
          <w:sz w:val="24"/>
          <w:szCs w:val="24"/>
        </w:rPr>
        <w:t>itimas</w:t>
      </w:r>
      <w:r w:rsidR="009501EA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9501EA" w:rsidRPr="009501EA">
        <w:rPr>
          <w:rFonts w:ascii="Times New Roman" w:hAnsi="Times New Roman" w:cs="Times New Roman"/>
          <w:b/>
          <w:bCs/>
          <w:sz w:val="24"/>
          <w:szCs w:val="24"/>
        </w:rPr>
        <w:t>Paslaugos</w:t>
      </w:r>
      <w:r w:rsidR="009501EA">
        <w:rPr>
          <w:rFonts w:ascii="Times New Roman" w:hAnsi="Times New Roman" w:cs="Times New Roman"/>
          <w:sz w:val="24"/>
          <w:szCs w:val="24"/>
        </w:rPr>
        <w:t>)</w:t>
      </w:r>
      <w:r w:rsidR="00F316A6" w:rsidRPr="003828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B301D" w14:textId="0C776C42" w:rsidR="00BA2769" w:rsidRPr="003828AF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sz w:val="24"/>
          <w:szCs w:val="24"/>
        </w:rPr>
        <w:t xml:space="preserve"> Pirkimas </w:t>
      </w:r>
      <w:r w:rsidR="00DD7D98" w:rsidRPr="003828AF">
        <w:rPr>
          <w:rFonts w:ascii="Times New Roman" w:hAnsi="Times New Roman" w:cs="Times New Roman"/>
          <w:sz w:val="24"/>
          <w:szCs w:val="24"/>
        </w:rPr>
        <w:t>ne</w:t>
      </w:r>
      <w:r w:rsidRPr="003828AF">
        <w:rPr>
          <w:rFonts w:ascii="Times New Roman" w:hAnsi="Times New Roman" w:cs="Times New Roman"/>
          <w:b/>
          <w:sz w:val="24"/>
          <w:szCs w:val="24"/>
        </w:rPr>
        <w:t>skaidomas</w:t>
      </w:r>
      <w:r w:rsidRPr="003828AF">
        <w:rPr>
          <w:rFonts w:ascii="Times New Roman" w:hAnsi="Times New Roman" w:cs="Times New Roman"/>
          <w:sz w:val="24"/>
          <w:szCs w:val="24"/>
        </w:rPr>
        <w:t xml:space="preserve"> į  Pirkimo dalis.</w:t>
      </w:r>
    </w:p>
    <w:p w14:paraId="36EB2FB6" w14:textId="77777777" w:rsidR="00BA2769" w:rsidRPr="003828AF" w:rsidRDefault="00BA2769" w:rsidP="00BA2769">
      <w:pPr>
        <w:pStyle w:val="ListParagraph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922D69" w14:textId="5191D0E6" w:rsidR="00BA2769" w:rsidRPr="003828AF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 xml:space="preserve">PIRKIMO OBJEKTO </w:t>
      </w:r>
      <w:r w:rsidR="00F316A6" w:rsidRPr="003828AF">
        <w:rPr>
          <w:rFonts w:ascii="Times New Roman" w:hAnsi="Times New Roman" w:cs="Times New Roman"/>
          <w:b/>
          <w:sz w:val="24"/>
          <w:szCs w:val="24"/>
        </w:rPr>
        <w:t xml:space="preserve">TECHNINĖS CHARAKTERISTIKOS </w:t>
      </w:r>
      <w:r w:rsidR="000D7098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F316A6" w:rsidRPr="003828AF">
        <w:rPr>
          <w:rFonts w:ascii="Times New Roman" w:hAnsi="Times New Roman" w:cs="Times New Roman"/>
          <w:b/>
          <w:sz w:val="24"/>
          <w:szCs w:val="24"/>
        </w:rPr>
        <w:t>PIRKIMO</w:t>
      </w:r>
      <w:r w:rsidR="00FA0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8AF">
        <w:rPr>
          <w:rFonts w:ascii="Times New Roman" w:hAnsi="Times New Roman" w:cs="Times New Roman"/>
          <w:b/>
          <w:sz w:val="24"/>
          <w:szCs w:val="24"/>
        </w:rPr>
        <w:t>APIMTYS</w:t>
      </w:r>
    </w:p>
    <w:p w14:paraId="60F116BF" w14:textId="77777777" w:rsidR="00BC4B82" w:rsidRPr="003828AF" w:rsidRDefault="00BC4B82" w:rsidP="00BC4B82">
      <w:pPr>
        <w:pStyle w:val="ListParagraph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881B59" w14:textId="4DFD0937" w:rsidR="000F725A" w:rsidRPr="00406172" w:rsidRDefault="00A75090" w:rsidP="00397AE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28AF">
        <w:rPr>
          <w:rFonts w:ascii="Times New Roman" w:hAnsi="Times New Roman" w:cs="Times New Roman"/>
          <w:color w:val="000000"/>
        </w:rPr>
        <w:t xml:space="preserve"> </w:t>
      </w:r>
      <w:r w:rsidR="00B5266E" w:rsidRPr="00406172">
        <w:rPr>
          <w:rFonts w:ascii="Times New Roman" w:hAnsi="Times New Roman" w:cs="Times New Roman"/>
          <w:color w:val="000000"/>
          <w:sz w:val="24"/>
          <w:szCs w:val="24"/>
        </w:rPr>
        <w:t>Keičiami BVŠK-</w:t>
      </w:r>
      <w:r w:rsidR="00A9313E" w:rsidRPr="004061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5266E" w:rsidRPr="00406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13E" w:rsidRPr="00406172">
        <w:rPr>
          <w:rFonts w:ascii="Times New Roman" w:hAnsi="Times New Roman" w:cs="Times New Roman"/>
          <w:color w:val="000000"/>
          <w:sz w:val="24"/>
          <w:szCs w:val="24"/>
        </w:rPr>
        <w:t xml:space="preserve">kuro (TGK – 500, 2 vnt.) ir pelenų (TGP – 300, 2 vnt.) transporterių mazgai: grandinės, pavažos, </w:t>
      </w:r>
      <w:r w:rsidR="001859AC" w:rsidRPr="00406172">
        <w:rPr>
          <w:rFonts w:ascii="Times New Roman" w:hAnsi="Times New Roman" w:cs="Times New Roman"/>
          <w:color w:val="000000"/>
          <w:sz w:val="24"/>
          <w:szCs w:val="24"/>
        </w:rPr>
        <w:t xml:space="preserve">grandikliai, </w:t>
      </w:r>
      <w:r w:rsidR="00A9313E" w:rsidRPr="00406172">
        <w:rPr>
          <w:rFonts w:ascii="Times New Roman" w:hAnsi="Times New Roman" w:cs="Times New Roman"/>
          <w:color w:val="000000"/>
          <w:sz w:val="24"/>
          <w:szCs w:val="24"/>
        </w:rPr>
        <w:t>žvaigždės, velenai, guoliai</w:t>
      </w:r>
      <w:r w:rsidR="00B5266E" w:rsidRPr="004061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51BB09" w14:textId="22813405" w:rsidR="001859AC" w:rsidRPr="00406172" w:rsidRDefault="001859AC" w:rsidP="00397AE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72">
        <w:rPr>
          <w:rFonts w:ascii="Times New Roman" w:hAnsi="Times New Roman" w:cs="Times New Roman"/>
          <w:color w:val="000000"/>
          <w:sz w:val="24"/>
          <w:szCs w:val="24"/>
        </w:rPr>
        <w:t xml:space="preserve"> Remontuojami transporteriai:</w:t>
      </w:r>
    </w:p>
    <w:p w14:paraId="5D8CBABA" w14:textId="77777777" w:rsidR="001859AC" w:rsidRPr="00406172" w:rsidRDefault="001859AC" w:rsidP="00406172">
      <w:pPr>
        <w:pStyle w:val="ListParagraph"/>
        <w:numPr>
          <w:ilvl w:val="0"/>
          <w:numId w:val="17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172">
        <w:rPr>
          <w:rFonts w:ascii="Times New Roman" w:hAnsi="Times New Roman" w:cs="Times New Roman"/>
          <w:sz w:val="24"/>
          <w:szCs w:val="24"/>
        </w:rPr>
        <w:t>Biokuro sandėlio grandiklinis transporteris TGK-500, Nr.1, BS423, horizontalus su kampine sekcija 45°, 27m3/h, 25,5m, 5,5kW.</w:t>
      </w:r>
      <w:r w:rsidRPr="00406172">
        <w:rPr>
          <w:sz w:val="24"/>
          <w:szCs w:val="24"/>
        </w:rPr>
        <w:t xml:space="preserve"> </w:t>
      </w:r>
    </w:p>
    <w:p w14:paraId="7AE4511A" w14:textId="2BEE6598" w:rsidR="001859AC" w:rsidRPr="00406172" w:rsidRDefault="001859AC" w:rsidP="00406172">
      <w:pPr>
        <w:pStyle w:val="ListParagraph"/>
        <w:numPr>
          <w:ilvl w:val="0"/>
          <w:numId w:val="17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172">
        <w:rPr>
          <w:rFonts w:ascii="Times New Roman" w:hAnsi="Times New Roman" w:cs="Times New Roman"/>
          <w:sz w:val="24"/>
          <w:szCs w:val="24"/>
        </w:rPr>
        <w:t>Tarpinis biokuro grandiklinis transporteris TGK-500, Nr.2, BS424, kampas 45°, 27m3/h, 13,8m, 5,5kW.</w:t>
      </w:r>
    </w:p>
    <w:p w14:paraId="240842FD" w14:textId="471446C6" w:rsidR="001859AC" w:rsidRPr="00406172" w:rsidRDefault="001859AC" w:rsidP="00406172">
      <w:pPr>
        <w:pStyle w:val="ListParagraph"/>
        <w:numPr>
          <w:ilvl w:val="0"/>
          <w:numId w:val="17"/>
        </w:numPr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72">
        <w:rPr>
          <w:rFonts w:ascii="Times New Roman" w:hAnsi="Times New Roman" w:cs="Times New Roman"/>
          <w:sz w:val="24"/>
          <w:szCs w:val="24"/>
        </w:rPr>
        <w:t>Pelenų grandiklinis transporteris</w:t>
      </w:r>
      <w:r w:rsidR="003069CF">
        <w:rPr>
          <w:rFonts w:ascii="Times New Roman" w:hAnsi="Times New Roman" w:cs="Times New Roman"/>
          <w:sz w:val="24"/>
          <w:szCs w:val="24"/>
        </w:rPr>
        <w:t xml:space="preserve"> (iš pakuros)</w:t>
      </w:r>
      <w:r w:rsidRPr="00406172">
        <w:rPr>
          <w:rFonts w:ascii="Times New Roman" w:hAnsi="Times New Roman" w:cs="Times New Roman"/>
          <w:sz w:val="24"/>
          <w:szCs w:val="24"/>
        </w:rPr>
        <w:t>, T</w:t>
      </w:r>
      <w:r w:rsidRPr="00406172">
        <w:rPr>
          <w:rFonts w:ascii="Times New Roman" w:hAnsi="Times New Roman" w:cs="Times New Roman"/>
          <w:sz w:val="24"/>
          <w:szCs w:val="24"/>
          <w:lang w:val="en-US"/>
        </w:rPr>
        <w:t xml:space="preserve">GP-300, BK406, </w:t>
      </w:r>
      <w:proofErr w:type="spellStart"/>
      <w:r w:rsidRPr="00406172">
        <w:rPr>
          <w:rFonts w:ascii="Times New Roman" w:hAnsi="Times New Roman" w:cs="Times New Roman"/>
          <w:sz w:val="24"/>
          <w:szCs w:val="24"/>
          <w:lang w:val="en-US"/>
        </w:rPr>
        <w:t>horizontalus</w:t>
      </w:r>
      <w:proofErr w:type="spellEnd"/>
      <w:r w:rsidRPr="00406172">
        <w:rPr>
          <w:rFonts w:ascii="Times New Roman" w:hAnsi="Times New Roman" w:cs="Times New Roman"/>
          <w:sz w:val="24"/>
          <w:szCs w:val="24"/>
          <w:lang w:val="en-US"/>
        </w:rPr>
        <w:t>, 0,69m3/h, 10,15m, 1,5kW</w:t>
      </w:r>
      <w:r w:rsidRPr="00406172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14:paraId="0704436C" w14:textId="1AF5C2DA" w:rsidR="00A340F4" w:rsidRPr="00406172" w:rsidRDefault="001859AC" w:rsidP="00406172">
      <w:pPr>
        <w:pStyle w:val="ListParagraph"/>
        <w:numPr>
          <w:ilvl w:val="0"/>
          <w:numId w:val="17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6172">
        <w:rPr>
          <w:rFonts w:ascii="Times New Roman" w:hAnsi="Times New Roman" w:cs="Times New Roman"/>
          <w:sz w:val="24"/>
          <w:szCs w:val="24"/>
        </w:rPr>
        <w:t>Pelenų grandiklinis transporteris (kylantis į konteinerių patalpą), TGP-300, BK405, kampas 45°, 0,69m3/h, 9,5m, 5,5kW.</w:t>
      </w:r>
    </w:p>
    <w:p w14:paraId="19600541" w14:textId="49C98D43" w:rsidR="00397AEA" w:rsidRPr="00A340F4" w:rsidRDefault="00397AEA" w:rsidP="0012510E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0E2">
        <w:rPr>
          <w:rFonts w:ascii="Times New Roman" w:hAnsi="Times New Roman" w:cs="Times New Roman"/>
          <w:iCs/>
          <w:sz w:val="24"/>
          <w:szCs w:val="24"/>
        </w:rPr>
        <w:t xml:space="preserve">Naujas </w:t>
      </w:r>
      <w:r w:rsidR="001859AC">
        <w:rPr>
          <w:rFonts w:ascii="Times New Roman" w:hAnsi="Times New Roman" w:cs="Times New Roman"/>
          <w:iCs/>
          <w:sz w:val="24"/>
          <w:szCs w:val="24"/>
        </w:rPr>
        <w:t xml:space="preserve">transporterių mazgų dalis </w:t>
      </w:r>
      <w:r w:rsidRPr="00E460E2">
        <w:rPr>
          <w:rFonts w:ascii="Times New Roman" w:hAnsi="Times New Roman" w:cs="Times New Roman"/>
          <w:iCs/>
          <w:sz w:val="24"/>
          <w:szCs w:val="24"/>
        </w:rPr>
        <w:t>Tiekėjui pateiks Pirkėjas.</w:t>
      </w:r>
    </w:p>
    <w:p w14:paraId="1555E626" w14:textId="3FA789D8" w:rsidR="00FA0108" w:rsidRPr="00E460E2" w:rsidRDefault="00951B4D" w:rsidP="0012510E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0E2">
        <w:rPr>
          <w:rFonts w:ascii="Times New Roman" w:hAnsi="Times New Roman" w:cs="Times New Roman"/>
          <w:color w:val="000000"/>
          <w:sz w:val="24"/>
          <w:szCs w:val="24"/>
        </w:rPr>
        <w:t>Detalios p</w:t>
      </w:r>
      <w:r w:rsidR="00FA0108" w:rsidRPr="00E460E2">
        <w:rPr>
          <w:rFonts w:ascii="Times New Roman" w:hAnsi="Times New Roman" w:cs="Times New Roman"/>
          <w:color w:val="000000"/>
          <w:sz w:val="24"/>
          <w:szCs w:val="24"/>
        </w:rPr>
        <w:t>irkimo apimtys pateikiamos Priede Nr.1.</w:t>
      </w:r>
    </w:p>
    <w:p w14:paraId="09B7873F" w14:textId="774124C6" w:rsidR="00BC4B82" w:rsidRPr="006A4B6D" w:rsidRDefault="00240E74" w:rsidP="006A4B6D">
      <w:pPr>
        <w:pStyle w:val="ListParagraph"/>
        <w:numPr>
          <w:ilvl w:val="1"/>
          <w:numId w:val="3"/>
        </w:num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0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600C" w:rsidRPr="003D600C">
        <w:rPr>
          <w:rFonts w:ascii="Times New Roman" w:hAnsi="Times New Roman" w:cs="Times New Roman"/>
          <w:sz w:val="24"/>
          <w:szCs w:val="24"/>
        </w:rPr>
        <w:t>Tiekėjui bus sudaryta galimybė</w:t>
      </w:r>
      <w:r w:rsidR="003D600C">
        <w:rPr>
          <w:rFonts w:ascii="Times New Roman" w:hAnsi="Times New Roman" w:cs="Times New Roman"/>
          <w:sz w:val="24"/>
          <w:szCs w:val="24"/>
        </w:rPr>
        <w:t xml:space="preserve"> </w:t>
      </w:r>
      <w:r w:rsidR="003D600C" w:rsidRPr="003D600C">
        <w:rPr>
          <w:rFonts w:ascii="Times New Roman" w:hAnsi="Times New Roman" w:cs="Times New Roman"/>
          <w:sz w:val="24"/>
          <w:szCs w:val="24"/>
        </w:rPr>
        <w:t xml:space="preserve">apžiūrėti </w:t>
      </w:r>
      <w:r w:rsidR="0067065C">
        <w:rPr>
          <w:rFonts w:ascii="Times New Roman" w:hAnsi="Times New Roman" w:cs="Times New Roman"/>
          <w:sz w:val="24"/>
          <w:szCs w:val="24"/>
        </w:rPr>
        <w:t>BVŠK-</w:t>
      </w:r>
      <w:r w:rsidR="001859AC">
        <w:rPr>
          <w:rFonts w:ascii="Times New Roman" w:hAnsi="Times New Roman" w:cs="Times New Roman"/>
          <w:sz w:val="24"/>
          <w:szCs w:val="24"/>
        </w:rPr>
        <w:t>4</w:t>
      </w:r>
      <w:r w:rsidR="0067065C">
        <w:rPr>
          <w:rFonts w:ascii="Times New Roman" w:hAnsi="Times New Roman" w:cs="Times New Roman"/>
          <w:sz w:val="24"/>
          <w:szCs w:val="24"/>
        </w:rPr>
        <w:t xml:space="preserve"> biokuro </w:t>
      </w:r>
      <w:r w:rsidR="00406172">
        <w:rPr>
          <w:rFonts w:ascii="Times New Roman" w:hAnsi="Times New Roman" w:cs="Times New Roman"/>
          <w:sz w:val="24"/>
          <w:szCs w:val="24"/>
        </w:rPr>
        <w:t>ir pelenų transporterius,</w:t>
      </w:r>
      <w:r w:rsidR="0067065C">
        <w:rPr>
          <w:rFonts w:ascii="Times New Roman" w:hAnsi="Times New Roman" w:cs="Times New Roman"/>
          <w:sz w:val="24"/>
          <w:szCs w:val="24"/>
        </w:rPr>
        <w:t xml:space="preserve"> demontuotinus ir naujus</w:t>
      </w:r>
      <w:r w:rsidR="00406172">
        <w:rPr>
          <w:rFonts w:ascii="Times New Roman" w:hAnsi="Times New Roman" w:cs="Times New Roman"/>
          <w:sz w:val="24"/>
          <w:szCs w:val="24"/>
        </w:rPr>
        <w:t xml:space="preserve"> transporterių mazgus</w:t>
      </w:r>
      <w:r w:rsidR="0067065C">
        <w:rPr>
          <w:rFonts w:ascii="Times New Roman" w:hAnsi="Times New Roman" w:cs="Times New Roman"/>
          <w:sz w:val="24"/>
          <w:szCs w:val="24"/>
        </w:rPr>
        <w:t xml:space="preserve"> </w:t>
      </w:r>
      <w:r w:rsidR="003D600C" w:rsidRPr="003D600C">
        <w:rPr>
          <w:rFonts w:ascii="Times New Roman" w:hAnsi="Times New Roman" w:cs="Times New Roman"/>
          <w:sz w:val="24"/>
          <w:szCs w:val="24"/>
        </w:rPr>
        <w:t>vietoje (4.1 p.)</w:t>
      </w:r>
      <w:r w:rsidR="003D600C">
        <w:rPr>
          <w:rFonts w:ascii="Times New Roman" w:hAnsi="Times New Roman" w:cs="Times New Roman"/>
          <w:sz w:val="24"/>
          <w:szCs w:val="24"/>
        </w:rPr>
        <w:t>.</w:t>
      </w:r>
      <w:r w:rsidR="003D600C" w:rsidRPr="003D600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03D9D93" w14:textId="77777777" w:rsidR="006A4B6D" w:rsidRPr="006A4B6D" w:rsidRDefault="006A4B6D" w:rsidP="006A4B6D">
      <w:pPr>
        <w:pStyle w:val="ListParagraph"/>
        <w:tabs>
          <w:tab w:val="left" w:pos="426"/>
          <w:tab w:val="left" w:pos="851"/>
        </w:tabs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943F5" w14:textId="77777777" w:rsidR="00BA2769" w:rsidRPr="003828AF" w:rsidRDefault="00BA2769" w:rsidP="00BA2769">
      <w:pPr>
        <w:pBdr>
          <w:top w:val="single" w:sz="4" w:space="1" w:color="auto"/>
          <w:bottom w:val="single" w:sz="4" w:space="1" w:color="auto"/>
        </w:pBdr>
        <w:ind w:left="426"/>
        <w:jc w:val="both"/>
        <w:rPr>
          <w:b/>
        </w:rPr>
      </w:pPr>
      <w:r w:rsidRPr="003828AF">
        <w:rPr>
          <w:b/>
        </w:rPr>
        <w:t>4. SUTARTINIŲ ĮSIPAREIGOJIMŲ VYKDYMO VIETA</w:t>
      </w:r>
    </w:p>
    <w:p w14:paraId="72ECE277" w14:textId="77777777" w:rsidR="00BC4B82" w:rsidRPr="003828AF" w:rsidRDefault="00BC4B82" w:rsidP="00A677EA">
      <w:pPr>
        <w:tabs>
          <w:tab w:val="left" w:pos="709"/>
          <w:tab w:val="left" w:pos="851"/>
        </w:tabs>
        <w:ind w:left="426"/>
        <w:jc w:val="both"/>
        <w:rPr>
          <w:b/>
        </w:rPr>
      </w:pPr>
    </w:p>
    <w:p w14:paraId="0CA02026" w14:textId="77E91423" w:rsidR="00BA2769" w:rsidRPr="003828AF" w:rsidRDefault="00BA2769" w:rsidP="00A677EA">
      <w:pPr>
        <w:tabs>
          <w:tab w:val="left" w:pos="709"/>
          <w:tab w:val="left" w:pos="851"/>
        </w:tabs>
        <w:ind w:left="426"/>
        <w:jc w:val="both"/>
        <w:rPr>
          <w:i/>
        </w:rPr>
      </w:pPr>
      <w:r w:rsidRPr="003828AF">
        <w:rPr>
          <w:b/>
        </w:rPr>
        <w:t xml:space="preserve">4.1. </w:t>
      </w:r>
      <w:r w:rsidR="00A677EA" w:rsidRPr="003828AF">
        <w:t>Druskininkų katilinė, Pramonės g. 7, LT-66181 Druskininkai</w:t>
      </w:r>
      <w:r w:rsidR="008633A3" w:rsidRPr="003828AF">
        <w:t>.</w:t>
      </w:r>
    </w:p>
    <w:p w14:paraId="75FE1158" w14:textId="77777777" w:rsidR="00BA2769" w:rsidRPr="003828AF" w:rsidRDefault="00BA2769" w:rsidP="00BA2769">
      <w:pPr>
        <w:ind w:left="426"/>
        <w:jc w:val="both"/>
        <w:rPr>
          <w:b/>
        </w:rPr>
      </w:pPr>
    </w:p>
    <w:p w14:paraId="2EEC4382" w14:textId="77777777" w:rsidR="00BA2769" w:rsidRPr="003828AF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>REIKALAVIMAI PIRKIMO OBJEKTUI</w:t>
      </w:r>
    </w:p>
    <w:p w14:paraId="0C8D64A8" w14:textId="77777777" w:rsidR="00BC4B82" w:rsidRPr="003828AF" w:rsidRDefault="00BC4B82" w:rsidP="00BC4B82">
      <w:pPr>
        <w:tabs>
          <w:tab w:val="left" w:pos="851"/>
        </w:tabs>
        <w:spacing w:line="276" w:lineRule="auto"/>
        <w:ind w:left="426"/>
        <w:jc w:val="both"/>
      </w:pPr>
    </w:p>
    <w:p w14:paraId="37B72F13" w14:textId="7FB5E898" w:rsidR="00246C79" w:rsidRDefault="006A4B6D" w:rsidP="00246C79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Demontuotus transporterių mazgus</w:t>
      </w:r>
      <w:r w:rsidR="0085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Tiekėjas turi sukrauti Pirkėjo nurodytoje Druskininkų katilinės teritorijos vietoje. </w:t>
      </w:r>
    </w:p>
    <w:p w14:paraId="28E8F4F6" w14:textId="3A41A4D2" w:rsidR="00ED1F86" w:rsidRPr="009C5931" w:rsidRDefault="001D15FC" w:rsidP="00BB6A66">
      <w:pPr>
        <w:pStyle w:val="ListParagraph"/>
        <w:numPr>
          <w:ilvl w:val="1"/>
          <w:numId w:val="4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="00BB6A66" w:rsidRPr="009C5931">
        <w:rPr>
          <w:rFonts w:ascii="Times New Roman" w:hAnsi="Times New Roman" w:cs="Times New Roman"/>
          <w:iCs/>
          <w:sz w:val="24"/>
          <w:szCs w:val="24"/>
        </w:rPr>
        <w:t xml:space="preserve">Sumontuotų </w:t>
      </w:r>
      <w:r w:rsidR="00B377A9" w:rsidRPr="009C5931">
        <w:rPr>
          <w:rFonts w:ascii="Times New Roman" w:hAnsi="Times New Roman" w:cs="Times New Roman"/>
          <w:iCs/>
          <w:sz w:val="24"/>
          <w:szCs w:val="24"/>
        </w:rPr>
        <w:t xml:space="preserve">transporterių mazgų </w:t>
      </w:r>
      <w:r w:rsidR="00BB6A66" w:rsidRPr="009C5931">
        <w:rPr>
          <w:rFonts w:ascii="Times New Roman" w:hAnsi="Times New Roman" w:cs="Times New Roman"/>
          <w:iCs/>
          <w:sz w:val="24"/>
          <w:szCs w:val="24"/>
        </w:rPr>
        <w:t xml:space="preserve">virinimo siūlės turi būti nuvalytos (pašalinti šlakai, purslai), </w:t>
      </w:r>
      <w:r w:rsidR="00B377A9" w:rsidRPr="009C5931">
        <w:rPr>
          <w:rFonts w:ascii="Times New Roman" w:hAnsi="Times New Roman" w:cs="Times New Roman"/>
          <w:iCs/>
          <w:sz w:val="24"/>
          <w:szCs w:val="24"/>
        </w:rPr>
        <w:t xml:space="preserve">turi </w:t>
      </w:r>
      <w:r w:rsidR="00BB6A66" w:rsidRPr="009C5931">
        <w:rPr>
          <w:rFonts w:ascii="Times New Roman" w:hAnsi="Times New Roman" w:cs="Times New Roman"/>
          <w:iCs/>
          <w:sz w:val="24"/>
          <w:szCs w:val="24"/>
        </w:rPr>
        <w:t>atitikti LST EN ISO 5817 B ar C kokybės (arba lygiaverčių standartų) lygį ir, atlik</w:t>
      </w:r>
      <w:r w:rsidR="00B377A9" w:rsidRPr="009C5931">
        <w:rPr>
          <w:rFonts w:ascii="Times New Roman" w:hAnsi="Times New Roman" w:cs="Times New Roman"/>
          <w:iCs/>
          <w:sz w:val="24"/>
          <w:szCs w:val="24"/>
        </w:rPr>
        <w:t>ta</w:t>
      </w:r>
      <w:r w:rsidR="00BB6A66" w:rsidRPr="009C5931">
        <w:rPr>
          <w:rFonts w:ascii="Times New Roman" w:hAnsi="Times New Roman" w:cs="Times New Roman"/>
          <w:iCs/>
          <w:sz w:val="24"/>
          <w:szCs w:val="24"/>
        </w:rPr>
        <w:t xml:space="preserve"> vizualin</w:t>
      </w:r>
      <w:r w:rsidR="00B377A9" w:rsidRPr="009C5931">
        <w:rPr>
          <w:rFonts w:ascii="Times New Roman" w:hAnsi="Times New Roman" w:cs="Times New Roman"/>
          <w:iCs/>
          <w:sz w:val="24"/>
          <w:szCs w:val="24"/>
        </w:rPr>
        <w:t>ė</w:t>
      </w:r>
      <w:r w:rsidR="00BB6A66" w:rsidRPr="009C5931">
        <w:rPr>
          <w:rFonts w:ascii="Times New Roman" w:hAnsi="Times New Roman" w:cs="Times New Roman"/>
          <w:iCs/>
          <w:sz w:val="24"/>
          <w:szCs w:val="24"/>
        </w:rPr>
        <w:t xml:space="preserve"> kontrol</w:t>
      </w:r>
      <w:r w:rsidR="00B377A9" w:rsidRPr="009C5931">
        <w:rPr>
          <w:rFonts w:ascii="Times New Roman" w:hAnsi="Times New Roman" w:cs="Times New Roman"/>
          <w:iCs/>
          <w:sz w:val="24"/>
          <w:szCs w:val="24"/>
        </w:rPr>
        <w:t>ė.</w:t>
      </w:r>
    </w:p>
    <w:p w14:paraId="165378E6" w14:textId="77777777" w:rsidR="00D63143" w:rsidRPr="009C5931" w:rsidRDefault="00D63143" w:rsidP="00D63143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931">
        <w:rPr>
          <w:rFonts w:ascii="Times New Roman" w:hAnsi="Times New Roman" w:cs="Times New Roman"/>
          <w:sz w:val="24"/>
          <w:szCs w:val="24"/>
        </w:rPr>
        <w:t>Tiekėjas kartu su atliktų Paslaugų priėmimo-perdavimo aktu pateikia pilną detalizaciją apie atliktas paslaugas (darbo valandos, valandiniai įkainiai) ir sunaudotas medžiagas (jų aprašymas, techninė specifikacija, standartai ir sertifikatai).</w:t>
      </w:r>
    </w:p>
    <w:p w14:paraId="26021D4A" w14:textId="77777777" w:rsidR="00EF3C01" w:rsidRPr="009C5931" w:rsidRDefault="00EF3C01" w:rsidP="00EF3C01">
      <w:pPr>
        <w:pStyle w:val="ListParagraph"/>
        <w:tabs>
          <w:tab w:val="left" w:pos="426"/>
          <w:tab w:val="left" w:pos="851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0B680B" w14:textId="39348045" w:rsidR="00BA2769" w:rsidRPr="009C5931" w:rsidRDefault="0043498B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C5931">
        <w:rPr>
          <w:rFonts w:ascii="Times New Roman" w:hAnsi="Times New Roman" w:cs="Times New Roman"/>
          <w:b/>
          <w:caps/>
          <w:sz w:val="24"/>
          <w:szCs w:val="24"/>
        </w:rPr>
        <w:t>Garantiniai įsipareigojimai</w:t>
      </w:r>
    </w:p>
    <w:p w14:paraId="29811A35" w14:textId="77777777" w:rsidR="00BC4B82" w:rsidRPr="009C5931" w:rsidRDefault="00BC4B82" w:rsidP="00BC4B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/>
        <w:jc w:val="both"/>
      </w:pPr>
      <w:bookmarkStart w:id="1" w:name="_Hlk132186650"/>
    </w:p>
    <w:p w14:paraId="523AAC15" w14:textId="20F17FDF" w:rsidR="00BA2769" w:rsidRPr="009C5931" w:rsidRDefault="00566471" w:rsidP="009930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</w:pPr>
      <w:r w:rsidRPr="009C5931">
        <w:rPr>
          <w:color w:val="000000"/>
        </w:rPr>
        <w:t xml:space="preserve"> </w:t>
      </w:r>
      <w:r w:rsidR="00A24E0C" w:rsidRPr="009C5931">
        <w:rPr>
          <w:color w:val="000000"/>
        </w:rPr>
        <w:t xml:space="preserve">Tiekėjas </w:t>
      </w:r>
      <w:r w:rsidR="00F5207B" w:rsidRPr="009C5931">
        <w:rPr>
          <w:color w:val="000000"/>
        </w:rPr>
        <w:t>Paslaugoms</w:t>
      </w:r>
      <w:r w:rsidR="009059EC" w:rsidRPr="009C5931">
        <w:rPr>
          <w:color w:val="000000"/>
        </w:rPr>
        <w:t xml:space="preserve"> </w:t>
      </w:r>
      <w:r w:rsidR="00A24E0C" w:rsidRPr="009C5931">
        <w:rPr>
          <w:color w:val="000000"/>
        </w:rPr>
        <w:t>turi suteikti ne trumpesnę kaip 1 (vienerių) metų garantij</w:t>
      </w:r>
      <w:r w:rsidR="00BB3716" w:rsidRPr="009C5931">
        <w:rPr>
          <w:color w:val="000000"/>
        </w:rPr>
        <w:t>ą</w:t>
      </w:r>
      <w:bookmarkEnd w:id="1"/>
      <w:r w:rsidR="00986162" w:rsidRPr="009C5931">
        <w:rPr>
          <w:color w:val="000000"/>
        </w:rPr>
        <w:t>.</w:t>
      </w:r>
    </w:p>
    <w:p w14:paraId="6845779A" w14:textId="77777777" w:rsidR="00986162" w:rsidRPr="009C5931" w:rsidRDefault="00986162" w:rsidP="0098616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86"/>
        <w:jc w:val="both"/>
      </w:pPr>
    </w:p>
    <w:p w14:paraId="2FE88EBA" w14:textId="77777777" w:rsidR="00BA2769" w:rsidRPr="009C5931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931">
        <w:rPr>
          <w:rFonts w:ascii="Times New Roman" w:hAnsi="Times New Roman" w:cs="Times New Roman"/>
          <w:b/>
          <w:sz w:val="24"/>
          <w:szCs w:val="24"/>
        </w:rPr>
        <w:t>SUTARTINIŲ ĮSIPAREIGOJIMŲ VYKDYMO TVARKA IR TERMINAI</w:t>
      </w:r>
    </w:p>
    <w:p w14:paraId="148916C1" w14:textId="77777777" w:rsidR="00BC4B82" w:rsidRPr="009C5931" w:rsidRDefault="00BC4B82" w:rsidP="00BC4B82">
      <w:pPr>
        <w:tabs>
          <w:tab w:val="left" w:pos="851"/>
        </w:tabs>
        <w:spacing w:line="276" w:lineRule="auto"/>
        <w:ind w:left="426"/>
        <w:jc w:val="both"/>
      </w:pPr>
    </w:p>
    <w:p w14:paraId="3D551781" w14:textId="77777777" w:rsidR="00E01DDA" w:rsidRPr="009C5931" w:rsidRDefault="00857EC8" w:rsidP="00E01DDA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931">
        <w:rPr>
          <w:rFonts w:ascii="Times New Roman" w:hAnsi="Times New Roman" w:cs="Times New Roman"/>
          <w:sz w:val="24"/>
          <w:szCs w:val="24"/>
        </w:rPr>
        <w:t xml:space="preserve">Paslaugos turi būti atliktos per </w:t>
      </w:r>
      <w:r w:rsidR="00C75E96" w:rsidRPr="009C5931">
        <w:rPr>
          <w:rFonts w:ascii="Times New Roman" w:hAnsi="Times New Roman" w:cs="Times New Roman"/>
          <w:sz w:val="24"/>
          <w:szCs w:val="24"/>
        </w:rPr>
        <w:t>14</w:t>
      </w:r>
      <w:r w:rsidRPr="009C5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931">
        <w:rPr>
          <w:rFonts w:ascii="Times New Roman" w:hAnsi="Times New Roman" w:cs="Times New Roman"/>
          <w:sz w:val="24"/>
          <w:szCs w:val="24"/>
        </w:rPr>
        <w:t>k.d</w:t>
      </w:r>
      <w:proofErr w:type="spellEnd"/>
      <w:r w:rsidRPr="009C5931">
        <w:rPr>
          <w:rFonts w:ascii="Times New Roman" w:hAnsi="Times New Roman" w:cs="Times New Roman"/>
          <w:sz w:val="24"/>
          <w:szCs w:val="24"/>
        </w:rPr>
        <w:t>. nuo užsakymo.</w:t>
      </w:r>
      <w:r w:rsidR="00D208DB" w:rsidRPr="009C5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16015" w14:textId="398BE03D" w:rsidR="00E01DDA" w:rsidRDefault="00E01DDA" w:rsidP="00E01DDA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D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E01DDA">
        <w:rPr>
          <w:rFonts w:ascii="Times New Roman" w:hAnsi="Times New Roman" w:cs="Times New Roman"/>
          <w:sz w:val="24"/>
          <w:szCs w:val="24"/>
        </w:rPr>
        <w:t xml:space="preserve">kėjas turi apsirūpinti techninėmis priemonėmis, reikalingomis </w:t>
      </w:r>
      <w:r>
        <w:rPr>
          <w:rFonts w:ascii="Times New Roman" w:hAnsi="Times New Roman" w:cs="Times New Roman"/>
          <w:sz w:val="24"/>
          <w:szCs w:val="24"/>
        </w:rPr>
        <w:t>Paslaugų vykdymui</w:t>
      </w:r>
      <w:r w:rsidRPr="00E01DDA">
        <w:rPr>
          <w:rFonts w:ascii="Times New Roman" w:hAnsi="Times New Roman" w:cs="Times New Roman"/>
          <w:sz w:val="24"/>
          <w:szCs w:val="24"/>
        </w:rPr>
        <w:t>.</w:t>
      </w:r>
    </w:p>
    <w:p w14:paraId="1D5FCC97" w14:textId="08EAD1A4" w:rsidR="00E01DDA" w:rsidRPr="00E01DDA" w:rsidRDefault="00E01DDA" w:rsidP="00E01DDA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Tiekėjo </w:t>
      </w:r>
      <w:r>
        <w:rPr>
          <w:rFonts w:ascii="Times New Roman" w:hAnsi="Times New Roman"/>
          <w:sz w:val="24"/>
          <w:szCs w:val="24"/>
        </w:rPr>
        <w:t>darbuotojai turi laikytis</w:t>
      </w:r>
      <w:r w:rsidRPr="00443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UAB „Litesko“ filialo ,,Druskininkų šiluma“ vidaus darbo tvarkos taisyklių.</w:t>
      </w:r>
    </w:p>
    <w:p w14:paraId="5062DA63" w14:textId="669EDC79" w:rsidR="00E01DDA" w:rsidRPr="00E01DDA" w:rsidRDefault="00E01DDA" w:rsidP="00E01DDA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DDA">
        <w:rPr>
          <w:rFonts w:ascii="Times New Roman" w:hAnsi="Times New Roman" w:cs="Times New Roman"/>
          <w:sz w:val="24"/>
          <w:szCs w:val="24"/>
        </w:rPr>
        <w:t xml:space="preserve"> Darbo vietos paruošimo darbai, atskiriant remontuojamą zoną, turi būti iš anksto suderinti su Pirkėju, Tiekėjas, </w:t>
      </w:r>
      <w:r w:rsidRPr="00E01DDA">
        <w:rPr>
          <w:rFonts w:ascii="Times New Roman" w:hAnsi="Times New Roman"/>
          <w:sz w:val="24"/>
          <w:szCs w:val="24"/>
        </w:rPr>
        <w:t>vykdydamas darbus, turi užtikrinti darbų saugą tiek savo darbuotojams, tiek įrengimus aptarnaujančiam Pirkėjo personalui</w:t>
      </w:r>
      <w:r w:rsidRPr="00E01DDA">
        <w:rPr>
          <w:rFonts w:ascii="Times New Roman" w:hAnsi="Times New Roman" w:cs="Times New Roman"/>
          <w:sz w:val="24"/>
          <w:szCs w:val="24"/>
        </w:rPr>
        <w:t>.</w:t>
      </w:r>
    </w:p>
    <w:p w14:paraId="06E39718" w14:textId="5180AC67" w:rsidR="0043498B" w:rsidRPr="00E01DDA" w:rsidRDefault="0043498B" w:rsidP="00493A57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spacing w:line="276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sz w:val="24"/>
          <w:szCs w:val="24"/>
        </w:rPr>
        <w:t>Įsipareigojimai laikomi įvykdytais, kuomet vis</w:t>
      </w:r>
      <w:r w:rsidR="00857EC8">
        <w:rPr>
          <w:rFonts w:ascii="Times New Roman" w:hAnsi="Times New Roman" w:cs="Times New Roman"/>
          <w:sz w:val="24"/>
          <w:szCs w:val="24"/>
        </w:rPr>
        <w:t>i</w:t>
      </w:r>
      <w:r w:rsidRPr="003828AF">
        <w:rPr>
          <w:rFonts w:ascii="Times New Roman" w:hAnsi="Times New Roman" w:cs="Times New Roman"/>
          <w:sz w:val="24"/>
          <w:szCs w:val="24"/>
        </w:rPr>
        <w:t xml:space="preserve"> </w:t>
      </w:r>
      <w:r w:rsidR="0013595E">
        <w:rPr>
          <w:rFonts w:ascii="Times New Roman" w:hAnsi="Times New Roman" w:cs="Times New Roman"/>
          <w:sz w:val="24"/>
          <w:szCs w:val="24"/>
        </w:rPr>
        <w:t>transporterių mazgai</w:t>
      </w:r>
      <w:r w:rsidRPr="003828AF">
        <w:rPr>
          <w:rFonts w:ascii="Times New Roman" w:hAnsi="Times New Roman" w:cs="Times New Roman"/>
          <w:sz w:val="24"/>
          <w:szCs w:val="24"/>
        </w:rPr>
        <w:t xml:space="preserve"> </w:t>
      </w:r>
      <w:r w:rsidR="00F5207B">
        <w:rPr>
          <w:rFonts w:ascii="Times New Roman" w:hAnsi="Times New Roman" w:cs="Times New Roman"/>
          <w:sz w:val="24"/>
          <w:szCs w:val="24"/>
        </w:rPr>
        <w:t>teisingai sumontuot</w:t>
      </w:r>
      <w:r w:rsidR="00857EC8">
        <w:rPr>
          <w:rFonts w:ascii="Times New Roman" w:hAnsi="Times New Roman" w:cs="Times New Roman"/>
          <w:sz w:val="24"/>
          <w:szCs w:val="24"/>
        </w:rPr>
        <w:t>i</w:t>
      </w:r>
      <w:r w:rsidR="00493A57">
        <w:rPr>
          <w:rFonts w:ascii="Times New Roman" w:hAnsi="Times New Roman" w:cs="Times New Roman"/>
          <w:sz w:val="24"/>
          <w:szCs w:val="24"/>
        </w:rPr>
        <w:t>,</w:t>
      </w:r>
      <w:r w:rsidRPr="003828AF">
        <w:rPr>
          <w:rFonts w:ascii="Times New Roman" w:hAnsi="Times New Roman" w:cs="Times New Roman"/>
          <w:sz w:val="24"/>
          <w:szCs w:val="24"/>
        </w:rPr>
        <w:t xml:space="preserve"> atitinka Pirkėjo keliamus reikalavimus ir pasirašomas </w:t>
      </w:r>
      <w:r w:rsidR="00493A57">
        <w:rPr>
          <w:rFonts w:ascii="Times New Roman" w:hAnsi="Times New Roman" w:cs="Times New Roman"/>
          <w:sz w:val="24"/>
          <w:szCs w:val="24"/>
        </w:rPr>
        <w:t xml:space="preserve">Paslaugų </w:t>
      </w:r>
      <w:r w:rsidRPr="003828AF">
        <w:rPr>
          <w:rFonts w:ascii="Times New Roman" w:hAnsi="Times New Roman" w:cs="Times New Roman"/>
          <w:sz w:val="24"/>
          <w:szCs w:val="24"/>
        </w:rPr>
        <w:t>priėmimo - perdavimo aktas.</w:t>
      </w:r>
    </w:p>
    <w:p w14:paraId="2B42F6F4" w14:textId="77777777" w:rsidR="00E01DDA" w:rsidRDefault="00E01DDA" w:rsidP="00E01DDA">
      <w:pPr>
        <w:pStyle w:val="ListParagraph"/>
        <w:numPr>
          <w:ilvl w:val="1"/>
          <w:numId w:val="4"/>
        </w:numPr>
        <w:tabs>
          <w:tab w:val="left" w:pos="426"/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600C">
        <w:rPr>
          <w:rFonts w:ascii="Times New Roman" w:hAnsi="Times New Roman" w:cs="Times New Roman"/>
          <w:sz w:val="24"/>
          <w:szCs w:val="24"/>
        </w:rPr>
        <w:t>Tiekėjui atlikus Paslaugas netinkamai ar su defektais, Pirkėjas turi teisę Paslaugų nepriimti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B1E90F" w14:textId="51C9231D" w:rsidR="00BA2769" w:rsidRPr="003828AF" w:rsidRDefault="00BA2769" w:rsidP="00986162">
      <w:pPr>
        <w:pStyle w:val="ListParagraph"/>
        <w:tabs>
          <w:tab w:val="left" w:pos="851"/>
        </w:tabs>
        <w:spacing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20161" w14:textId="77777777" w:rsidR="00BA2769" w:rsidRPr="003828AF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>SUTARTIES GALIOJIMO TERMINAS</w:t>
      </w:r>
    </w:p>
    <w:p w14:paraId="5047349D" w14:textId="77777777" w:rsidR="00BC4B82" w:rsidRPr="003828AF" w:rsidRDefault="00BC4B82" w:rsidP="00BC4B82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96D7B44" w14:textId="5B4030F2" w:rsidR="00BA2769" w:rsidRPr="003828AF" w:rsidRDefault="00BA2769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2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8AF">
        <w:rPr>
          <w:rFonts w:ascii="Times New Roman" w:hAnsi="Times New Roman" w:cs="Times New Roman"/>
          <w:sz w:val="24"/>
          <w:szCs w:val="24"/>
        </w:rPr>
        <w:t>Sutartis galioja</w:t>
      </w:r>
      <w:r w:rsidR="005C09BA" w:rsidRPr="003828AF">
        <w:rPr>
          <w:rFonts w:ascii="Times New Roman" w:hAnsi="Times New Roman" w:cs="Times New Roman"/>
          <w:sz w:val="24"/>
          <w:szCs w:val="24"/>
        </w:rPr>
        <w:t xml:space="preserve"> iki įsipareigojimų įvykdymo, bet ne ilgiau kaip</w:t>
      </w:r>
      <w:r w:rsidRPr="003828AF">
        <w:rPr>
          <w:rFonts w:ascii="Times New Roman" w:hAnsi="Times New Roman" w:cs="Times New Roman"/>
          <w:sz w:val="24"/>
          <w:szCs w:val="24"/>
        </w:rPr>
        <w:t xml:space="preserve"> </w:t>
      </w:r>
      <w:r w:rsidR="00D208DB" w:rsidRPr="0013595E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A677EA" w:rsidRPr="003828AF">
        <w:rPr>
          <w:rFonts w:ascii="Times New Roman" w:hAnsi="Times New Roman" w:cs="Times New Roman"/>
          <w:sz w:val="24"/>
          <w:szCs w:val="24"/>
        </w:rPr>
        <w:t xml:space="preserve"> mėn</w:t>
      </w:r>
      <w:r w:rsidRPr="003828AF">
        <w:rPr>
          <w:rFonts w:ascii="Times New Roman" w:hAnsi="Times New Roman" w:cs="Times New Roman"/>
          <w:sz w:val="24"/>
          <w:szCs w:val="24"/>
        </w:rPr>
        <w:t>.</w:t>
      </w:r>
    </w:p>
    <w:p w14:paraId="7E8E5FB4" w14:textId="6F79A5BD" w:rsidR="00ED3AC3" w:rsidRPr="003828AF" w:rsidRDefault="00ED3AC3" w:rsidP="00D61F32">
      <w:pPr>
        <w:tabs>
          <w:tab w:val="left" w:pos="426"/>
          <w:tab w:val="left" w:pos="993"/>
        </w:tabs>
        <w:jc w:val="both"/>
        <w:rPr>
          <w:color w:val="000000" w:themeColor="text1"/>
        </w:rPr>
      </w:pPr>
    </w:p>
    <w:p w14:paraId="0E3DB0BC" w14:textId="42422246" w:rsidR="00ED3AC3" w:rsidRPr="003828AF" w:rsidRDefault="00ED3AC3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2267E9DF" w14:textId="77777777" w:rsidR="009E7F7E" w:rsidRPr="003828AF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616AA6EC" w14:textId="77777777" w:rsidR="009E7F7E" w:rsidRDefault="009E7F7E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42C160AB" w14:textId="77777777" w:rsidR="00493A57" w:rsidRDefault="00493A57" w:rsidP="00ED3AC3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</w:rPr>
      </w:pPr>
    </w:p>
    <w:p w14:paraId="7D6B36BA" w14:textId="77777777" w:rsidR="005453ED" w:rsidRDefault="005453ED" w:rsidP="00F079D1">
      <w:pPr>
        <w:tabs>
          <w:tab w:val="left" w:pos="851"/>
        </w:tabs>
        <w:jc w:val="right"/>
        <w:rPr>
          <w:b/>
        </w:rPr>
      </w:pPr>
    </w:p>
    <w:p w14:paraId="214465B4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58888F99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4E741BC2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27125402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3F5DA33E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39E9B580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46127482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73C6A4C0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12820730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2575D654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49C0AA28" w14:textId="77777777" w:rsidR="009C5931" w:rsidRDefault="009C5931" w:rsidP="00F079D1">
      <w:pPr>
        <w:tabs>
          <w:tab w:val="left" w:pos="851"/>
        </w:tabs>
        <w:jc w:val="right"/>
        <w:rPr>
          <w:b/>
        </w:rPr>
      </w:pPr>
    </w:p>
    <w:p w14:paraId="39521A1B" w14:textId="77777777" w:rsidR="009C5931" w:rsidRPr="003828AF" w:rsidRDefault="009C5931" w:rsidP="00F079D1">
      <w:pPr>
        <w:tabs>
          <w:tab w:val="left" w:pos="851"/>
        </w:tabs>
        <w:jc w:val="right"/>
        <w:rPr>
          <w:b/>
        </w:rPr>
      </w:pPr>
    </w:p>
    <w:p w14:paraId="70ED0BEB" w14:textId="77777777" w:rsidR="005453ED" w:rsidRDefault="005453ED" w:rsidP="00F079D1">
      <w:pPr>
        <w:tabs>
          <w:tab w:val="left" w:pos="851"/>
        </w:tabs>
        <w:jc w:val="right"/>
        <w:rPr>
          <w:b/>
        </w:rPr>
      </w:pPr>
    </w:p>
    <w:p w14:paraId="0DA25A51" w14:textId="77777777" w:rsidR="00E460E2" w:rsidRDefault="00E460E2" w:rsidP="00F079D1">
      <w:pPr>
        <w:tabs>
          <w:tab w:val="left" w:pos="851"/>
        </w:tabs>
        <w:jc w:val="right"/>
        <w:rPr>
          <w:b/>
        </w:rPr>
      </w:pPr>
    </w:p>
    <w:p w14:paraId="13ECDD08" w14:textId="77777777" w:rsidR="00857EC8" w:rsidRDefault="00857EC8" w:rsidP="00F079D1">
      <w:pPr>
        <w:tabs>
          <w:tab w:val="left" w:pos="851"/>
        </w:tabs>
        <w:jc w:val="right"/>
        <w:rPr>
          <w:b/>
        </w:rPr>
      </w:pPr>
    </w:p>
    <w:p w14:paraId="5363AA69" w14:textId="77777777" w:rsidR="0011292C" w:rsidRDefault="0011292C" w:rsidP="00F079D1">
      <w:pPr>
        <w:tabs>
          <w:tab w:val="left" w:pos="851"/>
        </w:tabs>
        <w:jc w:val="right"/>
        <w:rPr>
          <w:b/>
        </w:rPr>
      </w:pPr>
    </w:p>
    <w:p w14:paraId="71D5E119" w14:textId="77777777" w:rsidR="00B377A9" w:rsidRDefault="00B377A9" w:rsidP="00F079D1">
      <w:pPr>
        <w:tabs>
          <w:tab w:val="left" w:pos="851"/>
        </w:tabs>
        <w:jc w:val="right"/>
        <w:rPr>
          <w:b/>
        </w:rPr>
      </w:pPr>
    </w:p>
    <w:p w14:paraId="0F004BC5" w14:textId="31383EBA" w:rsidR="00F079D1" w:rsidRPr="003828AF" w:rsidRDefault="00F079D1" w:rsidP="00F079D1">
      <w:pPr>
        <w:tabs>
          <w:tab w:val="left" w:pos="851"/>
        </w:tabs>
        <w:jc w:val="right"/>
        <w:rPr>
          <w:b/>
        </w:rPr>
      </w:pPr>
      <w:r w:rsidRPr="003828AF">
        <w:rPr>
          <w:b/>
        </w:rPr>
        <w:lastRenderedPageBreak/>
        <w:t xml:space="preserve">PRIEDAS </w:t>
      </w:r>
      <w:r w:rsidR="003828AF" w:rsidRPr="003828AF">
        <w:rPr>
          <w:b/>
        </w:rPr>
        <w:t xml:space="preserve">Nr. </w:t>
      </w:r>
      <w:r w:rsidRPr="003828AF">
        <w:rPr>
          <w:b/>
        </w:rPr>
        <w:t>1</w:t>
      </w:r>
    </w:p>
    <w:p w14:paraId="19677DE4" w14:textId="77777777" w:rsidR="00F079D1" w:rsidRPr="003828AF" w:rsidRDefault="00F079D1" w:rsidP="00F079D1">
      <w:pPr>
        <w:tabs>
          <w:tab w:val="left" w:pos="851"/>
        </w:tabs>
        <w:jc w:val="center"/>
        <w:rPr>
          <w:b/>
        </w:rPr>
      </w:pPr>
    </w:p>
    <w:p w14:paraId="32554595" w14:textId="77777777" w:rsidR="00F079D1" w:rsidRPr="003828AF" w:rsidRDefault="00F079D1" w:rsidP="00F079D1">
      <w:pPr>
        <w:tabs>
          <w:tab w:val="left" w:pos="851"/>
        </w:tabs>
        <w:jc w:val="center"/>
        <w:rPr>
          <w:b/>
        </w:rPr>
      </w:pPr>
      <w:r w:rsidRPr="003828AF">
        <w:rPr>
          <w:b/>
        </w:rPr>
        <w:t>PIRKIMO APIMTYS</w:t>
      </w:r>
    </w:p>
    <w:p w14:paraId="0C5B2FFC" w14:textId="77777777" w:rsidR="00F079D1" w:rsidRPr="003828AF" w:rsidRDefault="00F079D1" w:rsidP="00F079D1">
      <w:pPr>
        <w:tabs>
          <w:tab w:val="left" w:pos="851"/>
        </w:tabs>
        <w:rPr>
          <w:b/>
        </w:rPr>
      </w:pPr>
    </w:p>
    <w:p w14:paraId="5B98BFA9" w14:textId="4E651323" w:rsidR="00797B62" w:rsidRDefault="00F079D1" w:rsidP="00797B62">
      <w:pPr>
        <w:tabs>
          <w:tab w:val="left" w:pos="851"/>
        </w:tabs>
        <w:rPr>
          <w:b/>
        </w:rPr>
      </w:pPr>
      <w:r w:rsidRPr="003828AF">
        <w:t xml:space="preserve">1 lentelė. </w:t>
      </w:r>
      <w:r w:rsidR="00951B4D">
        <w:t>P</w:t>
      </w:r>
      <w:r w:rsidR="0070436C">
        <w:t>aslaugų</w:t>
      </w:r>
      <w:r w:rsidR="00B55D22">
        <w:t xml:space="preserve"> apimtys</w:t>
      </w:r>
      <w:r w:rsidR="00DD7D98" w:rsidRPr="003828AF">
        <w:t>.</w:t>
      </w:r>
    </w:p>
    <w:tbl>
      <w:tblPr>
        <w:tblW w:w="5319" w:type="pct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4264"/>
        <w:gridCol w:w="1135"/>
        <w:gridCol w:w="1130"/>
        <w:gridCol w:w="1275"/>
        <w:gridCol w:w="1277"/>
        <w:gridCol w:w="1277"/>
        <w:gridCol w:w="234"/>
      </w:tblGrid>
      <w:tr w:rsidR="0011292C" w:rsidRPr="00F13386" w14:paraId="431DB2AF" w14:textId="77777777" w:rsidTr="0011292C">
        <w:trPr>
          <w:gridAfter w:val="1"/>
          <w:wAfter w:w="105" w:type="pct"/>
          <w:trHeight w:val="103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FD9987" w14:textId="77777777" w:rsidR="00797B62" w:rsidRPr="00B51F3B" w:rsidRDefault="00797B62" w:rsidP="002F79FB">
            <w:pPr>
              <w:ind w:right="-177"/>
              <w:rPr>
                <w:color w:val="000000"/>
                <w:sz w:val="22"/>
                <w:szCs w:val="22"/>
              </w:rPr>
            </w:pPr>
            <w:r w:rsidRPr="00B51F3B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F78F6E" w14:textId="77777777" w:rsidR="00797B62" w:rsidRPr="00B51F3B" w:rsidRDefault="00797B62" w:rsidP="002F79FB">
            <w:pPr>
              <w:rPr>
                <w:color w:val="000000"/>
                <w:sz w:val="22"/>
                <w:szCs w:val="22"/>
              </w:rPr>
            </w:pPr>
            <w:r w:rsidRPr="00B51F3B">
              <w:rPr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46626D" w14:textId="45E9000F" w:rsidR="00797B62" w:rsidRPr="00E11EE8" w:rsidRDefault="00F90A33" w:rsidP="002F79FB">
            <w:pPr>
              <w:rPr>
                <w:color w:val="000000"/>
                <w:sz w:val="20"/>
                <w:szCs w:val="20"/>
              </w:rPr>
            </w:pPr>
            <w:r w:rsidRPr="00E11EE8">
              <w:rPr>
                <w:color w:val="000000"/>
                <w:sz w:val="20"/>
                <w:szCs w:val="20"/>
              </w:rPr>
              <w:t>Specialistas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AC5E9" w14:textId="25A9D90D" w:rsidR="00797B62" w:rsidRPr="00E11EE8" w:rsidRDefault="00F90A33" w:rsidP="00E92236">
            <w:pPr>
              <w:ind w:right="-203"/>
              <w:rPr>
                <w:color w:val="000000"/>
                <w:sz w:val="20"/>
                <w:szCs w:val="20"/>
              </w:rPr>
            </w:pPr>
            <w:r w:rsidRPr="00E11EE8">
              <w:rPr>
                <w:color w:val="000000"/>
                <w:sz w:val="20"/>
                <w:szCs w:val="20"/>
              </w:rPr>
              <w:t>Dirbančių specialistų</w:t>
            </w:r>
            <w:r w:rsidR="00797B62" w:rsidRPr="00E11EE8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78571" w14:textId="0F9DFA3C" w:rsidR="00797B62" w:rsidRPr="00E11EE8" w:rsidRDefault="00F90A33" w:rsidP="00E92236">
            <w:pPr>
              <w:ind w:left="-58" w:right="-108"/>
              <w:rPr>
                <w:color w:val="000000"/>
                <w:sz w:val="20"/>
                <w:szCs w:val="20"/>
              </w:rPr>
            </w:pPr>
            <w:r w:rsidRPr="00E11EE8">
              <w:rPr>
                <w:color w:val="000000"/>
                <w:sz w:val="20"/>
                <w:szCs w:val="20"/>
              </w:rPr>
              <w:t xml:space="preserve">Specialisto </w:t>
            </w:r>
            <w:r w:rsidR="00797B62" w:rsidRPr="00E11EE8">
              <w:rPr>
                <w:color w:val="000000"/>
                <w:sz w:val="20"/>
                <w:szCs w:val="20"/>
              </w:rPr>
              <w:t>valandinis įkainis Eur be PVM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56F506" w14:textId="77777777" w:rsidR="00797B62" w:rsidRPr="00E11EE8" w:rsidRDefault="00797B62" w:rsidP="00E92236">
            <w:pPr>
              <w:ind w:right="-111" w:firstLine="50"/>
              <w:rPr>
                <w:color w:val="000000"/>
                <w:sz w:val="20"/>
                <w:szCs w:val="20"/>
              </w:rPr>
            </w:pPr>
            <w:r w:rsidRPr="00E11EE8">
              <w:rPr>
                <w:color w:val="000000"/>
                <w:sz w:val="20"/>
                <w:szCs w:val="20"/>
              </w:rPr>
              <w:t>Planuojama darbo trukmė val.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2D120" w14:textId="77777777" w:rsidR="00797B62" w:rsidRPr="00E11EE8" w:rsidRDefault="00797B62" w:rsidP="002F79FB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11EE8">
              <w:rPr>
                <w:color w:val="000000"/>
                <w:sz w:val="20"/>
                <w:szCs w:val="20"/>
              </w:rPr>
              <w:t>Eilutės kaina Eur be PVM (4x5x6)</w:t>
            </w:r>
          </w:p>
        </w:tc>
      </w:tr>
      <w:tr w:rsidR="0011292C" w:rsidRPr="00F13386" w14:paraId="22B0F341" w14:textId="77777777" w:rsidTr="0011292C">
        <w:trPr>
          <w:gridAfter w:val="1"/>
          <w:wAfter w:w="105" w:type="pct"/>
          <w:trHeight w:val="20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CB95D" w14:textId="77777777" w:rsidR="00797B62" w:rsidRPr="00033011" w:rsidRDefault="00797B62" w:rsidP="002F7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1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40242A" w14:textId="77777777" w:rsidR="00797B62" w:rsidRPr="00033011" w:rsidRDefault="00797B62" w:rsidP="002F7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1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B83102" w14:textId="77777777" w:rsidR="00797B62" w:rsidRPr="00033011" w:rsidRDefault="00797B62" w:rsidP="002F7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1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3CD3B9" w14:textId="77777777" w:rsidR="00797B62" w:rsidRPr="00033011" w:rsidRDefault="00797B62" w:rsidP="002F7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1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932A50" w14:textId="77777777" w:rsidR="00797B62" w:rsidRPr="00033011" w:rsidRDefault="00797B62" w:rsidP="002F7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1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CB0B31" w14:textId="77777777" w:rsidR="00797B62" w:rsidRPr="00033011" w:rsidRDefault="00797B62" w:rsidP="002F7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1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91F41" w14:textId="77777777" w:rsidR="00797B62" w:rsidRPr="00033011" w:rsidRDefault="00797B62" w:rsidP="002F79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301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11292C" w:rsidRPr="00F13386" w14:paraId="7FF44E07" w14:textId="77777777" w:rsidTr="0011292C">
        <w:trPr>
          <w:gridAfter w:val="1"/>
          <w:wAfter w:w="105" w:type="pct"/>
          <w:trHeight w:val="58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70DB01" w14:textId="77777777" w:rsidR="00292D95" w:rsidRPr="00F13386" w:rsidRDefault="00292D95" w:rsidP="00951B4D">
            <w:pPr>
              <w:jc w:val="both"/>
              <w:rPr>
                <w:color w:val="000000"/>
                <w:sz w:val="22"/>
                <w:szCs w:val="22"/>
              </w:rPr>
            </w:pPr>
            <w:r w:rsidRPr="00F133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E9FC2" w14:textId="05E416EA" w:rsidR="00292D95" w:rsidRPr="00F13386" w:rsidRDefault="00292D95" w:rsidP="00344387">
            <w:pPr>
              <w:rPr>
                <w:color w:val="000000"/>
                <w:sz w:val="22"/>
                <w:szCs w:val="22"/>
              </w:rPr>
            </w:pPr>
            <w:r w:rsidRPr="009D1B87">
              <w:rPr>
                <w:b/>
                <w:bCs/>
                <w:sz w:val="20"/>
                <w:szCs w:val="20"/>
              </w:rPr>
              <w:t xml:space="preserve">Grandinės </w:t>
            </w:r>
            <w:r w:rsidR="001C25D3" w:rsidRPr="001C25D3">
              <w:rPr>
                <w:sz w:val="20"/>
                <w:szCs w:val="20"/>
              </w:rPr>
              <w:t>(105 m)</w:t>
            </w:r>
            <w:r w:rsidR="001C25D3">
              <w:rPr>
                <w:b/>
                <w:bCs/>
                <w:sz w:val="20"/>
                <w:szCs w:val="20"/>
              </w:rPr>
              <w:t xml:space="preserve"> </w:t>
            </w:r>
            <w:r w:rsidRPr="009D1B87">
              <w:rPr>
                <w:b/>
                <w:bCs/>
                <w:sz w:val="20"/>
                <w:szCs w:val="20"/>
              </w:rPr>
              <w:t xml:space="preserve">keitimas </w:t>
            </w:r>
            <w:r>
              <w:rPr>
                <w:b/>
                <w:bCs/>
                <w:sz w:val="20"/>
                <w:szCs w:val="20"/>
              </w:rPr>
              <w:t xml:space="preserve">biokuro sandėlio </w:t>
            </w:r>
            <w:r w:rsidRPr="009D1B87">
              <w:rPr>
                <w:b/>
                <w:bCs/>
                <w:sz w:val="20"/>
                <w:szCs w:val="20"/>
              </w:rPr>
              <w:t>transporteriui TGK-500</w:t>
            </w:r>
            <w:r w:rsidRPr="00623C6D">
              <w:rPr>
                <w:sz w:val="20"/>
                <w:szCs w:val="20"/>
              </w:rPr>
              <w:t xml:space="preserve"> (senos demontavimas, naujos sumontavimas</w:t>
            </w:r>
            <w:r>
              <w:rPr>
                <w:sz w:val="20"/>
                <w:szCs w:val="20"/>
              </w:rPr>
              <w:t>, su</w:t>
            </w:r>
            <w:r w:rsidRPr="00623C6D">
              <w:rPr>
                <w:sz w:val="20"/>
                <w:szCs w:val="20"/>
              </w:rPr>
              <w:t>montuoj</w:t>
            </w:r>
            <w:r>
              <w:rPr>
                <w:sz w:val="20"/>
                <w:szCs w:val="20"/>
              </w:rPr>
              <w:t>ant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grandiklius </w:t>
            </w:r>
            <w:r w:rsidR="001E2CA2">
              <w:rPr>
                <w:sz w:val="20"/>
                <w:szCs w:val="20"/>
              </w:rPr>
              <w:t xml:space="preserve">(88 vnt.) </w:t>
            </w:r>
            <w:r>
              <w:rPr>
                <w:sz w:val="20"/>
                <w:szCs w:val="20"/>
              </w:rPr>
              <w:t>ant naujos grandinės</w:t>
            </w:r>
            <w:r w:rsidRPr="00623C6D">
              <w:rPr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93D2FB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1CA9E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96C45F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85A76" w14:textId="77777777" w:rsidR="00292D95" w:rsidRPr="00F13386" w:rsidRDefault="00292D95" w:rsidP="00E92236">
            <w:pPr>
              <w:ind w:left="85"/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33491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</w:tr>
      <w:tr w:rsidR="0011292C" w:rsidRPr="00F13386" w14:paraId="11898149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D3244" w14:textId="704FA322" w:rsidR="00292D95" w:rsidRPr="00F13386" w:rsidRDefault="00292D95" w:rsidP="00951B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CE47A7" w14:textId="4C456186" w:rsidR="00292D95" w:rsidRPr="00BA607B" w:rsidRDefault="00292D95" w:rsidP="00344387">
            <w:pPr>
              <w:rPr>
                <w:b/>
                <w:szCs w:val="22"/>
                <w:lang w:eastAsia="lt-LT"/>
              </w:rPr>
            </w:pPr>
            <w:r w:rsidRPr="009D1B87">
              <w:rPr>
                <w:b/>
                <w:bCs/>
                <w:sz w:val="20"/>
                <w:szCs w:val="20"/>
              </w:rPr>
              <w:t xml:space="preserve">Grandinės </w:t>
            </w:r>
            <w:r w:rsidR="001C25D3">
              <w:rPr>
                <w:sz w:val="20"/>
                <w:szCs w:val="20"/>
              </w:rPr>
              <w:t xml:space="preserve">(60 m) </w:t>
            </w:r>
            <w:r w:rsidRPr="009D1B87">
              <w:rPr>
                <w:b/>
                <w:bCs/>
                <w:sz w:val="20"/>
                <w:szCs w:val="20"/>
              </w:rPr>
              <w:t xml:space="preserve">keitimas </w:t>
            </w:r>
            <w:r>
              <w:rPr>
                <w:b/>
                <w:bCs/>
                <w:sz w:val="20"/>
                <w:szCs w:val="20"/>
              </w:rPr>
              <w:t xml:space="preserve">biokuro tarpiniam </w:t>
            </w:r>
            <w:r w:rsidRPr="009D1B87">
              <w:rPr>
                <w:b/>
                <w:bCs/>
                <w:sz w:val="20"/>
                <w:szCs w:val="20"/>
              </w:rPr>
              <w:t>transporteriui TGK-500</w:t>
            </w:r>
            <w:r w:rsidRPr="00623C6D">
              <w:rPr>
                <w:sz w:val="20"/>
                <w:szCs w:val="20"/>
              </w:rPr>
              <w:t xml:space="preserve"> (senos demontavimas, naujos sumontavimas</w:t>
            </w:r>
            <w:r>
              <w:rPr>
                <w:sz w:val="20"/>
                <w:szCs w:val="20"/>
              </w:rPr>
              <w:t>, su</w:t>
            </w:r>
            <w:r w:rsidRPr="00623C6D">
              <w:rPr>
                <w:sz w:val="20"/>
                <w:szCs w:val="20"/>
              </w:rPr>
              <w:t>montuoj</w:t>
            </w:r>
            <w:r>
              <w:rPr>
                <w:sz w:val="20"/>
                <w:szCs w:val="20"/>
              </w:rPr>
              <w:t>ant</w:t>
            </w:r>
            <w:r w:rsidR="001E2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grandiklius</w:t>
            </w:r>
            <w:r w:rsidR="001E2CA2">
              <w:rPr>
                <w:sz w:val="20"/>
                <w:szCs w:val="20"/>
              </w:rPr>
              <w:t xml:space="preserve"> (46 vnt.)</w:t>
            </w:r>
            <w:r w:rsidR="001E2CA2"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ant naujos grandinės</w:t>
            </w:r>
            <w:r w:rsidRPr="00623C6D">
              <w:rPr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9F8930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5EE722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5BE05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E7A845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2F52D4" w14:textId="77777777" w:rsidR="00292D95" w:rsidRPr="00F13386" w:rsidRDefault="00292D95" w:rsidP="00951B4D">
            <w:pPr>
              <w:rPr>
                <w:color w:val="000000"/>
                <w:sz w:val="22"/>
                <w:szCs w:val="22"/>
              </w:rPr>
            </w:pPr>
          </w:p>
        </w:tc>
      </w:tr>
      <w:tr w:rsidR="0011292C" w:rsidRPr="00F13386" w14:paraId="13B49819" w14:textId="10BCABE9" w:rsidTr="0011292C">
        <w:trPr>
          <w:trHeight w:val="115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25AF4" w14:textId="07EDD3B0" w:rsidR="001C25D3" w:rsidRDefault="001C25D3" w:rsidP="001515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81896" w14:textId="4A77EC2E" w:rsidR="001C25D3" w:rsidRDefault="001C25D3" w:rsidP="0015151F">
            <w:r w:rsidRPr="009D1B87">
              <w:rPr>
                <w:b/>
                <w:bCs/>
                <w:sz w:val="20"/>
                <w:szCs w:val="20"/>
              </w:rPr>
              <w:t>Grandinės</w:t>
            </w:r>
            <w:r w:rsidR="008E772C">
              <w:rPr>
                <w:b/>
                <w:bCs/>
                <w:sz w:val="20"/>
                <w:szCs w:val="20"/>
              </w:rPr>
              <w:t xml:space="preserve"> </w:t>
            </w:r>
            <w:r w:rsidR="008E772C" w:rsidRPr="008E772C">
              <w:rPr>
                <w:sz w:val="20"/>
                <w:szCs w:val="20"/>
              </w:rPr>
              <w:t>(40 m)</w:t>
            </w:r>
            <w:r w:rsidR="008E772C">
              <w:rPr>
                <w:b/>
                <w:bCs/>
                <w:sz w:val="20"/>
                <w:szCs w:val="20"/>
              </w:rPr>
              <w:t xml:space="preserve"> </w:t>
            </w:r>
            <w:r w:rsidRPr="009D1B87">
              <w:rPr>
                <w:b/>
                <w:bCs/>
                <w:sz w:val="20"/>
                <w:szCs w:val="20"/>
              </w:rPr>
              <w:t xml:space="preserve">keitimas </w:t>
            </w:r>
            <w:r w:rsidR="008E772C">
              <w:rPr>
                <w:b/>
                <w:bCs/>
                <w:sz w:val="20"/>
                <w:szCs w:val="20"/>
              </w:rPr>
              <w:t xml:space="preserve">pelenų </w:t>
            </w:r>
            <w:r w:rsidRPr="009D1B87">
              <w:rPr>
                <w:b/>
                <w:bCs/>
                <w:sz w:val="20"/>
                <w:szCs w:val="20"/>
              </w:rPr>
              <w:t xml:space="preserve">transporteriui </w:t>
            </w:r>
            <w:r w:rsidR="008E772C">
              <w:rPr>
                <w:b/>
                <w:bCs/>
                <w:sz w:val="20"/>
                <w:szCs w:val="20"/>
              </w:rPr>
              <w:t xml:space="preserve">iš pakuros </w:t>
            </w:r>
            <w:r w:rsidRPr="009D1B87">
              <w:rPr>
                <w:b/>
                <w:bCs/>
                <w:sz w:val="20"/>
                <w:szCs w:val="20"/>
              </w:rPr>
              <w:t>TG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9D1B87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D1B87">
              <w:rPr>
                <w:b/>
                <w:bCs/>
                <w:sz w:val="20"/>
                <w:szCs w:val="20"/>
              </w:rPr>
              <w:t>00</w:t>
            </w:r>
            <w:r w:rsidRPr="00623C6D">
              <w:rPr>
                <w:sz w:val="20"/>
                <w:szCs w:val="20"/>
              </w:rPr>
              <w:t xml:space="preserve"> (senos demontavimas, naujos sumontavimas</w:t>
            </w:r>
            <w:r>
              <w:rPr>
                <w:sz w:val="20"/>
                <w:szCs w:val="20"/>
              </w:rPr>
              <w:t>, su</w:t>
            </w:r>
            <w:r w:rsidRPr="00623C6D">
              <w:rPr>
                <w:sz w:val="20"/>
                <w:szCs w:val="20"/>
              </w:rPr>
              <w:t>montuoj</w:t>
            </w:r>
            <w:r>
              <w:rPr>
                <w:sz w:val="20"/>
                <w:szCs w:val="20"/>
              </w:rPr>
              <w:t>ant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grandiklius ant naujos grandinės</w:t>
            </w:r>
            <w:r w:rsidRPr="00623C6D">
              <w:rPr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3F315" w14:textId="1D13CE67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F13622" w14:textId="2AF1E610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B69775" w14:textId="0359E6A4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DD4CEF" w14:textId="602194E4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DD0FD1" w14:textId="0A22479A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tcMar>
              <w:left w:w="57" w:type="dxa"/>
              <w:right w:w="57" w:type="dxa"/>
            </w:tcMar>
            <w:vAlign w:val="center"/>
          </w:tcPr>
          <w:p w14:paraId="311BC211" w14:textId="2E082939" w:rsidR="001C25D3" w:rsidRPr="00F13386" w:rsidRDefault="001C25D3" w:rsidP="0015151F"/>
        </w:tc>
      </w:tr>
      <w:tr w:rsidR="0011292C" w:rsidRPr="00F13386" w14:paraId="2913F30B" w14:textId="77777777" w:rsidTr="0011292C">
        <w:trPr>
          <w:trHeight w:val="115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7B3E7" w14:textId="33EC4605" w:rsidR="001C25D3" w:rsidRDefault="001C25D3" w:rsidP="001515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D8F78" w14:textId="367762C0" w:rsidR="001C25D3" w:rsidRPr="009D1B87" w:rsidRDefault="001C25D3" w:rsidP="0015151F">
            <w:pPr>
              <w:rPr>
                <w:b/>
                <w:bCs/>
                <w:sz w:val="20"/>
                <w:szCs w:val="20"/>
              </w:rPr>
            </w:pPr>
            <w:r w:rsidRPr="009D1B87">
              <w:rPr>
                <w:b/>
                <w:bCs/>
                <w:sz w:val="20"/>
                <w:szCs w:val="20"/>
              </w:rPr>
              <w:t xml:space="preserve">Grandinės </w:t>
            </w:r>
            <w:r w:rsidR="008E772C" w:rsidRPr="008E772C">
              <w:rPr>
                <w:sz w:val="20"/>
                <w:szCs w:val="20"/>
              </w:rPr>
              <w:t>(40 m)</w:t>
            </w:r>
            <w:r w:rsidR="008E772C">
              <w:rPr>
                <w:b/>
                <w:bCs/>
                <w:sz w:val="20"/>
                <w:szCs w:val="20"/>
              </w:rPr>
              <w:t xml:space="preserve"> </w:t>
            </w:r>
            <w:r w:rsidRPr="009D1B87">
              <w:rPr>
                <w:b/>
                <w:bCs/>
                <w:sz w:val="20"/>
                <w:szCs w:val="20"/>
              </w:rPr>
              <w:t xml:space="preserve">keitimas </w:t>
            </w:r>
            <w:r w:rsidR="008E772C">
              <w:rPr>
                <w:b/>
                <w:bCs/>
                <w:sz w:val="20"/>
                <w:szCs w:val="20"/>
              </w:rPr>
              <w:t xml:space="preserve">pelenų transporteriui į konteinerių patalpą </w:t>
            </w:r>
            <w:r w:rsidRPr="009D1B87">
              <w:rPr>
                <w:b/>
                <w:bCs/>
                <w:sz w:val="20"/>
                <w:szCs w:val="20"/>
              </w:rPr>
              <w:t>TG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9D1B87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D1B87">
              <w:rPr>
                <w:b/>
                <w:bCs/>
                <w:sz w:val="20"/>
                <w:szCs w:val="20"/>
              </w:rPr>
              <w:t>00</w:t>
            </w:r>
            <w:r w:rsidRPr="00623C6D">
              <w:rPr>
                <w:sz w:val="20"/>
                <w:szCs w:val="20"/>
              </w:rPr>
              <w:t xml:space="preserve"> (senos demontavimas, naujos sumontavimas</w:t>
            </w:r>
            <w:r>
              <w:rPr>
                <w:sz w:val="20"/>
                <w:szCs w:val="20"/>
              </w:rPr>
              <w:t>, su</w:t>
            </w:r>
            <w:r w:rsidRPr="00623C6D">
              <w:rPr>
                <w:sz w:val="20"/>
                <w:szCs w:val="20"/>
              </w:rPr>
              <w:t>montuoj</w:t>
            </w:r>
            <w:r>
              <w:rPr>
                <w:sz w:val="20"/>
                <w:szCs w:val="20"/>
              </w:rPr>
              <w:t>ant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grandiklius ant naujos grandinės</w:t>
            </w:r>
            <w:r w:rsidRPr="00623C6D">
              <w:rPr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5AD4F" w14:textId="77777777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568AD0" w14:textId="77777777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8229C" w14:textId="77777777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4745D" w14:textId="77777777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10EBE" w14:textId="77777777" w:rsidR="001C25D3" w:rsidRPr="00F13386" w:rsidRDefault="001C25D3" w:rsidP="001515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" w:type="pct"/>
            <w:tcMar>
              <w:left w:w="57" w:type="dxa"/>
              <w:right w:w="57" w:type="dxa"/>
            </w:tcMar>
            <w:vAlign w:val="center"/>
          </w:tcPr>
          <w:p w14:paraId="713F6BB5" w14:textId="77777777" w:rsidR="001C25D3" w:rsidRPr="00F13386" w:rsidRDefault="001C25D3" w:rsidP="0015151F"/>
        </w:tc>
      </w:tr>
      <w:tr w:rsidR="0011292C" w:rsidRPr="00F13386" w14:paraId="48355057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6979C" w14:textId="14991383" w:rsidR="00EC380F" w:rsidRDefault="001C25D3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EC380F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314B0" w14:textId="31000FB0" w:rsidR="00EC380F" w:rsidRDefault="007B4BE8" w:rsidP="00EC380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Biokuro sandėlio </w:t>
            </w:r>
            <w:r w:rsidRPr="009D1B87">
              <w:rPr>
                <w:b/>
                <w:bCs/>
                <w:sz w:val="20"/>
                <w:szCs w:val="20"/>
              </w:rPr>
              <w:t>t</w:t>
            </w:r>
            <w:r w:rsidR="00EC380F" w:rsidRPr="00EC380F">
              <w:rPr>
                <w:b/>
                <w:bCs/>
                <w:sz w:val="20"/>
                <w:szCs w:val="20"/>
              </w:rPr>
              <w:t>ransporterio TGK-500</w:t>
            </w:r>
            <w:r w:rsidR="00EC380F">
              <w:rPr>
                <w:sz w:val="20"/>
                <w:szCs w:val="20"/>
              </w:rPr>
              <w:t xml:space="preserve"> </w:t>
            </w:r>
            <w:r w:rsidR="00F1460A">
              <w:rPr>
                <w:sz w:val="20"/>
                <w:szCs w:val="20"/>
              </w:rPr>
              <w:t xml:space="preserve">pavaros ir įtempimo </w:t>
            </w:r>
            <w:r w:rsidR="00EC380F">
              <w:rPr>
                <w:sz w:val="20"/>
                <w:szCs w:val="20"/>
              </w:rPr>
              <w:t>velen</w:t>
            </w:r>
            <w:r w:rsidR="00B43E7F">
              <w:rPr>
                <w:sz w:val="20"/>
                <w:szCs w:val="20"/>
              </w:rPr>
              <w:t>ų</w:t>
            </w:r>
            <w:r w:rsidR="00F1460A">
              <w:rPr>
                <w:sz w:val="20"/>
                <w:szCs w:val="20"/>
              </w:rPr>
              <w:t xml:space="preserve"> (2 vnt.)</w:t>
            </w:r>
            <w:r w:rsidR="00EC380F">
              <w:rPr>
                <w:sz w:val="20"/>
                <w:szCs w:val="20"/>
              </w:rPr>
              <w:t xml:space="preserve">, </w:t>
            </w:r>
            <w:r w:rsidR="00F1460A">
              <w:rPr>
                <w:sz w:val="20"/>
                <w:szCs w:val="20"/>
              </w:rPr>
              <w:t xml:space="preserve">pavaros ir įtempimo </w:t>
            </w:r>
            <w:r w:rsidR="00EC380F">
              <w:rPr>
                <w:sz w:val="20"/>
                <w:szCs w:val="20"/>
              </w:rPr>
              <w:t>žvaigž</w:t>
            </w:r>
            <w:r w:rsidR="00B43E7F">
              <w:rPr>
                <w:sz w:val="20"/>
                <w:szCs w:val="20"/>
              </w:rPr>
              <w:t xml:space="preserve">džių </w:t>
            </w:r>
            <w:r w:rsidR="00F1460A">
              <w:rPr>
                <w:sz w:val="20"/>
                <w:szCs w:val="20"/>
              </w:rPr>
              <w:t>(4 vnt.),</w:t>
            </w:r>
            <w:r w:rsidR="00B43E7F">
              <w:rPr>
                <w:sz w:val="20"/>
                <w:szCs w:val="20"/>
              </w:rPr>
              <w:t xml:space="preserve"> </w:t>
            </w:r>
            <w:r w:rsidR="00EC380F">
              <w:rPr>
                <w:sz w:val="20"/>
                <w:szCs w:val="20"/>
              </w:rPr>
              <w:t>guol</w:t>
            </w:r>
            <w:r w:rsidR="00B43E7F">
              <w:rPr>
                <w:sz w:val="20"/>
                <w:szCs w:val="20"/>
              </w:rPr>
              <w:t>ių</w:t>
            </w:r>
            <w:r w:rsidR="00F1460A">
              <w:rPr>
                <w:sz w:val="20"/>
                <w:szCs w:val="20"/>
              </w:rPr>
              <w:t xml:space="preserve"> su </w:t>
            </w:r>
            <w:proofErr w:type="spellStart"/>
            <w:r w:rsidR="00F1460A">
              <w:rPr>
                <w:sz w:val="20"/>
                <w:szCs w:val="20"/>
              </w:rPr>
              <w:t>guoliavietėmis</w:t>
            </w:r>
            <w:proofErr w:type="spellEnd"/>
            <w:r w:rsidR="00F1460A">
              <w:rPr>
                <w:sz w:val="20"/>
                <w:szCs w:val="20"/>
              </w:rPr>
              <w:t xml:space="preserve"> (4vnt.), kampinės sekcijos </w:t>
            </w:r>
            <w:r w:rsidR="00292D95">
              <w:rPr>
                <w:sz w:val="20"/>
                <w:szCs w:val="20"/>
              </w:rPr>
              <w:t>ž</w:t>
            </w:r>
            <w:r w:rsidR="00F1460A">
              <w:rPr>
                <w:sz w:val="20"/>
                <w:szCs w:val="20"/>
              </w:rPr>
              <w:t>vaigždžių (2 vnt.) ir guolių</w:t>
            </w:r>
            <w:r w:rsidR="00EC380F">
              <w:rPr>
                <w:sz w:val="20"/>
                <w:szCs w:val="20"/>
              </w:rPr>
              <w:t xml:space="preserve"> </w:t>
            </w:r>
            <w:r w:rsidR="00F1460A">
              <w:rPr>
                <w:sz w:val="20"/>
                <w:szCs w:val="20"/>
              </w:rPr>
              <w:t xml:space="preserve">(4 vnt.) </w:t>
            </w:r>
            <w:r w:rsidR="00EC380F">
              <w:rPr>
                <w:sz w:val="20"/>
                <w:szCs w:val="20"/>
              </w:rPr>
              <w:t>pak</w:t>
            </w:r>
            <w:r w:rsidR="00EC380F" w:rsidRPr="00623C6D">
              <w:rPr>
                <w:sz w:val="20"/>
                <w:szCs w:val="20"/>
              </w:rPr>
              <w:t>e</w:t>
            </w:r>
            <w:r w:rsidR="00EC380F">
              <w:rPr>
                <w:sz w:val="20"/>
                <w:szCs w:val="20"/>
              </w:rPr>
              <w:t>i</w:t>
            </w:r>
            <w:r w:rsidR="00EC380F" w:rsidRPr="00623C6D">
              <w:rPr>
                <w:sz w:val="20"/>
                <w:szCs w:val="20"/>
              </w:rPr>
              <w:t>timas (sen</w:t>
            </w:r>
            <w:r w:rsidR="00EC380F">
              <w:rPr>
                <w:sz w:val="20"/>
                <w:szCs w:val="20"/>
              </w:rPr>
              <w:t>ų</w:t>
            </w:r>
            <w:r w:rsidR="00EC380F" w:rsidRPr="00623C6D">
              <w:rPr>
                <w:sz w:val="20"/>
                <w:szCs w:val="20"/>
              </w:rPr>
              <w:t xml:space="preserve"> </w:t>
            </w:r>
            <w:r w:rsidR="00EC380F">
              <w:rPr>
                <w:sz w:val="20"/>
                <w:szCs w:val="20"/>
              </w:rPr>
              <w:t>dalių</w:t>
            </w:r>
            <w:r w:rsidR="00EC380F" w:rsidRPr="00623C6D">
              <w:rPr>
                <w:sz w:val="20"/>
                <w:szCs w:val="20"/>
              </w:rPr>
              <w:t xml:space="preserve"> </w:t>
            </w:r>
            <w:r w:rsidR="00EC380F">
              <w:rPr>
                <w:sz w:val="20"/>
                <w:szCs w:val="20"/>
              </w:rPr>
              <w:t xml:space="preserve">demontavimas, </w:t>
            </w:r>
            <w:r w:rsidR="00EC380F" w:rsidRPr="00623C6D">
              <w:rPr>
                <w:sz w:val="20"/>
                <w:szCs w:val="20"/>
              </w:rPr>
              <w:t>nauj</w:t>
            </w:r>
            <w:r w:rsidR="00EC380F">
              <w:rPr>
                <w:sz w:val="20"/>
                <w:szCs w:val="20"/>
              </w:rPr>
              <w:t>ų</w:t>
            </w:r>
            <w:r w:rsidR="00EC380F" w:rsidRPr="00623C6D">
              <w:rPr>
                <w:sz w:val="20"/>
                <w:szCs w:val="20"/>
              </w:rPr>
              <w:t xml:space="preserve"> s</w:t>
            </w:r>
            <w:r w:rsidR="00EC380F">
              <w:rPr>
                <w:sz w:val="20"/>
                <w:szCs w:val="20"/>
              </w:rPr>
              <w:t xml:space="preserve">umontavimas) 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6D75AF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489AEE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C8CEF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675298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D8334F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E92236" w:rsidRPr="00F13386" w14:paraId="0C183FFB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8401D" w14:textId="53FEA7AD" w:rsidR="007B4BE8" w:rsidRDefault="007B4BE8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0785F" w14:textId="7745F4F2" w:rsidR="007B4BE8" w:rsidRDefault="007B4BE8" w:rsidP="00EC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Biokuro tarpinio </w:t>
            </w:r>
            <w:r w:rsidRPr="009D1B87">
              <w:rPr>
                <w:b/>
                <w:bCs/>
                <w:sz w:val="20"/>
                <w:szCs w:val="20"/>
              </w:rPr>
              <w:t>t</w:t>
            </w:r>
            <w:r w:rsidRPr="00EC380F">
              <w:rPr>
                <w:b/>
                <w:bCs/>
                <w:sz w:val="20"/>
                <w:szCs w:val="20"/>
              </w:rPr>
              <w:t>ransporterio TGK-500</w:t>
            </w:r>
            <w:r>
              <w:rPr>
                <w:sz w:val="20"/>
                <w:szCs w:val="20"/>
              </w:rPr>
              <w:t xml:space="preserve"> pavaros ir įtempimo velenų (2 vnt.), pavaros ir įtempimo žvaigždžių (4 vnt.), guolių su </w:t>
            </w:r>
            <w:proofErr w:type="spellStart"/>
            <w:r>
              <w:rPr>
                <w:sz w:val="20"/>
                <w:szCs w:val="20"/>
              </w:rPr>
              <w:t>guoliavietėmis</w:t>
            </w:r>
            <w:proofErr w:type="spellEnd"/>
            <w:r>
              <w:rPr>
                <w:sz w:val="20"/>
                <w:szCs w:val="20"/>
              </w:rPr>
              <w:t xml:space="preserve"> (4vnt.) pak</w:t>
            </w:r>
            <w:r w:rsidRPr="00623C6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</w:t>
            </w:r>
            <w:r w:rsidRPr="00623C6D">
              <w:rPr>
                <w:sz w:val="20"/>
                <w:szCs w:val="20"/>
              </w:rPr>
              <w:t>timas (sen</w:t>
            </w:r>
            <w:r>
              <w:rPr>
                <w:sz w:val="20"/>
                <w:szCs w:val="20"/>
              </w:rPr>
              <w:t>ų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dalių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demontavimas, </w:t>
            </w:r>
            <w:r w:rsidRPr="00623C6D">
              <w:rPr>
                <w:sz w:val="20"/>
                <w:szCs w:val="20"/>
              </w:rPr>
              <w:t>nauj</w:t>
            </w:r>
            <w:r>
              <w:rPr>
                <w:sz w:val="20"/>
                <w:szCs w:val="20"/>
              </w:rPr>
              <w:t>ų</w:t>
            </w:r>
            <w:r w:rsidRPr="00623C6D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umontavimas)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C69434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305181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387B3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699C98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A94066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11292C" w:rsidRPr="00F13386" w14:paraId="7C9DCF5A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7F49E6" w14:textId="1EA8E997" w:rsidR="00EC380F" w:rsidRDefault="001C25D3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C38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2D20D" w14:textId="68AF54CA" w:rsidR="00EC380F" w:rsidRDefault="007B4BE8" w:rsidP="00EC380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Pelenų t</w:t>
            </w:r>
            <w:r w:rsidR="00E11EE8" w:rsidRPr="009D1B87">
              <w:rPr>
                <w:b/>
                <w:bCs/>
                <w:sz w:val="20"/>
                <w:szCs w:val="20"/>
              </w:rPr>
              <w:t>ransporteri</w:t>
            </w:r>
            <w:r w:rsidR="00E11EE8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 xml:space="preserve"> iš pakuros</w:t>
            </w:r>
            <w:r w:rsidR="00E11EE8" w:rsidRPr="009D1B87">
              <w:rPr>
                <w:b/>
                <w:bCs/>
                <w:sz w:val="20"/>
                <w:szCs w:val="20"/>
              </w:rPr>
              <w:t xml:space="preserve"> TG</w:t>
            </w:r>
            <w:r w:rsidR="00E11EE8">
              <w:rPr>
                <w:b/>
                <w:bCs/>
                <w:sz w:val="20"/>
                <w:szCs w:val="20"/>
              </w:rPr>
              <w:t>P</w:t>
            </w:r>
            <w:r w:rsidR="00E11EE8" w:rsidRPr="009D1B87">
              <w:rPr>
                <w:b/>
                <w:bCs/>
                <w:sz w:val="20"/>
                <w:szCs w:val="20"/>
              </w:rPr>
              <w:t>-</w:t>
            </w:r>
            <w:r w:rsidR="00E11EE8">
              <w:rPr>
                <w:b/>
                <w:bCs/>
                <w:sz w:val="20"/>
                <w:szCs w:val="20"/>
              </w:rPr>
              <w:t>3</w:t>
            </w:r>
            <w:r w:rsidR="00E11EE8" w:rsidRPr="009D1B87">
              <w:rPr>
                <w:b/>
                <w:bCs/>
                <w:sz w:val="20"/>
                <w:szCs w:val="20"/>
              </w:rPr>
              <w:t>00</w:t>
            </w:r>
            <w:r w:rsidR="00E11EE8" w:rsidRPr="00623C6D">
              <w:rPr>
                <w:sz w:val="20"/>
                <w:szCs w:val="20"/>
              </w:rPr>
              <w:t xml:space="preserve"> </w:t>
            </w:r>
            <w:r w:rsidR="00292D95">
              <w:rPr>
                <w:sz w:val="20"/>
                <w:szCs w:val="20"/>
              </w:rPr>
              <w:t xml:space="preserve">pavaros ir įtempimo velenų (2 vnt.), pavaros ir įtempimo žvaigždžių (4 vnt.), guolių su </w:t>
            </w:r>
            <w:proofErr w:type="spellStart"/>
            <w:r w:rsidR="00292D95">
              <w:rPr>
                <w:sz w:val="20"/>
                <w:szCs w:val="20"/>
              </w:rPr>
              <w:t>guoliavietėmis</w:t>
            </w:r>
            <w:proofErr w:type="spellEnd"/>
            <w:r w:rsidR="00292D95">
              <w:rPr>
                <w:sz w:val="20"/>
                <w:szCs w:val="20"/>
              </w:rPr>
              <w:t xml:space="preserve"> (4vnt.), pak</w:t>
            </w:r>
            <w:r w:rsidR="00292D95" w:rsidRPr="00623C6D">
              <w:rPr>
                <w:sz w:val="20"/>
                <w:szCs w:val="20"/>
              </w:rPr>
              <w:t>e</w:t>
            </w:r>
            <w:r w:rsidR="00292D95">
              <w:rPr>
                <w:sz w:val="20"/>
                <w:szCs w:val="20"/>
              </w:rPr>
              <w:t>i</w:t>
            </w:r>
            <w:r w:rsidR="00292D95" w:rsidRPr="00623C6D">
              <w:rPr>
                <w:sz w:val="20"/>
                <w:szCs w:val="20"/>
              </w:rPr>
              <w:t>timas (sen</w:t>
            </w:r>
            <w:r w:rsidR="00292D95">
              <w:rPr>
                <w:sz w:val="20"/>
                <w:szCs w:val="20"/>
              </w:rPr>
              <w:t>ų</w:t>
            </w:r>
            <w:r w:rsidR="00292D95" w:rsidRPr="00623C6D">
              <w:rPr>
                <w:sz w:val="20"/>
                <w:szCs w:val="20"/>
              </w:rPr>
              <w:t xml:space="preserve"> </w:t>
            </w:r>
            <w:r w:rsidR="00292D95">
              <w:rPr>
                <w:sz w:val="20"/>
                <w:szCs w:val="20"/>
              </w:rPr>
              <w:t>dalių</w:t>
            </w:r>
            <w:r w:rsidR="00292D95" w:rsidRPr="00623C6D">
              <w:rPr>
                <w:sz w:val="20"/>
                <w:szCs w:val="20"/>
              </w:rPr>
              <w:t xml:space="preserve"> </w:t>
            </w:r>
            <w:r w:rsidR="00292D95">
              <w:rPr>
                <w:sz w:val="20"/>
                <w:szCs w:val="20"/>
              </w:rPr>
              <w:t xml:space="preserve">demontavimas, </w:t>
            </w:r>
            <w:r w:rsidR="00292D95" w:rsidRPr="00623C6D">
              <w:rPr>
                <w:sz w:val="20"/>
                <w:szCs w:val="20"/>
              </w:rPr>
              <w:t>nauj</w:t>
            </w:r>
            <w:r w:rsidR="00292D95">
              <w:rPr>
                <w:sz w:val="20"/>
                <w:szCs w:val="20"/>
              </w:rPr>
              <w:t>ų</w:t>
            </w:r>
            <w:r w:rsidR="00292D95" w:rsidRPr="00623C6D">
              <w:rPr>
                <w:sz w:val="20"/>
                <w:szCs w:val="20"/>
              </w:rPr>
              <w:t xml:space="preserve"> s</w:t>
            </w:r>
            <w:r w:rsidR="00292D95">
              <w:rPr>
                <w:sz w:val="20"/>
                <w:szCs w:val="20"/>
              </w:rPr>
              <w:t>umontavimas)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0F9DD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E7584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F27E3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A0EA0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6FDDD4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E92236" w:rsidRPr="00F13386" w14:paraId="66160622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35816" w14:textId="46C91F84" w:rsidR="007B4BE8" w:rsidRDefault="007B4BE8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973D74" w14:textId="1FFB6F40" w:rsidR="007B4BE8" w:rsidRDefault="007B4BE8" w:rsidP="00EC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Pelenų t</w:t>
            </w:r>
            <w:r w:rsidRPr="009D1B87">
              <w:rPr>
                <w:b/>
                <w:bCs/>
                <w:sz w:val="20"/>
                <w:szCs w:val="20"/>
              </w:rPr>
              <w:t>ransporteri</w:t>
            </w:r>
            <w:r>
              <w:rPr>
                <w:b/>
                <w:bCs/>
                <w:sz w:val="20"/>
                <w:szCs w:val="20"/>
              </w:rPr>
              <w:t>o į konteinerių patalpą</w:t>
            </w:r>
            <w:r w:rsidRPr="009D1B87">
              <w:rPr>
                <w:b/>
                <w:bCs/>
                <w:sz w:val="20"/>
                <w:szCs w:val="20"/>
              </w:rPr>
              <w:t xml:space="preserve"> TG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9D1B87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D1B87">
              <w:rPr>
                <w:b/>
                <w:bCs/>
                <w:sz w:val="20"/>
                <w:szCs w:val="20"/>
              </w:rPr>
              <w:t>00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pavaros ir įtempimo velenų (2 vnt.), pavaros ir įtempimo žvaigždžių (4 vnt.), guolių su </w:t>
            </w:r>
            <w:proofErr w:type="spellStart"/>
            <w:r>
              <w:rPr>
                <w:sz w:val="20"/>
                <w:szCs w:val="20"/>
              </w:rPr>
              <w:t>guoliavietėmis</w:t>
            </w:r>
            <w:proofErr w:type="spellEnd"/>
            <w:r>
              <w:rPr>
                <w:sz w:val="20"/>
                <w:szCs w:val="20"/>
              </w:rPr>
              <w:t xml:space="preserve"> (4vnt.), pak</w:t>
            </w:r>
            <w:r w:rsidRPr="00623C6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</w:t>
            </w:r>
            <w:r w:rsidRPr="00623C6D">
              <w:rPr>
                <w:sz w:val="20"/>
                <w:szCs w:val="20"/>
              </w:rPr>
              <w:t>timas (sen</w:t>
            </w:r>
            <w:r>
              <w:rPr>
                <w:sz w:val="20"/>
                <w:szCs w:val="20"/>
              </w:rPr>
              <w:t>ų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dalių</w:t>
            </w:r>
            <w:r w:rsidRPr="00623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demontavimas, </w:t>
            </w:r>
            <w:r w:rsidRPr="00623C6D">
              <w:rPr>
                <w:sz w:val="20"/>
                <w:szCs w:val="20"/>
              </w:rPr>
              <w:t>nauj</w:t>
            </w:r>
            <w:r>
              <w:rPr>
                <w:sz w:val="20"/>
                <w:szCs w:val="20"/>
              </w:rPr>
              <w:t>ų</w:t>
            </w:r>
            <w:r w:rsidRPr="00623C6D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umontavimas)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D4F8D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1A7D8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10D838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43B284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242115" w14:textId="77777777" w:rsidR="007B4BE8" w:rsidRPr="00F13386" w:rsidRDefault="007B4BE8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11292C" w:rsidRPr="00F13386" w14:paraId="6979A2BE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DA518" w14:textId="7D3CA27C" w:rsidR="00EC380F" w:rsidRDefault="007B4BE8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874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D33D7F" w14:textId="06BE25BB" w:rsidR="00EC380F" w:rsidRDefault="00542BE3" w:rsidP="00292D9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Biokuro sandėlio t</w:t>
            </w:r>
            <w:r w:rsidR="00292D95" w:rsidRPr="00EC380F">
              <w:rPr>
                <w:b/>
                <w:bCs/>
                <w:sz w:val="20"/>
                <w:szCs w:val="20"/>
              </w:rPr>
              <w:t>ransporterio TGK-500</w:t>
            </w:r>
            <w:r w:rsidR="00292D95">
              <w:rPr>
                <w:b/>
                <w:bCs/>
                <w:sz w:val="20"/>
                <w:szCs w:val="20"/>
              </w:rPr>
              <w:t xml:space="preserve"> </w:t>
            </w:r>
            <w:r w:rsidR="00292D95">
              <w:rPr>
                <w:sz w:val="20"/>
                <w:szCs w:val="20"/>
              </w:rPr>
              <w:t>plastikinių pavažų (55 vnt.) keitimas</w:t>
            </w:r>
            <w:r w:rsidR="007B4BE8">
              <w:rPr>
                <w:sz w:val="20"/>
                <w:szCs w:val="20"/>
              </w:rPr>
              <w:t xml:space="preserve"> </w:t>
            </w:r>
            <w:r w:rsidR="007B4BE8" w:rsidRPr="00623C6D">
              <w:rPr>
                <w:sz w:val="20"/>
                <w:szCs w:val="20"/>
              </w:rPr>
              <w:t>(sen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>dalių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 xml:space="preserve">demontavimas, </w:t>
            </w:r>
            <w:r w:rsidR="007B4BE8" w:rsidRPr="00623C6D">
              <w:rPr>
                <w:sz w:val="20"/>
                <w:szCs w:val="20"/>
              </w:rPr>
              <w:t>nauj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s</w:t>
            </w:r>
            <w:r w:rsidR="007B4BE8">
              <w:rPr>
                <w:sz w:val="20"/>
                <w:szCs w:val="20"/>
              </w:rPr>
              <w:t>umontavimas)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EAF852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452AB2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3BE63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BBFFF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15FEC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11292C" w:rsidRPr="00F13386" w14:paraId="3EAEAE64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D78B2" w14:textId="1CD9F0E1" w:rsidR="00542BE3" w:rsidRDefault="007B4BE8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F874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0C0CD2" w14:textId="4C334D3B" w:rsidR="00542BE3" w:rsidRPr="00EC380F" w:rsidRDefault="00542BE3" w:rsidP="00292D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Biokuro tarpinio t</w:t>
            </w:r>
            <w:r w:rsidRPr="00EC380F">
              <w:rPr>
                <w:b/>
                <w:bCs/>
                <w:sz w:val="20"/>
                <w:szCs w:val="20"/>
              </w:rPr>
              <w:t>ransporterio TGK-500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plastikinių pavažų (28 vnt.) keitimas</w:t>
            </w:r>
            <w:r w:rsidR="007B4BE8">
              <w:rPr>
                <w:sz w:val="20"/>
                <w:szCs w:val="20"/>
              </w:rPr>
              <w:t xml:space="preserve"> </w:t>
            </w:r>
            <w:r w:rsidR="007B4BE8" w:rsidRPr="00623C6D">
              <w:rPr>
                <w:sz w:val="20"/>
                <w:szCs w:val="20"/>
              </w:rPr>
              <w:t>(sen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>dalių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 xml:space="preserve">demontavimas, </w:t>
            </w:r>
            <w:r w:rsidR="007B4BE8" w:rsidRPr="00623C6D">
              <w:rPr>
                <w:sz w:val="20"/>
                <w:szCs w:val="20"/>
              </w:rPr>
              <w:t>nauj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s</w:t>
            </w:r>
            <w:r w:rsidR="007B4BE8">
              <w:rPr>
                <w:sz w:val="20"/>
                <w:szCs w:val="20"/>
              </w:rPr>
              <w:t>umontavimas)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4AB0E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31EF7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7AC44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891EE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34083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11292C" w:rsidRPr="00F13386" w14:paraId="280AF789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25E71E" w14:textId="13988BF6" w:rsidR="00542BE3" w:rsidRDefault="007B4BE8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EA4B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204F5A" w14:textId="50735BB5" w:rsidR="00542BE3" w:rsidRPr="00EA4BF7" w:rsidRDefault="00EA4BF7" w:rsidP="00292D9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Pelenų </w:t>
            </w:r>
            <w:r w:rsidRPr="009D1B87">
              <w:rPr>
                <w:b/>
                <w:bCs/>
                <w:sz w:val="20"/>
                <w:szCs w:val="20"/>
              </w:rPr>
              <w:t>transporteri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9D1B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iš pakuros </w:t>
            </w:r>
            <w:r w:rsidRPr="009D1B87">
              <w:rPr>
                <w:b/>
                <w:bCs/>
                <w:sz w:val="20"/>
                <w:szCs w:val="20"/>
              </w:rPr>
              <w:t>TG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9D1B87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D1B87">
              <w:rPr>
                <w:b/>
                <w:bCs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metalinių pavažų (36 vnt.) keitimas</w:t>
            </w:r>
            <w:r w:rsidR="007B4BE8">
              <w:rPr>
                <w:sz w:val="20"/>
                <w:szCs w:val="20"/>
              </w:rPr>
              <w:t xml:space="preserve"> </w:t>
            </w:r>
            <w:r w:rsidR="007B4BE8" w:rsidRPr="00623C6D">
              <w:rPr>
                <w:sz w:val="20"/>
                <w:szCs w:val="20"/>
              </w:rPr>
              <w:t>(sen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>dalių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 xml:space="preserve">demontavimas, </w:t>
            </w:r>
            <w:r w:rsidR="007B4BE8" w:rsidRPr="00623C6D">
              <w:rPr>
                <w:sz w:val="20"/>
                <w:szCs w:val="20"/>
              </w:rPr>
              <w:t>nauj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s</w:t>
            </w:r>
            <w:r w:rsidR="007B4BE8">
              <w:rPr>
                <w:sz w:val="20"/>
                <w:szCs w:val="20"/>
              </w:rPr>
              <w:t>umontavimas)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910749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16252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5C5B9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F0D45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CD958" w14:textId="77777777" w:rsidR="00542BE3" w:rsidRPr="00F13386" w:rsidRDefault="00542BE3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11292C" w:rsidRPr="00F13386" w14:paraId="28F24BB3" w14:textId="77777777" w:rsidTr="0011292C">
        <w:trPr>
          <w:gridAfter w:val="1"/>
          <w:wAfter w:w="105" w:type="pct"/>
          <w:trHeight w:val="29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094B0" w14:textId="110BFF73" w:rsidR="00E11EE8" w:rsidRDefault="00EA4BF7" w:rsidP="00EC38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7B4BE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74E401" w14:textId="20358E58" w:rsidR="00E11EE8" w:rsidRDefault="00EA4BF7" w:rsidP="00EC380F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Pelenų </w:t>
            </w:r>
            <w:r w:rsidRPr="009D1B87">
              <w:rPr>
                <w:b/>
                <w:bCs/>
                <w:sz w:val="20"/>
                <w:szCs w:val="20"/>
              </w:rPr>
              <w:t>transporteri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9D1B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į konteinerio patalpą </w:t>
            </w:r>
            <w:r w:rsidRPr="009D1B87">
              <w:rPr>
                <w:b/>
                <w:bCs/>
                <w:sz w:val="20"/>
                <w:szCs w:val="20"/>
              </w:rPr>
              <w:t>TG</w:t>
            </w:r>
            <w:r>
              <w:rPr>
                <w:b/>
                <w:bCs/>
                <w:sz w:val="20"/>
                <w:szCs w:val="20"/>
              </w:rPr>
              <w:t>P</w:t>
            </w:r>
            <w:r w:rsidRPr="009D1B87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D1B87">
              <w:rPr>
                <w:b/>
                <w:bCs/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metalinių pavažų (36 vnt.) keitimas</w:t>
            </w:r>
            <w:r w:rsidR="007B4BE8">
              <w:rPr>
                <w:sz w:val="20"/>
                <w:szCs w:val="20"/>
              </w:rPr>
              <w:t xml:space="preserve"> </w:t>
            </w:r>
            <w:r w:rsidR="007B4BE8" w:rsidRPr="00623C6D">
              <w:rPr>
                <w:sz w:val="20"/>
                <w:szCs w:val="20"/>
              </w:rPr>
              <w:t>(sen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>dalių</w:t>
            </w:r>
            <w:r w:rsidR="007B4BE8" w:rsidRPr="00623C6D">
              <w:rPr>
                <w:sz w:val="20"/>
                <w:szCs w:val="20"/>
              </w:rPr>
              <w:t xml:space="preserve"> </w:t>
            </w:r>
            <w:r w:rsidR="007B4BE8">
              <w:rPr>
                <w:sz w:val="20"/>
                <w:szCs w:val="20"/>
              </w:rPr>
              <w:t xml:space="preserve">demontavimas, </w:t>
            </w:r>
            <w:r w:rsidR="007B4BE8" w:rsidRPr="00623C6D">
              <w:rPr>
                <w:sz w:val="20"/>
                <w:szCs w:val="20"/>
              </w:rPr>
              <w:t>nauj</w:t>
            </w:r>
            <w:r w:rsidR="007B4BE8">
              <w:rPr>
                <w:sz w:val="20"/>
                <w:szCs w:val="20"/>
              </w:rPr>
              <w:t>ų</w:t>
            </w:r>
            <w:r w:rsidR="007B4BE8" w:rsidRPr="00623C6D">
              <w:rPr>
                <w:sz w:val="20"/>
                <w:szCs w:val="20"/>
              </w:rPr>
              <w:t xml:space="preserve"> s</w:t>
            </w:r>
            <w:r w:rsidR="007B4BE8">
              <w:rPr>
                <w:sz w:val="20"/>
                <w:szCs w:val="20"/>
              </w:rPr>
              <w:t>umontavimas)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BB975" w14:textId="77777777" w:rsidR="00E11EE8" w:rsidRPr="00F13386" w:rsidRDefault="00E11E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66EBC" w14:textId="77777777" w:rsidR="00E11EE8" w:rsidRPr="00F13386" w:rsidRDefault="00E11E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32E2BD" w14:textId="77777777" w:rsidR="00E11EE8" w:rsidRPr="00F13386" w:rsidRDefault="00E11E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1283A" w14:textId="77777777" w:rsidR="00E11EE8" w:rsidRPr="00F13386" w:rsidRDefault="00E11EE8" w:rsidP="00EC38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1226C" w14:textId="77777777" w:rsidR="00E11EE8" w:rsidRPr="00F13386" w:rsidRDefault="00E11EE8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EC380F" w:rsidRPr="00F13386" w14:paraId="3AC19362" w14:textId="77777777" w:rsidTr="0011292C">
        <w:trPr>
          <w:gridAfter w:val="1"/>
          <w:wAfter w:w="105" w:type="pct"/>
          <w:trHeight w:val="297"/>
          <w:jc w:val="center"/>
        </w:trPr>
        <w:tc>
          <w:tcPr>
            <w:tcW w:w="4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3BC263" w14:textId="663319AD" w:rsidR="00EC380F" w:rsidRPr="00F13386" w:rsidRDefault="00EC380F" w:rsidP="00EC380F">
            <w:pPr>
              <w:jc w:val="right"/>
              <w:rPr>
                <w:color w:val="000000"/>
                <w:sz w:val="22"/>
                <w:szCs w:val="22"/>
              </w:rPr>
            </w:pPr>
            <w:r w:rsidRPr="003828AF">
              <w:rPr>
                <w:sz w:val="22"/>
                <w:szCs w:val="22"/>
              </w:rPr>
              <w:t>Viso Eur be PVM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D1880" w14:textId="77777777" w:rsidR="00EC380F" w:rsidRPr="00F13386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EC380F" w:rsidRPr="003828AF" w14:paraId="0E4F1BD7" w14:textId="77777777" w:rsidTr="0011292C">
        <w:trPr>
          <w:gridAfter w:val="1"/>
          <w:wAfter w:w="105" w:type="pct"/>
          <w:trHeight w:val="297"/>
          <w:jc w:val="center"/>
        </w:trPr>
        <w:tc>
          <w:tcPr>
            <w:tcW w:w="4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564D1" w14:textId="77777777" w:rsidR="00EC380F" w:rsidRPr="003828AF" w:rsidRDefault="00EC380F" w:rsidP="00EC380F">
            <w:pPr>
              <w:jc w:val="right"/>
              <w:rPr>
                <w:sz w:val="22"/>
                <w:szCs w:val="22"/>
              </w:rPr>
            </w:pPr>
            <w:r w:rsidRPr="003828AF">
              <w:rPr>
                <w:sz w:val="22"/>
                <w:szCs w:val="22"/>
              </w:rPr>
              <w:t>PVM 21%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99689C" w14:textId="77777777" w:rsidR="00EC380F" w:rsidRPr="00797B62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</w:tr>
      <w:tr w:rsidR="00EC380F" w:rsidRPr="003828AF" w14:paraId="56AFEE95" w14:textId="77777777" w:rsidTr="0011292C">
        <w:trPr>
          <w:gridAfter w:val="1"/>
          <w:wAfter w:w="105" w:type="pct"/>
          <w:trHeight w:val="297"/>
          <w:jc w:val="center"/>
        </w:trPr>
        <w:tc>
          <w:tcPr>
            <w:tcW w:w="4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BC1A1" w14:textId="77777777" w:rsidR="00EC380F" w:rsidRPr="003828AF" w:rsidRDefault="00EC380F" w:rsidP="00EC380F">
            <w:pPr>
              <w:jc w:val="right"/>
              <w:rPr>
                <w:sz w:val="22"/>
                <w:szCs w:val="22"/>
              </w:rPr>
            </w:pPr>
            <w:r w:rsidRPr="003828AF">
              <w:rPr>
                <w:sz w:val="22"/>
                <w:szCs w:val="22"/>
              </w:rPr>
              <w:t>Viso su 21% PVM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FEBA4" w14:textId="77777777" w:rsidR="00EC380F" w:rsidRPr="00797B62" w:rsidRDefault="00EC380F" w:rsidP="00EC380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A0248FA" w14:textId="6B38FA61" w:rsidR="00F077BA" w:rsidRDefault="00F077BA" w:rsidP="00A75090">
      <w:pPr>
        <w:tabs>
          <w:tab w:val="left" w:pos="851"/>
        </w:tabs>
        <w:rPr>
          <w:sz w:val="22"/>
          <w:szCs w:val="22"/>
        </w:rPr>
      </w:pPr>
    </w:p>
    <w:p w14:paraId="770BFF21" w14:textId="77777777" w:rsidR="0070436C" w:rsidRDefault="0070436C" w:rsidP="00A75090">
      <w:pPr>
        <w:tabs>
          <w:tab w:val="left" w:pos="851"/>
        </w:tabs>
        <w:rPr>
          <w:sz w:val="22"/>
          <w:szCs w:val="22"/>
        </w:rPr>
      </w:pPr>
    </w:p>
    <w:p w14:paraId="3F6E9D69" w14:textId="77777777" w:rsidR="00A9313E" w:rsidRDefault="00A9313E" w:rsidP="00A75090">
      <w:pPr>
        <w:tabs>
          <w:tab w:val="left" w:pos="851"/>
        </w:tabs>
        <w:rPr>
          <w:sz w:val="22"/>
          <w:szCs w:val="22"/>
        </w:rPr>
      </w:pPr>
    </w:p>
    <w:p w14:paraId="2021D898" w14:textId="77777777" w:rsidR="00A9313E" w:rsidRDefault="00A9313E" w:rsidP="00A75090">
      <w:pPr>
        <w:tabs>
          <w:tab w:val="left" w:pos="851"/>
        </w:tabs>
        <w:rPr>
          <w:sz w:val="22"/>
          <w:szCs w:val="22"/>
        </w:rPr>
      </w:pPr>
    </w:p>
    <w:p w14:paraId="1DFA1CC1" w14:textId="77777777" w:rsidR="00A9313E" w:rsidRPr="003828AF" w:rsidRDefault="00A9313E" w:rsidP="00A75090">
      <w:pPr>
        <w:tabs>
          <w:tab w:val="left" w:pos="851"/>
        </w:tabs>
        <w:rPr>
          <w:sz w:val="22"/>
          <w:szCs w:val="22"/>
        </w:rPr>
      </w:pPr>
    </w:p>
    <w:p w14:paraId="035299BC" w14:textId="11890EE1" w:rsidR="0070436C" w:rsidRPr="003828AF" w:rsidRDefault="0070436C" w:rsidP="0070436C">
      <w:pPr>
        <w:tabs>
          <w:tab w:val="left" w:pos="851"/>
        </w:tabs>
      </w:pPr>
      <w:r>
        <w:t>2</w:t>
      </w:r>
      <w:r w:rsidRPr="003828AF">
        <w:t xml:space="preserve"> lentelė. </w:t>
      </w:r>
      <w:r w:rsidR="00033011">
        <w:t>Medžiagų</w:t>
      </w:r>
      <w:r>
        <w:t xml:space="preserve"> apimtys</w:t>
      </w:r>
      <w:r w:rsidRPr="003828AF">
        <w:t>.</w:t>
      </w:r>
    </w:p>
    <w:p w14:paraId="2E22687C" w14:textId="77777777" w:rsidR="00A75567" w:rsidRDefault="00A75567" w:rsidP="00F079D1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1840"/>
        <w:gridCol w:w="3403"/>
        <w:gridCol w:w="991"/>
        <w:gridCol w:w="1134"/>
        <w:gridCol w:w="1276"/>
        <w:gridCol w:w="1268"/>
      </w:tblGrid>
      <w:tr w:rsidR="0070436C" w:rsidRPr="003828AF" w14:paraId="31E3E012" w14:textId="77777777" w:rsidTr="00FB028C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20C" w14:textId="77777777" w:rsidR="0070436C" w:rsidRPr="00B51F3B" w:rsidRDefault="0070436C" w:rsidP="00FB028C">
            <w:pPr>
              <w:jc w:val="center"/>
              <w:rPr>
                <w:sz w:val="22"/>
                <w:szCs w:val="22"/>
              </w:rPr>
            </w:pPr>
            <w:r w:rsidRPr="00B51F3B">
              <w:rPr>
                <w:sz w:val="22"/>
                <w:szCs w:val="22"/>
              </w:rPr>
              <w:t>Eil. Nr.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5956" w14:textId="4D1E40A8" w:rsidR="0070436C" w:rsidRPr="00B51F3B" w:rsidRDefault="00033011" w:rsidP="00FB028C">
            <w:pPr>
              <w:rPr>
                <w:sz w:val="22"/>
                <w:szCs w:val="22"/>
              </w:rPr>
            </w:pPr>
            <w:r w:rsidRPr="00B51F3B">
              <w:rPr>
                <w:sz w:val="22"/>
                <w:szCs w:val="22"/>
              </w:rPr>
              <w:t>Medžiaga</w:t>
            </w:r>
            <w:r w:rsidR="00385DA2" w:rsidRPr="00B51F3B">
              <w:rPr>
                <w:sz w:val="22"/>
                <w:szCs w:val="22"/>
              </w:rPr>
              <w:t>*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366B" w14:textId="580CA21C" w:rsidR="0070436C" w:rsidRPr="00B51F3B" w:rsidRDefault="0070436C" w:rsidP="00FB028C">
            <w:pPr>
              <w:jc w:val="center"/>
              <w:rPr>
                <w:sz w:val="22"/>
                <w:szCs w:val="22"/>
              </w:rPr>
            </w:pPr>
            <w:r w:rsidRPr="00B51F3B">
              <w:rPr>
                <w:sz w:val="22"/>
                <w:szCs w:val="22"/>
              </w:rPr>
              <w:t>Specifikacija*</w:t>
            </w:r>
            <w:r w:rsidR="00385DA2" w:rsidRPr="00B51F3B">
              <w:rPr>
                <w:sz w:val="22"/>
                <w:szCs w:val="22"/>
              </w:rPr>
              <w:t>*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A295" w14:textId="77777777" w:rsidR="0070436C" w:rsidRPr="00B51F3B" w:rsidRDefault="0070436C" w:rsidP="00FB028C">
            <w:pPr>
              <w:jc w:val="center"/>
              <w:rPr>
                <w:sz w:val="22"/>
                <w:szCs w:val="22"/>
              </w:rPr>
            </w:pPr>
            <w:r w:rsidRPr="00B51F3B">
              <w:rPr>
                <w:sz w:val="22"/>
                <w:szCs w:val="22"/>
              </w:rPr>
              <w:t>Kiekis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DD56" w14:textId="77777777" w:rsidR="0070436C" w:rsidRPr="00B51F3B" w:rsidRDefault="0070436C" w:rsidP="00FB028C">
            <w:pPr>
              <w:jc w:val="center"/>
              <w:rPr>
                <w:sz w:val="22"/>
                <w:szCs w:val="22"/>
              </w:rPr>
            </w:pPr>
            <w:r w:rsidRPr="00B51F3B">
              <w:rPr>
                <w:sz w:val="22"/>
                <w:szCs w:val="22"/>
              </w:rPr>
              <w:t>Vienetai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05B" w14:textId="77777777" w:rsidR="0070436C" w:rsidRPr="00B51F3B" w:rsidRDefault="0070436C" w:rsidP="00FB028C">
            <w:pPr>
              <w:jc w:val="center"/>
              <w:rPr>
                <w:sz w:val="22"/>
                <w:szCs w:val="22"/>
              </w:rPr>
            </w:pPr>
            <w:r w:rsidRPr="00B51F3B">
              <w:rPr>
                <w:sz w:val="22"/>
                <w:szCs w:val="22"/>
              </w:rPr>
              <w:t>Vieneto kaina, Eur (be PVM)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8ACF" w14:textId="77777777" w:rsidR="0070436C" w:rsidRPr="00B51F3B" w:rsidRDefault="0070436C" w:rsidP="00FB028C">
            <w:pPr>
              <w:jc w:val="both"/>
              <w:rPr>
                <w:sz w:val="22"/>
                <w:szCs w:val="22"/>
              </w:rPr>
            </w:pPr>
            <w:r w:rsidRPr="00B51F3B">
              <w:rPr>
                <w:sz w:val="22"/>
                <w:szCs w:val="22"/>
              </w:rPr>
              <w:t>Viso Eur (be PVM)(4x6)</w:t>
            </w:r>
          </w:p>
        </w:tc>
      </w:tr>
      <w:tr w:rsidR="0070436C" w:rsidRPr="003828AF" w14:paraId="621EE4AB" w14:textId="77777777" w:rsidTr="00FB028C">
        <w:trPr>
          <w:trHeight w:val="31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17E736" w14:textId="77777777" w:rsidR="0070436C" w:rsidRPr="003828AF" w:rsidRDefault="0070436C" w:rsidP="00FB028C">
            <w:pPr>
              <w:jc w:val="center"/>
              <w:rPr>
                <w:b/>
                <w:bCs/>
                <w:sz w:val="22"/>
                <w:szCs w:val="22"/>
              </w:rPr>
            </w:pPr>
            <w:r w:rsidRPr="003828A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0DBFD5" w14:textId="77777777" w:rsidR="0070436C" w:rsidRPr="003828AF" w:rsidRDefault="0070436C" w:rsidP="00FB028C">
            <w:pPr>
              <w:jc w:val="center"/>
              <w:rPr>
                <w:b/>
                <w:bCs/>
                <w:sz w:val="22"/>
                <w:szCs w:val="22"/>
              </w:rPr>
            </w:pPr>
            <w:r w:rsidRPr="003828A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853795" w14:textId="77777777" w:rsidR="0070436C" w:rsidRPr="003828AF" w:rsidRDefault="0070436C" w:rsidP="00FB028C">
            <w:pPr>
              <w:jc w:val="center"/>
              <w:rPr>
                <w:b/>
                <w:bCs/>
                <w:sz w:val="22"/>
                <w:szCs w:val="22"/>
              </w:rPr>
            </w:pPr>
            <w:r w:rsidRPr="003828A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B20381" w14:textId="77777777" w:rsidR="0070436C" w:rsidRPr="003828AF" w:rsidRDefault="0070436C" w:rsidP="00FB028C">
            <w:pPr>
              <w:jc w:val="center"/>
              <w:rPr>
                <w:b/>
                <w:bCs/>
                <w:sz w:val="22"/>
                <w:szCs w:val="22"/>
              </w:rPr>
            </w:pPr>
            <w:r w:rsidRPr="003828A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3D446E" w14:textId="77777777" w:rsidR="0070436C" w:rsidRPr="003828AF" w:rsidRDefault="0070436C" w:rsidP="00FB028C">
            <w:pPr>
              <w:jc w:val="center"/>
              <w:rPr>
                <w:b/>
                <w:bCs/>
                <w:sz w:val="22"/>
                <w:szCs w:val="22"/>
              </w:rPr>
            </w:pPr>
            <w:r w:rsidRPr="003828A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76FE43" w14:textId="77777777" w:rsidR="0070436C" w:rsidRPr="003828AF" w:rsidRDefault="0070436C" w:rsidP="00FB028C">
            <w:pPr>
              <w:jc w:val="center"/>
              <w:rPr>
                <w:b/>
                <w:bCs/>
                <w:sz w:val="22"/>
                <w:szCs w:val="22"/>
              </w:rPr>
            </w:pPr>
            <w:r w:rsidRPr="003828A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05230F" w14:textId="77777777" w:rsidR="0070436C" w:rsidRPr="003828AF" w:rsidRDefault="0070436C" w:rsidP="00FB028C">
            <w:pPr>
              <w:jc w:val="center"/>
              <w:rPr>
                <w:b/>
                <w:bCs/>
                <w:sz w:val="22"/>
                <w:szCs w:val="22"/>
              </w:rPr>
            </w:pPr>
            <w:r w:rsidRPr="003828AF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70436C" w:rsidRPr="003828AF" w14:paraId="72AED150" w14:textId="77777777" w:rsidTr="00FB028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B17" w14:textId="77777777" w:rsidR="0070436C" w:rsidRPr="003828AF" w:rsidRDefault="0070436C" w:rsidP="00FB028C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BCD9" w14:textId="481E937B" w:rsidR="0070436C" w:rsidRPr="00033011" w:rsidRDefault="0070436C" w:rsidP="00FB028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B337" w14:textId="77777777" w:rsidR="0070436C" w:rsidRPr="003828AF" w:rsidRDefault="0070436C" w:rsidP="00FB02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0B69" w14:textId="77777777" w:rsidR="0070436C" w:rsidRPr="003828AF" w:rsidRDefault="0070436C" w:rsidP="00FB0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B174" w14:textId="77777777" w:rsidR="0070436C" w:rsidRPr="003828AF" w:rsidRDefault="0070436C" w:rsidP="00FB0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A813" w14:textId="77777777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C157" w14:textId="77777777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</w:tr>
      <w:tr w:rsidR="00385DA2" w:rsidRPr="003828AF" w14:paraId="18CB9709" w14:textId="77777777" w:rsidTr="00FB028C">
        <w:trPr>
          <w:trHeight w:val="3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6DC" w14:textId="77777777" w:rsidR="00385DA2" w:rsidRPr="003828AF" w:rsidRDefault="00385DA2" w:rsidP="00FB028C">
            <w:pPr>
              <w:pStyle w:val="ListParagraph"/>
              <w:numPr>
                <w:ilvl w:val="0"/>
                <w:numId w:val="1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C950" w14:textId="77777777" w:rsidR="00385DA2" w:rsidRPr="00033011" w:rsidRDefault="00385DA2" w:rsidP="00FB028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D16A" w14:textId="77777777" w:rsidR="00385DA2" w:rsidRPr="003828AF" w:rsidRDefault="00385DA2" w:rsidP="00FB02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90B2" w14:textId="77777777" w:rsidR="00385DA2" w:rsidRPr="003828AF" w:rsidRDefault="00385DA2" w:rsidP="00FB0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D78E" w14:textId="77777777" w:rsidR="00385DA2" w:rsidRPr="003828AF" w:rsidRDefault="00385DA2" w:rsidP="00FB0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22B9" w14:textId="77777777" w:rsidR="00385DA2" w:rsidRPr="003828AF" w:rsidRDefault="00385DA2" w:rsidP="00FB028C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0FFA0" w14:textId="77777777" w:rsidR="00385DA2" w:rsidRPr="003828AF" w:rsidRDefault="00385DA2" w:rsidP="00FB028C">
            <w:pPr>
              <w:rPr>
                <w:sz w:val="22"/>
                <w:szCs w:val="22"/>
              </w:rPr>
            </w:pPr>
          </w:p>
        </w:tc>
      </w:tr>
      <w:tr w:rsidR="0070436C" w:rsidRPr="003828AF" w14:paraId="4AF33D4F" w14:textId="77777777" w:rsidTr="00FB028C">
        <w:trPr>
          <w:trHeight w:val="37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86F" w14:textId="5920CDDC" w:rsidR="0070436C" w:rsidRPr="00033011" w:rsidRDefault="00033011" w:rsidP="00033011">
            <w:pPr>
              <w:contextualSpacing/>
            </w:pPr>
            <w:r>
              <w:t>...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33B" w14:textId="263865BE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1E28" w14:textId="77777777" w:rsidR="0070436C" w:rsidRPr="003828AF" w:rsidRDefault="0070436C" w:rsidP="00FB02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C88F" w14:textId="77777777" w:rsidR="0070436C" w:rsidRPr="003828AF" w:rsidRDefault="0070436C" w:rsidP="00FB0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0298" w14:textId="77777777" w:rsidR="0070436C" w:rsidRPr="003828AF" w:rsidRDefault="0070436C" w:rsidP="00FB0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56998" w14:textId="77777777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0C71C" w14:textId="77777777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</w:tr>
      <w:tr w:rsidR="0070436C" w:rsidRPr="003828AF" w14:paraId="5921D142" w14:textId="77777777" w:rsidTr="00FB028C">
        <w:trPr>
          <w:trHeight w:val="300"/>
        </w:trPr>
        <w:tc>
          <w:tcPr>
            <w:tcW w:w="4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C1E" w14:textId="77777777" w:rsidR="0070436C" w:rsidRPr="003828AF" w:rsidRDefault="0070436C" w:rsidP="00FB028C">
            <w:pPr>
              <w:jc w:val="right"/>
              <w:rPr>
                <w:sz w:val="22"/>
                <w:szCs w:val="22"/>
              </w:rPr>
            </w:pPr>
            <w:r w:rsidRPr="003828AF">
              <w:rPr>
                <w:sz w:val="22"/>
                <w:szCs w:val="22"/>
              </w:rPr>
              <w:t>Viso Eur be PVM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634BC" w14:textId="77777777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</w:tr>
      <w:tr w:rsidR="0070436C" w:rsidRPr="003828AF" w14:paraId="6AA322F7" w14:textId="77777777" w:rsidTr="00FB028C">
        <w:trPr>
          <w:trHeight w:val="300"/>
        </w:trPr>
        <w:tc>
          <w:tcPr>
            <w:tcW w:w="4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D54" w14:textId="77777777" w:rsidR="0070436C" w:rsidRPr="003828AF" w:rsidRDefault="0070436C" w:rsidP="00FB028C">
            <w:pPr>
              <w:jc w:val="right"/>
              <w:rPr>
                <w:sz w:val="22"/>
                <w:szCs w:val="22"/>
              </w:rPr>
            </w:pPr>
            <w:r w:rsidRPr="003828AF">
              <w:rPr>
                <w:sz w:val="22"/>
                <w:szCs w:val="22"/>
              </w:rPr>
              <w:t>PVM 21%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CE5A8" w14:textId="77777777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</w:tr>
      <w:tr w:rsidR="0070436C" w:rsidRPr="003828AF" w14:paraId="3FBA6BA8" w14:textId="77777777" w:rsidTr="00FB028C">
        <w:trPr>
          <w:trHeight w:val="300"/>
        </w:trPr>
        <w:tc>
          <w:tcPr>
            <w:tcW w:w="4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73C" w14:textId="77777777" w:rsidR="0070436C" w:rsidRPr="003828AF" w:rsidRDefault="0070436C" w:rsidP="00FB028C">
            <w:pPr>
              <w:jc w:val="right"/>
              <w:rPr>
                <w:sz w:val="22"/>
                <w:szCs w:val="22"/>
              </w:rPr>
            </w:pPr>
            <w:r w:rsidRPr="003828AF">
              <w:rPr>
                <w:sz w:val="22"/>
                <w:szCs w:val="22"/>
              </w:rPr>
              <w:t>Viso su 21% PVM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672AE" w14:textId="77777777" w:rsidR="0070436C" w:rsidRPr="003828AF" w:rsidRDefault="0070436C" w:rsidP="00FB028C">
            <w:pPr>
              <w:rPr>
                <w:sz w:val="22"/>
                <w:szCs w:val="22"/>
              </w:rPr>
            </w:pPr>
          </w:p>
        </w:tc>
      </w:tr>
    </w:tbl>
    <w:p w14:paraId="3E9DADCA" w14:textId="234F955C" w:rsidR="00385DA2" w:rsidRDefault="00385DA2" w:rsidP="00033011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*Pildo Tiekėjas. Išvardijamos planuojamos naudoti </w:t>
      </w:r>
      <w:r w:rsidR="004258CD">
        <w:rPr>
          <w:sz w:val="22"/>
          <w:szCs w:val="22"/>
        </w:rPr>
        <w:t xml:space="preserve">papildomos </w:t>
      </w:r>
      <w:r>
        <w:rPr>
          <w:sz w:val="22"/>
          <w:szCs w:val="22"/>
        </w:rPr>
        <w:t>medžiagos.</w:t>
      </w:r>
    </w:p>
    <w:p w14:paraId="5B5EF56B" w14:textId="3A9B872A" w:rsidR="00033011" w:rsidRDefault="00033011" w:rsidP="00033011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385DA2">
        <w:rPr>
          <w:sz w:val="22"/>
          <w:szCs w:val="22"/>
        </w:rPr>
        <w:t>*</w:t>
      </w:r>
      <w:r w:rsidRPr="003828AF">
        <w:rPr>
          <w:sz w:val="22"/>
          <w:szCs w:val="22"/>
        </w:rPr>
        <w:t xml:space="preserve">Tiekėjas teikdamas </w:t>
      </w:r>
      <w:r w:rsidRPr="003360E4">
        <w:rPr>
          <w:sz w:val="22"/>
          <w:szCs w:val="22"/>
        </w:rPr>
        <w:t>pasiūlymą priedo Nr.1 lentelėje Nr.</w:t>
      </w:r>
      <w:r>
        <w:rPr>
          <w:sz w:val="22"/>
          <w:szCs w:val="22"/>
        </w:rPr>
        <w:t>2</w:t>
      </w:r>
      <w:r w:rsidRPr="003360E4">
        <w:rPr>
          <w:sz w:val="22"/>
          <w:szCs w:val="22"/>
        </w:rPr>
        <w:t xml:space="preserve"> stulpelyje „S</w:t>
      </w:r>
      <w:r w:rsidRPr="003360E4">
        <w:rPr>
          <w:i/>
          <w:sz w:val="22"/>
          <w:szCs w:val="22"/>
        </w:rPr>
        <w:t>pecifikacija</w:t>
      </w:r>
      <w:r w:rsidRPr="003360E4">
        <w:rPr>
          <w:sz w:val="22"/>
          <w:szCs w:val="22"/>
        </w:rPr>
        <w:t>“ nurodo</w:t>
      </w:r>
      <w:r>
        <w:rPr>
          <w:sz w:val="22"/>
          <w:szCs w:val="22"/>
        </w:rPr>
        <w:t xml:space="preserve"> medžiagų</w:t>
      </w:r>
      <w:r w:rsidRPr="003360E4">
        <w:rPr>
          <w:sz w:val="22"/>
          <w:szCs w:val="22"/>
        </w:rPr>
        <w:t xml:space="preserve"> matmenis, sertifikatus ir kt. parametrus</w:t>
      </w:r>
      <w:r w:rsidRPr="003828A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7C798B2" w14:textId="77777777" w:rsidR="00EC7B6A" w:rsidRDefault="00EC7B6A" w:rsidP="00F079D1">
      <w:pPr>
        <w:jc w:val="center"/>
        <w:rPr>
          <w:b/>
        </w:rPr>
      </w:pPr>
    </w:p>
    <w:p w14:paraId="6AFD593A" w14:textId="5AC0F200" w:rsidR="003B45E5" w:rsidRDefault="003B45E5" w:rsidP="003828AF">
      <w:pPr>
        <w:jc w:val="center"/>
      </w:pPr>
    </w:p>
    <w:p w14:paraId="64F51D60" w14:textId="77777777" w:rsidR="00DC3DEC" w:rsidRDefault="00DC3DEC" w:rsidP="003828AF">
      <w:pPr>
        <w:jc w:val="center"/>
      </w:pPr>
    </w:p>
    <w:p w14:paraId="5D95465B" w14:textId="77777777" w:rsidR="00DC3DEC" w:rsidRDefault="00DC3DEC" w:rsidP="003828AF">
      <w:pPr>
        <w:jc w:val="center"/>
      </w:pPr>
    </w:p>
    <w:p w14:paraId="4F065DF6" w14:textId="77777777" w:rsidR="00DC3DEC" w:rsidRDefault="00DC3DEC" w:rsidP="003828AF">
      <w:pPr>
        <w:jc w:val="center"/>
      </w:pPr>
    </w:p>
    <w:p w14:paraId="01352911" w14:textId="77777777" w:rsidR="00DC3DEC" w:rsidRDefault="00DC3DEC" w:rsidP="003828AF">
      <w:pPr>
        <w:jc w:val="center"/>
      </w:pPr>
    </w:p>
    <w:p w14:paraId="68F1A845" w14:textId="77777777" w:rsidR="00797B62" w:rsidRDefault="00797B62" w:rsidP="003828AF"/>
    <w:p w14:paraId="76087808" w14:textId="3D894052" w:rsidR="00797B62" w:rsidRPr="003828AF" w:rsidRDefault="00797B62" w:rsidP="003828AF"/>
    <w:sectPr w:rsidR="00797B62" w:rsidRPr="003828AF" w:rsidSect="0043498B">
      <w:footerReference w:type="even" r:id="rId8"/>
      <w:footerReference w:type="default" r:id="rId9"/>
      <w:pgSz w:w="12240" w:h="15840"/>
      <w:pgMar w:top="567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FCDD" w14:textId="77777777" w:rsidR="0011330F" w:rsidRPr="003828AF" w:rsidRDefault="0011330F">
      <w:r w:rsidRPr="003828AF">
        <w:separator/>
      </w:r>
    </w:p>
  </w:endnote>
  <w:endnote w:type="continuationSeparator" w:id="0">
    <w:p w14:paraId="50679C9F" w14:textId="77777777" w:rsidR="0011330F" w:rsidRPr="003828AF" w:rsidRDefault="0011330F">
      <w:r w:rsidRPr="0038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FB5" w14:textId="77777777" w:rsidR="001035D4" w:rsidRPr="003828AF" w:rsidRDefault="001035D4" w:rsidP="005C0B59">
    <w:pPr>
      <w:pStyle w:val="Footer"/>
      <w:framePr w:wrap="around" w:vAnchor="text" w:hAnchor="margin" w:xAlign="right" w:y="1"/>
      <w:rPr>
        <w:rStyle w:val="PageNumber"/>
      </w:rPr>
    </w:pPr>
    <w:r w:rsidRPr="003828AF">
      <w:rPr>
        <w:rStyle w:val="PageNumber"/>
      </w:rPr>
      <w:fldChar w:fldCharType="begin"/>
    </w:r>
    <w:r w:rsidRPr="003828AF">
      <w:rPr>
        <w:rStyle w:val="PageNumber"/>
      </w:rPr>
      <w:instrText xml:space="preserve">PAGE  </w:instrText>
    </w:r>
    <w:r w:rsidRPr="003828AF">
      <w:rPr>
        <w:rStyle w:val="PageNumber"/>
      </w:rPr>
      <w:fldChar w:fldCharType="separate"/>
    </w:r>
    <w:r w:rsidR="00617911" w:rsidRPr="003828AF">
      <w:rPr>
        <w:rStyle w:val="PageNumber"/>
      </w:rPr>
      <w:t>1</w:t>
    </w:r>
    <w:r w:rsidRPr="003828AF">
      <w:rPr>
        <w:rStyle w:val="PageNumber"/>
      </w:rPr>
      <w:fldChar w:fldCharType="end"/>
    </w:r>
  </w:p>
  <w:p w14:paraId="403DA56F" w14:textId="77777777" w:rsidR="001035D4" w:rsidRPr="003828AF" w:rsidRDefault="001035D4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72F" w14:textId="77777777" w:rsidR="001035D4" w:rsidRPr="003828AF" w:rsidRDefault="001035D4" w:rsidP="005C0B59">
    <w:pPr>
      <w:pStyle w:val="Footer"/>
      <w:framePr w:wrap="around" w:vAnchor="text" w:hAnchor="margin" w:xAlign="right" w:y="1"/>
      <w:rPr>
        <w:rStyle w:val="PageNumber"/>
      </w:rPr>
    </w:pPr>
    <w:r w:rsidRPr="003828AF">
      <w:rPr>
        <w:rStyle w:val="PageNumber"/>
      </w:rPr>
      <w:fldChar w:fldCharType="begin"/>
    </w:r>
    <w:r w:rsidRPr="003828AF">
      <w:rPr>
        <w:rStyle w:val="PageNumber"/>
      </w:rPr>
      <w:instrText xml:space="preserve">PAGE  </w:instrText>
    </w:r>
    <w:r w:rsidRPr="003828AF">
      <w:rPr>
        <w:rStyle w:val="PageNumber"/>
      </w:rPr>
      <w:fldChar w:fldCharType="separate"/>
    </w:r>
    <w:r w:rsidR="00724438" w:rsidRPr="003828AF">
      <w:rPr>
        <w:rStyle w:val="PageNumber"/>
      </w:rPr>
      <w:t>3</w:t>
    </w:r>
    <w:r w:rsidRPr="003828AF">
      <w:rPr>
        <w:rStyle w:val="PageNumber"/>
      </w:rPr>
      <w:fldChar w:fldCharType="end"/>
    </w:r>
  </w:p>
  <w:p w14:paraId="5E736C62" w14:textId="77777777" w:rsidR="001035D4" w:rsidRPr="003828AF" w:rsidRDefault="001035D4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C562" w14:textId="77777777" w:rsidR="0011330F" w:rsidRPr="003828AF" w:rsidRDefault="0011330F">
      <w:r w:rsidRPr="003828AF">
        <w:separator/>
      </w:r>
    </w:p>
  </w:footnote>
  <w:footnote w:type="continuationSeparator" w:id="0">
    <w:p w14:paraId="0B74B373" w14:textId="77777777" w:rsidR="0011330F" w:rsidRPr="003828AF" w:rsidRDefault="0011330F">
      <w:r w:rsidRPr="003828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7D0"/>
    <w:multiLevelType w:val="hybridMultilevel"/>
    <w:tmpl w:val="5C74660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D114B5A"/>
    <w:multiLevelType w:val="multilevel"/>
    <w:tmpl w:val="D7323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F2B5A56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4" w15:restartNumberingAfterBreak="0">
    <w:nsid w:val="21962F01"/>
    <w:multiLevelType w:val="hybridMultilevel"/>
    <w:tmpl w:val="E8A6EA6C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BFA4BE0"/>
    <w:multiLevelType w:val="multilevel"/>
    <w:tmpl w:val="43DCC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6" w15:restartNumberingAfterBreak="0">
    <w:nsid w:val="3A686259"/>
    <w:multiLevelType w:val="hybridMultilevel"/>
    <w:tmpl w:val="46CEA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466C5"/>
    <w:multiLevelType w:val="hybridMultilevel"/>
    <w:tmpl w:val="D312D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0A55"/>
    <w:multiLevelType w:val="multilevel"/>
    <w:tmpl w:val="FE743306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9" w15:restartNumberingAfterBreak="0">
    <w:nsid w:val="4F2A35D3"/>
    <w:multiLevelType w:val="multilevel"/>
    <w:tmpl w:val="703AE3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233DF4"/>
    <w:multiLevelType w:val="hybridMultilevel"/>
    <w:tmpl w:val="3E9EC744"/>
    <w:lvl w:ilvl="0" w:tplc="19043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5338"/>
    <w:multiLevelType w:val="hybridMultilevel"/>
    <w:tmpl w:val="91C4B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4" w15:restartNumberingAfterBreak="0">
    <w:nsid w:val="5A5E1234"/>
    <w:multiLevelType w:val="hybridMultilevel"/>
    <w:tmpl w:val="FB6875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349F7"/>
    <w:multiLevelType w:val="hybridMultilevel"/>
    <w:tmpl w:val="4C7A44E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7781700E"/>
    <w:multiLevelType w:val="hybridMultilevel"/>
    <w:tmpl w:val="46CEA1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734816372">
    <w:abstractNumId w:val="10"/>
  </w:num>
  <w:num w:numId="2" w16cid:durableId="1987275277">
    <w:abstractNumId w:val="13"/>
  </w:num>
  <w:num w:numId="3" w16cid:durableId="1441147548">
    <w:abstractNumId w:val="17"/>
  </w:num>
  <w:num w:numId="4" w16cid:durableId="1351222615">
    <w:abstractNumId w:val="1"/>
  </w:num>
  <w:num w:numId="5" w16cid:durableId="1620062986">
    <w:abstractNumId w:val="12"/>
  </w:num>
  <w:num w:numId="6" w16cid:durableId="1053500986">
    <w:abstractNumId w:val="14"/>
  </w:num>
  <w:num w:numId="7" w16cid:durableId="2102336695">
    <w:abstractNumId w:val="7"/>
  </w:num>
  <w:num w:numId="8" w16cid:durableId="258610308">
    <w:abstractNumId w:val="5"/>
  </w:num>
  <w:num w:numId="9" w16cid:durableId="1516309600">
    <w:abstractNumId w:val="8"/>
  </w:num>
  <w:num w:numId="10" w16cid:durableId="572664634">
    <w:abstractNumId w:val="4"/>
  </w:num>
  <w:num w:numId="11" w16cid:durableId="923565230">
    <w:abstractNumId w:val="16"/>
  </w:num>
  <w:num w:numId="12" w16cid:durableId="1318799473">
    <w:abstractNumId w:val="6"/>
  </w:num>
  <w:num w:numId="13" w16cid:durableId="1714503182">
    <w:abstractNumId w:val="2"/>
  </w:num>
  <w:num w:numId="14" w16cid:durableId="402604899">
    <w:abstractNumId w:val="11"/>
  </w:num>
  <w:num w:numId="15" w16cid:durableId="1660770559">
    <w:abstractNumId w:val="3"/>
  </w:num>
  <w:num w:numId="16" w16cid:durableId="504395223">
    <w:abstractNumId w:val="0"/>
  </w:num>
  <w:num w:numId="17" w16cid:durableId="38819424">
    <w:abstractNumId w:val="15"/>
  </w:num>
  <w:num w:numId="18" w16cid:durableId="185483133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A"/>
    <w:rsid w:val="00003ED6"/>
    <w:rsid w:val="0000578E"/>
    <w:rsid w:val="00010C1E"/>
    <w:rsid w:val="00023ACC"/>
    <w:rsid w:val="00023BCA"/>
    <w:rsid w:val="00026E50"/>
    <w:rsid w:val="00027F3D"/>
    <w:rsid w:val="000319AA"/>
    <w:rsid w:val="00033011"/>
    <w:rsid w:val="00043829"/>
    <w:rsid w:val="00051B39"/>
    <w:rsid w:val="000529B1"/>
    <w:rsid w:val="00061F90"/>
    <w:rsid w:val="000639EC"/>
    <w:rsid w:val="000765C0"/>
    <w:rsid w:val="0007765D"/>
    <w:rsid w:val="00082541"/>
    <w:rsid w:val="00082A3F"/>
    <w:rsid w:val="000852EF"/>
    <w:rsid w:val="00090A8F"/>
    <w:rsid w:val="00090CB1"/>
    <w:rsid w:val="00090CCF"/>
    <w:rsid w:val="000960E7"/>
    <w:rsid w:val="000A0592"/>
    <w:rsid w:val="000B7AC6"/>
    <w:rsid w:val="000C07F8"/>
    <w:rsid w:val="000C3941"/>
    <w:rsid w:val="000D1E35"/>
    <w:rsid w:val="000D4059"/>
    <w:rsid w:val="000D7098"/>
    <w:rsid w:val="000E3EB4"/>
    <w:rsid w:val="000F3CCE"/>
    <w:rsid w:val="000F725A"/>
    <w:rsid w:val="00101F9B"/>
    <w:rsid w:val="001035D4"/>
    <w:rsid w:val="00103763"/>
    <w:rsid w:val="00104527"/>
    <w:rsid w:val="00110161"/>
    <w:rsid w:val="00110835"/>
    <w:rsid w:val="00111D84"/>
    <w:rsid w:val="00111FC2"/>
    <w:rsid w:val="0011292C"/>
    <w:rsid w:val="00112CCE"/>
    <w:rsid w:val="00112D1E"/>
    <w:rsid w:val="0011330F"/>
    <w:rsid w:val="0011597B"/>
    <w:rsid w:val="0012510E"/>
    <w:rsid w:val="0013060E"/>
    <w:rsid w:val="001309C1"/>
    <w:rsid w:val="00130BE0"/>
    <w:rsid w:val="001343B8"/>
    <w:rsid w:val="0013595E"/>
    <w:rsid w:val="00142049"/>
    <w:rsid w:val="0014336A"/>
    <w:rsid w:val="00144D5F"/>
    <w:rsid w:val="00144EC8"/>
    <w:rsid w:val="00146A5A"/>
    <w:rsid w:val="00150E8F"/>
    <w:rsid w:val="0015151F"/>
    <w:rsid w:val="00151651"/>
    <w:rsid w:val="0015592E"/>
    <w:rsid w:val="00160F93"/>
    <w:rsid w:val="001628D0"/>
    <w:rsid w:val="001628EE"/>
    <w:rsid w:val="001656B2"/>
    <w:rsid w:val="00165A68"/>
    <w:rsid w:val="00166C56"/>
    <w:rsid w:val="00172027"/>
    <w:rsid w:val="001768BF"/>
    <w:rsid w:val="0018025F"/>
    <w:rsid w:val="001859AC"/>
    <w:rsid w:val="001867CC"/>
    <w:rsid w:val="00187D79"/>
    <w:rsid w:val="001928F2"/>
    <w:rsid w:val="00192B8E"/>
    <w:rsid w:val="001942A5"/>
    <w:rsid w:val="001973FB"/>
    <w:rsid w:val="0019776A"/>
    <w:rsid w:val="00197AC8"/>
    <w:rsid w:val="001A1496"/>
    <w:rsid w:val="001A5C77"/>
    <w:rsid w:val="001A795B"/>
    <w:rsid w:val="001B6D21"/>
    <w:rsid w:val="001C25D3"/>
    <w:rsid w:val="001C6125"/>
    <w:rsid w:val="001D15FC"/>
    <w:rsid w:val="001D3804"/>
    <w:rsid w:val="001D3BA5"/>
    <w:rsid w:val="001D45D5"/>
    <w:rsid w:val="001D5785"/>
    <w:rsid w:val="001D6137"/>
    <w:rsid w:val="001E2CA2"/>
    <w:rsid w:val="001E32E2"/>
    <w:rsid w:val="001E4071"/>
    <w:rsid w:val="001E76DF"/>
    <w:rsid w:val="001E7C5F"/>
    <w:rsid w:val="001F1C67"/>
    <w:rsid w:val="001F54DC"/>
    <w:rsid w:val="001F6FFF"/>
    <w:rsid w:val="00206282"/>
    <w:rsid w:val="00206D98"/>
    <w:rsid w:val="002070D1"/>
    <w:rsid w:val="002301DD"/>
    <w:rsid w:val="00240E74"/>
    <w:rsid w:val="00246574"/>
    <w:rsid w:val="00246B0E"/>
    <w:rsid w:val="00246C79"/>
    <w:rsid w:val="00246D65"/>
    <w:rsid w:val="0025149C"/>
    <w:rsid w:val="00253A1E"/>
    <w:rsid w:val="002554A3"/>
    <w:rsid w:val="00255B1A"/>
    <w:rsid w:val="0025717C"/>
    <w:rsid w:val="00257AF0"/>
    <w:rsid w:val="00260630"/>
    <w:rsid w:val="00264D20"/>
    <w:rsid w:val="0026558E"/>
    <w:rsid w:val="00270759"/>
    <w:rsid w:val="0027115E"/>
    <w:rsid w:val="00272B61"/>
    <w:rsid w:val="0027369B"/>
    <w:rsid w:val="002769C1"/>
    <w:rsid w:val="00277B56"/>
    <w:rsid w:val="0028144E"/>
    <w:rsid w:val="00284DF7"/>
    <w:rsid w:val="00286218"/>
    <w:rsid w:val="00292D95"/>
    <w:rsid w:val="00296243"/>
    <w:rsid w:val="002A004F"/>
    <w:rsid w:val="002A3276"/>
    <w:rsid w:val="002A3DF1"/>
    <w:rsid w:val="002A6812"/>
    <w:rsid w:val="002B0C0F"/>
    <w:rsid w:val="002B4899"/>
    <w:rsid w:val="002B6F0B"/>
    <w:rsid w:val="002C07BE"/>
    <w:rsid w:val="002C2CE6"/>
    <w:rsid w:val="002C38F0"/>
    <w:rsid w:val="002C41E0"/>
    <w:rsid w:val="002C440E"/>
    <w:rsid w:val="002C4859"/>
    <w:rsid w:val="002D2908"/>
    <w:rsid w:val="002D3108"/>
    <w:rsid w:val="002D3292"/>
    <w:rsid w:val="002D6B47"/>
    <w:rsid w:val="002D6D91"/>
    <w:rsid w:val="002E0242"/>
    <w:rsid w:val="002E5E71"/>
    <w:rsid w:val="002E780A"/>
    <w:rsid w:val="002F0F10"/>
    <w:rsid w:val="002F45F4"/>
    <w:rsid w:val="002F53D1"/>
    <w:rsid w:val="002F5F42"/>
    <w:rsid w:val="00302401"/>
    <w:rsid w:val="00302BAB"/>
    <w:rsid w:val="003069CF"/>
    <w:rsid w:val="0031189C"/>
    <w:rsid w:val="00315A81"/>
    <w:rsid w:val="00316299"/>
    <w:rsid w:val="00317B69"/>
    <w:rsid w:val="00317D38"/>
    <w:rsid w:val="003215BF"/>
    <w:rsid w:val="00321C02"/>
    <w:rsid w:val="00323E61"/>
    <w:rsid w:val="00334C7B"/>
    <w:rsid w:val="00335371"/>
    <w:rsid w:val="003360E4"/>
    <w:rsid w:val="00336A52"/>
    <w:rsid w:val="00337F3F"/>
    <w:rsid w:val="00340E9D"/>
    <w:rsid w:val="00344387"/>
    <w:rsid w:val="0035401A"/>
    <w:rsid w:val="00362210"/>
    <w:rsid w:val="00366147"/>
    <w:rsid w:val="00366407"/>
    <w:rsid w:val="003825C3"/>
    <w:rsid w:val="003828AF"/>
    <w:rsid w:val="00383258"/>
    <w:rsid w:val="00385DA2"/>
    <w:rsid w:val="003871AD"/>
    <w:rsid w:val="00387E70"/>
    <w:rsid w:val="00391DF8"/>
    <w:rsid w:val="0039292F"/>
    <w:rsid w:val="00393F29"/>
    <w:rsid w:val="00394D47"/>
    <w:rsid w:val="00397AEA"/>
    <w:rsid w:val="003A54AE"/>
    <w:rsid w:val="003A6515"/>
    <w:rsid w:val="003B24A2"/>
    <w:rsid w:val="003B3B73"/>
    <w:rsid w:val="003B3D98"/>
    <w:rsid w:val="003B45E5"/>
    <w:rsid w:val="003D245C"/>
    <w:rsid w:val="003D2C6D"/>
    <w:rsid w:val="003D38B6"/>
    <w:rsid w:val="003D575C"/>
    <w:rsid w:val="003D600C"/>
    <w:rsid w:val="003D6A2A"/>
    <w:rsid w:val="003E4E67"/>
    <w:rsid w:val="003F2759"/>
    <w:rsid w:val="003F2F44"/>
    <w:rsid w:val="003F459A"/>
    <w:rsid w:val="003F75AF"/>
    <w:rsid w:val="00402977"/>
    <w:rsid w:val="00404271"/>
    <w:rsid w:val="004042DB"/>
    <w:rsid w:val="00406172"/>
    <w:rsid w:val="00414EFD"/>
    <w:rsid w:val="00415311"/>
    <w:rsid w:val="004258CD"/>
    <w:rsid w:val="00425BD2"/>
    <w:rsid w:val="00427A8E"/>
    <w:rsid w:val="0043498B"/>
    <w:rsid w:val="00435D9F"/>
    <w:rsid w:val="00437338"/>
    <w:rsid w:val="004403C8"/>
    <w:rsid w:val="00442ABF"/>
    <w:rsid w:val="004435C0"/>
    <w:rsid w:val="004508AD"/>
    <w:rsid w:val="00455696"/>
    <w:rsid w:val="00460B7D"/>
    <w:rsid w:val="004620C9"/>
    <w:rsid w:val="00462EE4"/>
    <w:rsid w:val="0046422A"/>
    <w:rsid w:val="00464A42"/>
    <w:rsid w:val="00466136"/>
    <w:rsid w:val="00467891"/>
    <w:rsid w:val="004679E8"/>
    <w:rsid w:val="00470455"/>
    <w:rsid w:val="00471513"/>
    <w:rsid w:val="004716FE"/>
    <w:rsid w:val="00472C14"/>
    <w:rsid w:val="00473EF2"/>
    <w:rsid w:val="004870B1"/>
    <w:rsid w:val="00487C7D"/>
    <w:rsid w:val="00490567"/>
    <w:rsid w:val="00491482"/>
    <w:rsid w:val="00491A76"/>
    <w:rsid w:val="00493A57"/>
    <w:rsid w:val="00493ED5"/>
    <w:rsid w:val="00497642"/>
    <w:rsid w:val="004976E8"/>
    <w:rsid w:val="004A0601"/>
    <w:rsid w:val="004A4660"/>
    <w:rsid w:val="004A7D34"/>
    <w:rsid w:val="004B135F"/>
    <w:rsid w:val="004B2965"/>
    <w:rsid w:val="004C04DC"/>
    <w:rsid w:val="004C421B"/>
    <w:rsid w:val="004D3661"/>
    <w:rsid w:val="004D3DB8"/>
    <w:rsid w:val="004D50CB"/>
    <w:rsid w:val="004D6D8F"/>
    <w:rsid w:val="004D6F0A"/>
    <w:rsid w:val="004D78BF"/>
    <w:rsid w:val="004E1A86"/>
    <w:rsid w:val="004E2D1B"/>
    <w:rsid w:val="004E33F4"/>
    <w:rsid w:val="004E7FC7"/>
    <w:rsid w:val="004F4835"/>
    <w:rsid w:val="004F56E4"/>
    <w:rsid w:val="004F6BCD"/>
    <w:rsid w:val="004F6BDD"/>
    <w:rsid w:val="005002DB"/>
    <w:rsid w:val="0050054B"/>
    <w:rsid w:val="00500617"/>
    <w:rsid w:val="00500E74"/>
    <w:rsid w:val="0050255C"/>
    <w:rsid w:val="005064E3"/>
    <w:rsid w:val="005114DC"/>
    <w:rsid w:val="00513129"/>
    <w:rsid w:val="00515DA4"/>
    <w:rsid w:val="005161EC"/>
    <w:rsid w:val="005166EE"/>
    <w:rsid w:val="00524084"/>
    <w:rsid w:val="00524FA1"/>
    <w:rsid w:val="005269F9"/>
    <w:rsid w:val="00527B7E"/>
    <w:rsid w:val="00533301"/>
    <w:rsid w:val="00534226"/>
    <w:rsid w:val="00534BBE"/>
    <w:rsid w:val="005367F6"/>
    <w:rsid w:val="0054056F"/>
    <w:rsid w:val="00542BE3"/>
    <w:rsid w:val="005453ED"/>
    <w:rsid w:val="00550B15"/>
    <w:rsid w:val="00551F50"/>
    <w:rsid w:val="0055253F"/>
    <w:rsid w:val="00553B72"/>
    <w:rsid w:val="00554659"/>
    <w:rsid w:val="00554A9F"/>
    <w:rsid w:val="00555812"/>
    <w:rsid w:val="0056190E"/>
    <w:rsid w:val="00561FA9"/>
    <w:rsid w:val="005660D2"/>
    <w:rsid w:val="00566471"/>
    <w:rsid w:val="005668EC"/>
    <w:rsid w:val="00566918"/>
    <w:rsid w:val="00566D71"/>
    <w:rsid w:val="00567FC7"/>
    <w:rsid w:val="00575EBF"/>
    <w:rsid w:val="00577FEA"/>
    <w:rsid w:val="00584DA6"/>
    <w:rsid w:val="00585572"/>
    <w:rsid w:val="00586066"/>
    <w:rsid w:val="005951D6"/>
    <w:rsid w:val="00596DF2"/>
    <w:rsid w:val="005A0637"/>
    <w:rsid w:val="005A084E"/>
    <w:rsid w:val="005A4CA3"/>
    <w:rsid w:val="005A55E7"/>
    <w:rsid w:val="005A6AAE"/>
    <w:rsid w:val="005A7A4D"/>
    <w:rsid w:val="005B026C"/>
    <w:rsid w:val="005B2F6F"/>
    <w:rsid w:val="005C09BA"/>
    <w:rsid w:val="005C0B59"/>
    <w:rsid w:val="005C2CFC"/>
    <w:rsid w:val="005D141E"/>
    <w:rsid w:val="005D344F"/>
    <w:rsid w:val="005D55B2"/>
    <w:rsid w:val="005E0FD3"/>
    <w:rsid w:val="005E1513"/>
    <w:rsid w:val="005E3C65"/>
    <w:rsid w:val="005E77B0"/>
    <w:rsid w:val="006036B7"/>
    <w:rsid w:val="00603E57"/>
    <w:rsid w:val="00604D00"/>
    <w:rsid w:val="006078A3"/>
    <w:rsid w:val="0061075A"/>
    <w:rsid w:val="00611649"/>
    <w:rsid w:val="00612A5E"/>
    <w:rsid w:val="0061380E"/>
    <w:rsid w:val="0061439A"/>
    <w:rsid w:val="00617911"/>
    <w:rsid w:val="00620AEB"/>
    <w:rsid w:val="00621D2D"/>
    <w:rsid w:val="006240EB"/>
    <w:rsid w:val="006249D7"/>
    <w:rsid w:val="0062684C"/>
    <w:rsid w:val="00626BF3"/>
    <w:rsid w:val="006303CE"/>
    <w:rsid w:val="00632468"/>
    <w:rsid w:val="00637E14"/>
    <w:rsid w:val="00640371"/>
    <w:rsid w:val="00642772"/>
    <w:rsid w:val="0064537E"/>
    <w:rsid w:val="00653326"/>
    <w:rsid w:val="00657DFB"/>
    <w:rsid w:val="0067065C"/>
    <w:rsid w:val="00674322"/>
    <w:rsid w:val="00680178"/>
    <w:rsid w:val="00680586"/>
    <w:rsid w:val="00683871"/>
    <w:rsid w:val="00687610"/>
    <w:rsid w:val="00691872"/>
    <w:rsid w:val="0069777F"/>
    <w:rsid w:val="0069796D"/>
    <w:rsid w:val="006A23CE"/>
    <w:rsid w:val="006A24F6"/>
    <w:rsid w:val="006A2D3C"/>
    <w:rsid w:val="006A49AE"/>
    <w:rsid w:val="006A4B6D"/>
    <w:rsid w:val="006A634E"/>
    <w:rsid w:val="006A7224"/>
    <w:rsid w:val="006A75CB"/>
    <w:rsid w:val="006A7E2D"/>
    <w:rsid w:val="006B08C1"/>
    <w:rsid w:val="006B2B85"/>
    <w:rsid w:val="006B3327"/>
    <w:rsid w:val="006B5B36"/>
    <w:rsid w:val="006B7C54"/>
    <w:rsid w:val="006C72CF"/>
    <w:rsid w:val="006D2E8E"/>
    <w:rsid w:val="006D4712"/>
    <w:rsid w:val="006D59AF"/>
    <w:rsid w:val="006E2AE5"/>
    <w:rsid w:val="006F4D9A"/>
    <w:rsid w:val="006F5072"/>
    <w:rsid w:val="006F59EA"/>
    <w:rsid w:val="00702FB2"/>
    <w:rsid w:val="0070436C"/>
    <w:rsid w:val="00704941"/>
    <w:rsid w:val="00720E94"/>
    <w:rsid w:val="00724438"/>
    <w:rsid w:val="00726EBF"/>
    <w:rsid w:val="00730717"/>
    <w:rsid w:val="0073238F"/>
    <w:rsid w:val="007339CE"/>
    <w:rsid w:val="007413F0"/>
    <w:rsid w:val="00766C3F"/>
    <w:rsid w:val="00771015"/>
    <w:rsid w:val="00774D37"/>
    <w:rsid w:val="00780181"/>
    <w:rsid w:val="00785F95"/>
    <w:rsid w:val="00795918"/>
    <w:rsid w:val="00797B62"/>
    <w:rsid w:val="007A1ABB"/>
    <w:rsid w:val="007A4482"/>
    <w:rsid w:val="007A5F66"/>
    <w:rsid w:val="007B08DD"/>
    <w:rsid w:val="007B4BE8"/>
    <w:rsid w:val="007B506D"/>
    <w:rsid w:val="007B6C63"/>
    <w:rsid w:val="007B7A99"/>
    <w:rsid w:val="007B7FE6"/>
    <w:rsid w:val="007C6FBC"/>
    <w:rsid w:val="007D11A7"/>
    <w:rsid w:val="007E0C5F"/>
    <w:rsid w:val="007E385E"/>
    <w:rsid w:val="007E692B"/>
    <w:rsid w:val="007F0AE5"/>
    <w:rsid w:val="007F3E37"/>
    <w:rsid w:val="007F4FFF"/>
    <w:rsid w:val="007F580A"/>
    <w:rsid w:val="0080578A"/>
    <w:rsid w:val="00812DA2"/>
    <w:rsid w:val="00815A92"/>
    <w:rsid w:val="00816069"/>
    <w:rsid w:val="00820A19"/>
    <w:rsid w:val="008219C4"/>
    <w:rsid w:val="00822EE3"/>
    <w:rsid w:val="00822F8F"/>
    <w:rsid w:val="0082341F"/>
    <w:rsid w:val="00830B8C"/>
    <w:rsid w:val="008314CA"/>
    <w:rsid w:val="00834C14"/>
    <w:rsid w:val="00840FD7"/>
    <w:rsid w:val="00845051"/>
    <w:rsid w:val="00845993"/>
    <w:rsid w:val="00846E01"/>
    <w:rsid w:val="0084784A"/>
    <w:rsid w:val="008479AE"/>
    <w:rsid w:val="008512CD"/>
    <w:rsid w:val="00852103"/>
    <w:rsid w:val="00856A67"/>
    <w:rsid w:val="00857EC8"/>
    <w:rsid w:val="0086046D"/>
    <w:rsid w:val="00861478"/>
    <w:rsid w:val="00862421"/>
    <w:rsid w:val="008628C0"/>
    <w:rsid w:val="008633A3"/>
    <w:rsid w:val="00864F01"/>
    <w:rsid w:val="00871046"/>
    <w:rsid w:val="00871C35"/>
    <w:rsid w:val="00873EAD"/>
    <w:rsid w:val="00875145"/>
    <w:rsid w:val="008769A6"/>
    <w:rsid w:val="00876CE6"/>
    <w:rsid w:val="00882CFE"/>
    <w:rsid w:val="00883D15"/>
    <w:rsid w:val="00885701"/>
    <w:rsid w:val="00892BAE"/>
    <w:rsid w:val="00896139"/>
    <w:rsid w:val="008B5080"/>
    <w:rsid w:val="008B5BB0"/>
    <w:rsid w:val="008C5B5C"/>
    <w:rsid w:val="008C7676"/>
    <w:rsid w:val="008D1974"/>
    <w:rsid w:val="008D6224"/>
    <w:rsid w:val="008E4217"/>
    <w:rsid w:val="008E772C"/>
    <w:rsid w:val="008F1C2A"/>
    <w:rsid w:val="008F5406"/>
    <w:rsid w:val="008F7590"/>
    <w:rsid w:val="009059EC"/>
    <w:rsid w:val="009174CE"/>
    <w:rsid w:val="00930128"/>
    <w:rsid w:val="00934FDF"/>
    <w:rsid w:val="0094001D"/>
    <w:rsid w:val="00947909"/>
    <w:rsid w:val="009501EA"/>
    <w:rsid w:val="00951B4D"/>
    <w:rsid w:val="00951FA3"/>
    <w:rsid w:val="00954714"/>
    <w:rsid w:val="009552C7"/>
    <w:rsid w:val="009622FF"/>
    <w:rsid w:val="0096684A"/>
    <w:rsid w:val="00971120"/>
    <w:rsid w:val="00972674"/>
    <w:rsid w:val="0097539E"/>
    <w:rsid w:val="00977F84"/>
    <w:rsid w:val="0098197F"/>
    <w:rsid w:val="00982005"/>
    <w:rsid w:val="00986162"/>
    <w:rsid w:val="00986E3C"/>
    <w:rsid w:val="0099075A"/>
    <w:rsid w:val="00992CDC"/>
    <w:rsid w:val="00994C4F"/>
    <w:rsid w:val="009A7534"/>
    <w:rsid w:val="009A77E5"/>
    <w:rsid w:val="009B1748"/>
    <w:rsid w:val="009B2429"/>
    <w:rsid w:val="009B3AB4"/>
    <w:rsid w:val="009B5B49"/>
    <w:rsid w:val="009B713D"/>
    <w:rsid w:val="009B7634"/>
    <w:rsid w:val="009C5931"/>
    <w:rsid w:val="009D1B87"/>
    <w:rsid w:val="009D2EC8"/>
    <w:rsid w:val="009D6EA3"/>
    <w:rsid w:val="009E1ECB"/>
    <w:rsid w:val="009E545C"/>
    <w:rsid w:val="009E7F7E"/>
    <w:rsid w:val="009F74DF"/>
    <w:rsid w:val="00A00650"/>
    <w:rsid w:val="00A01D76"/>
    <w:rsid w:val="00A03D5F"/>
    <w:rsid w:val="00A04563"/>
    <w:rsid w:val="00A06A47"/>
    <w:rsid w:val="00A14095"/>
    <w:rsid w:val="00A24E0C"/>
    <w:rsid w:val="00A254F4"/>
    <w:rsid w:val="00A25B23"/>
    <w:rsid w:val="00A269DD"/>
    <w:rsid w:val="00A3070A"/>
    <w:rsid w:val="00A340F4"/>
    <w:rsid w:val="00A4330B"/>
    <w:rsid w:val="00A45840"/>
    <w:rsid w:val="00A51C5B"/>
    <w:rsid w:val="00A60424"/>
    <w:rsid w:val="00A6050D"/>
    <w:rsid w:val="00A61E55"/>
    <w:rsid w:val="00A66306"/>
    <w:rsid w:val="00A664C3"/>
    <w:rsid w:val="00A677EA"/>
    <w:rsid w:val="00A67F8C"/>
    <w:rsid w:val="00A74B85"/>
    <w:rsid w:val="00A74C87"/>
    <w:rsid w:val="00A75090"/>
    <w:rsid w:val="00A75567"/>
    <w:rsid w:val="00A7734A"/>
    <w:rsid w:val="00A818B7"/>
    <w:rsid w:val="00A83B3D"/>
    <w:rsid w:val="00A90D7F"/>
    <w:rsid w:val="00A9313E"/>
    <w:rsid w:val="00A942B9"/>
    <w:rsid w:val="00AA04E3"/>
    <w:rsid w:val="00AB30D7"/>
    <w:rsid w:val="00AB581A"/>
    <w:rsid w:val="00AC0AA4"/>
    <w:rsid w:val="00AC0E08"/>
    <w:rsid w:val="00AC3B57"/>
    <w:rsid w:val="00AC6C38"/>
    <w:rsid w:val="00AD6324"/>
    <w:rsid w:val="00AD6DC1"/>
    <w:rsid w:val="00AD7CDA"/>
    <w:rsid w:val="00AE20A3"/>
    <w:rsid w:val="00AE2CD8"/>
    <w:rsid w:val="00AE6BE2"/>
    <w:rsid w:val="00AF143B"/>
    <w:rsid w:val="00AF3C78"/>
    <w:rsid w:val="00AF55CD"/>
    <w:rsid w:val="00B014B7"/>
    <w:rsid w:val="00B0270D"/>
    <w:rsid w:val="00B04301"/>
    <w:rsid w:val="00B04CDD"/>
    <w:rsid w:val="00B062DC"/>
    <w:rsid w:val="00B06AB9"/>
    <w:rsid w:val="00B11452"/>
    <w:rsid w:val="00B15526"/>
    <w:rsid w:val="00B21138"/>
    <w:rsid w:val="00B26973"/>
    <w:rsid w:val="00B303E7"/>
    <w:rsid w:val="00B33DD4"/>
    <w:rsid w:val="00B367AD"/>
    <w:rsid w:val="00B377A9"/>
    <w:rsid w:val="00B42928"/>
    <w:rsid w:val="00B43A63"/>
    <w:rsid w:val="00B43E7F"/>
    <w:rsid w:val="00B43F7F"/>
    <w:rsid w:val="00B455E5"/>
    <w:rsid w:val="00B45742"/>
    <w:rsid w:val="00B4690F"/>
    <w:rsid w:val="00B46E1E"/>
    <w:rsid w:val="00B50235"/>
    <w:rsid w:val="00B50AC9"/>
    <w:rsid w:val="00B511BC"/>
    <w:rsid w:val="00B51F3B"/>
    <w:rsid w:val="00B5266E"/>
    <w:rsid w:val="00B536AC"/>
    <w:rsid w:val="00B53EE7"/>
    <w:rsid w:val="00B55957"/>
    <w:rsid w:val="00B55D22"/>
    <w:rsid w:val="00B636F9"/>
    <w:rsid w:val="00B665C9"/>
    <w:rsid w:val="00B67D6C"/>
    <w:rsid w:val="00B7548F"/>
    <w:rsid w:val="00B804DD"/>
    <w:rsid w:val="00B81404"/>
    <w:rsid w:val="00B82961"/>
    <w:rsid w:val="00B83137"/>
    <w:rsid w:val="00B84DBD"/>
    <w:rsid w:val="00B8533B"/>
    <w:rsid w:val="00B87E53"/>
    <w:rsid w:val="00B929ED"/>
    <w:rsid w:val="00B93103"/>
    <w:rsid w:val="00B937A9"/>
    <w:rsid w:val="00B94263"/>
    <w:rsid w:val="00B97E8D"/>
    <w:rsid w:val="00BA2769"/>
    <w:rsid w:val="00BB17E2"/>
    <w:rsid w:val="00BB210B"/>
    <w:rsid w:val="00BB3716"/>
    <w:rsid w:val="00BB6A66"/>
    <w:rsid w:val="00BB79BE"/>
    <w:rsid w:val="00BC12B5"/>
    <w:rsid w:val="00BC418A"/>
    <w:rsid w:val="00BC4B82"/>
    <w:rsid w:val="00BD06E2"/>
    <w:rsid w:val="00BD0CFA"/>
    <w:rsid w:val="00BD2C16"/>
    <w:rsid w:val="00BD423E"/>
    <w:rsid w:val="00BE1A64"/>
    <w:rsid w:val="00BE5BE0"/>
    <w:rsid w:val="00BE5C32"/>
    <w:rsid w:val="00BF164F"/>
    <w:rsid w:val="00BF3592"/>
    <w:rsid w:val="00BF55B8"/>
    <w:rsid w:val="00BF609F"/>
    <w:rsid w:val="00C01FC1"/>
    <w:rsid w:val="00C03000"/>
    <w:rsid w:val="00C0625C"/>
    <w:rsid w:val="00C07306"/>
    <w:rsid w:val="00C073B6"/>
    <w:rsid w:val="00C12CAE"/>
    <w:rsid w:val="00C20AAA"/>
    <w:rsid w:val="00C20E74"/>
    <w:rsid w:val="00C24E80"/>
    <w:rsid w:val="00C27053"/>
    <w:rsid w:val="00C2710B"/>
    <w:rsid w:val="00C322D1"/>
    <w:rsid w:val="00C358C0"/>
    <w:rsid w:val="00C363CF"/>
    <w:rsid w:val="00C36DD9"/>
    <w:rsid w:val="00C40D57"/>
    <w:rsid w:val="00C43189"/>
    <w:rsid w:val="00C43F52"/>
    <w:rsid w:val="00C46410"/>
    <w:rsid w:val="00C51A18"/>
    <w:rsid w:val="00C52658"/>
    <w:rsid w:val="00C5383B"/>
    <w:rsid w:val="00C56375"/>
    <w:rsid w:val="00C57571"/>
    <w:rsid w:val="00C62A58"/>
    <w:rsid w:val="00C64EB8"/>
    <w:rsid w:val="00C6639D"/>
    <w:rsid w:val="00C74618"/>
    <w:rsid w:val="00C75E96"/>
    <w:rsid w:val="00C81A7B"/>
    <w:rsid w:val="00C84E89"/>
    <w:rsid w:val="00C84FC0"/>
    <w:rsid w:val="00C85689"/>
    <w:rsid w:val="00C876EA"/>
    <w:rsid w:val="00C9017E"/>
    <w:rsid w:val="00C93200"/>
    <w:rsid w:val="00C938DA"/>
    <w:rsid w:val="00C94543"/>
    <w:rsid w:val="00C94C46"/>
    <w:rsid w:val="00C97DF8"/>
    <w:rsid w:val="00CA15FA"/>
    <w:rsid w:val="00CB0899"/>
    <w:rsid w:val="00CB5A47"/>
    <w:rsid w:val="00CC69F8"/>
    <w:rsid w:val="00CD1089"/>
    <w:rsid w:val="00CD3BD6"/>
    <w:rsid w:val="00CD3F62"/>
    <w:rsid w:val="00CD53B3"/>
    <w:rsid w:val="00CE48F5"/>
    <w:rsid w:val="00CE7BB0"/>
    <w:rsid w:val="00CF1DC1"/>
    <w:rsid w:val="00D000BB"/>
    <w:rsid w:val="00D02CFE"/>
    <w:rsid w:val="00D059DC"/>
    <w:rsid w:val="00D072AB"/>
    <w:rsid w:val="00D10B1C"/>
    <w:rsid w:val="00D12B25"/>
    <w:rsid w:val="00D14DCC"/>
    <w:rsid w:val="00D15274"/>
    <w:rsid w:val="00D168F3"/>
    <w:rsid w:val="00D208DB"/>
    <w:rsid w:val="00D20E95"/>
    <w:rsid w:val="00D216E8"/>
    <w:rsid w:val="00D239C5"/>
    <w:rsid w:val="00D2426E"/>
    <w:rsid w:val="00D269D2"/>
    <w:rsid w:val="00D30067"/>
    <w:rsid w:val="00D32AF8"/>
    <w:rsid w:val="00D33AC0"/>
    <w:rsid w:val="00D3665E"/>
    <w:rsid w:val="00D50DC2"/>
    <w:rsid w:val="00D50E86"/>
    <w:rsid w:val="00D5154A"/>
    <w:rsid w:val="00D532FB"/>
    <w:rsid w:val="00D5423C"/>
    <w:rsid w:val="00D54899"/>
    <w:rsid w:val="00D61F32"/>
    <w:rsid w:val="00D63143"/>
    <w:rsid w:val="00D66334"/>
    <w:rsid w:val="00D722BD"/>
    <w:rsid w:val="00D75548"/>
    <w:rsid w:val="00D854A7"/>
    <w:rsid w:val="00D86685"/>
    <w:rsid w:val="00D872C2"/>
    <w:rsid w:val="00D878B4"/>
    <w:rsid w:val="00D9120D"/>
    <w:rsid w:val="00D93438"/>
    <w:rsid w:val="00DA0537"/>
    <w:rsid w:val="00DA6C1A"/>
    <w:rsid w:val="00DA7257"/>
    <w:rsid w:val="00DB0546"/>
    <w:rsid w:val="00DB4E4F"/>
    <w:rsid w:val="00DB6FB8"/>
    <w:rsid w:val="00DC1F49"/>
    <w:rsid w:val="00DC3DEC"/>
    <w:rsid w:val="00DC4031"/>
    <w:rsid w:val="00DC43C5"/>
    <w:rsid w:val="00DC5AF8"/>
    <w:rsid w:val="00DC775D"/>
    <w:rsid w:val="00DD4A1A"/>
    <w:rsid w:val="00DD4F58"/>
    <w:rsid w:val="00DD5192"/>
    <w:rsid w:val="00DD735A"/>
    <w:rsid w:val="00DD7395"/>
    <w:rsid w:val="00DD7D98"/>
    <w:rsid w:val="00DE01A5"/>
    <w:rsid w:val="00DE5844"/>
    <w:rsid w:val="00DE70D3"/>
    <w:rsid w:val="00DF0FDA"/>
    <w:rsid w:val="00DF3106"/>
    <w:rsid w:val="00E01DDA"/>
    <w:rsid w:val="00E02005"/>
    <w:rsid w:val="00E032B5"/>
    <w:rsid w:val="00E11EE8"/>
    <w:rsid w:val="00E126BD"/>
    <w:rsid w:val="00E150B8"/>
    <w:rsid w:val="00E15346"/>
    <w:rsid w:val="00E172A3"/>
    <w:rsid w:val="00E20C33"/>
    <w:rsid w:val="00E3150B"/>
    <w:rsid w:val="00E32B10"/>
    <w:rsid w:val="00E35F59"/>
    <w:rsid w:val="00E36243"/>
    <w:rsid w:val="00E37B5D"/>
    <w:rsid w:val="00E37D0A"/>
    <w:rsid w:val="00E40ECF"/>
    <w:rsid w:val="00E460E2"/>
    <w:rsid w:val="00E4682A"/>
    <w:rsid w:val="00E46DD5"/>
    <w:rsid w:val="00E50016"/>
    <w:rsid w:val="00E52387"/>
    <w:rsid w:val="00E54524"/>
    <w:rsid w:val="00E56C39"/>
    <w:rsid w:val="00E56D99"/>
    <w:rsid w:val="00E577D5"/>
    <w:rsid w:val="00E618A6"/>
    <w:rsid w:val="00E624D9"/>
    <w:rsid w:val="00E658D5"/>
    <w:rsid w:val="00E65D76"/>
    <w:rsid w:val="00E70D77"/>
    <w:rsid w:val="00E74C29"/>
    <w:rsid w:val="00E75398"/>
    <w:rsid w:val="00E755B1"/>
    <w:rsid w:val="00E765BB"/>
    <w:rsid w:val="00E84B6A"/>
    <w:rsid w:val="00E85056"/>
    <w:rsid w:val="00E86B54"/>
    <w:rsid w:val="00E87894"/>
    <w:rsid w:val="00E92236"/>
    <w:rsid w:val="00EA3309"/>
    <w:rsid w:val="00EA4BF7"/>
    <w:rsid w:val="00EA55B0"/>
    <w:rsid w:val="00EA7C49"/>
    <w:rsid w:val="00EB0E38"/>
    <w:rsid w:val="00EB200D"/>
    <w:rsid w:val="00EB205C"/>
    <w:rsid w:val="00EB5F54"/>
    <w:rsid w:val="00EC380F"/>
    <w:rsid w:val="00EC4B36"/>
    <w:rsid w:val="00EC58C6"/>
    <w:rsid w:val="00EC705A"/>
    <w:rsid w:val="00EC7B6A"/>
    <w:rsid w:val="00ED1057"/>
    <w:rsid w:val="00ED1F86"/>
    <w:rsid w:val="00ED22F9"/>
    <w:rsid w:val="00ED3AC3"/>
    <w:rsid w:val="00EE3F8A"/>
    <w:rsid w:val="00EE7DB1"/>
    <w:rsid w:val="00EF3C01"/>
    <w:rsid w:val="00EF4A9D"/>
    <w:rsid w:val="00EF5783"/>
    <w:rsid w:val="00F01A86"/>
    <w:rsid w:val="00F05444"/>
    <w:rsid w:val="00F0594E"/>
    <w:rsid w:val="00F077BA"/>
    <w:rsid w:val="00F079D1"/>
    <w:rsid w:val="00F1178C"/>
    <w:rsid w:val="00F1460A"/>
    <w:rsid w:val="00F15E20"/>
    <w:rsid w:val="00F22E4D"/>
    <w:rsid w:val="00F23E74"/>
    <w:rsid w:val="00F279C1"/>
    <w:rsid w:val="00F30743"/>
    <w:rsid w:val="00F316A6"/>
    <w:rsid w:val="00F379EF"/>
    <w:rsid w:val="00F37AFD"/>
    <w:rsid w:val="00F40A53"/>
    <w:rsid w:val="00F42CC9"/>
    <w:rsid w:val="00F4742F"/>
    <w:rsid w:val="00F50ACB"/>
    <w:rsid w:val="00F51F71"/>
    <w:rsid w:val="00F5207B"/>
    <w:rsid w:val="00F52AB5"/>
    <w:rsid w:val="00F5370E"/>
    <w:rsid w:val="00F5411B"/>
    <w:rsid w:val="00F542D9"/>
    <w:rsid w:val="00F56E13"/>
    <w:rsid w:val="00F63A35"/>
    <w:rsid w:val="00F65F43"/>
    <w:rsid w:val="00F728E5"/>
    <w:rsid w:val="00F818E8"/>
    <w:rsid w:val="00F8269D"/>
    <w:rsid w:val="00F8276F"/>
    <w:rsid w:val="00F849CD"/>
    <w:rsid w:val="00F87494"/>
    <w:rsid w:val="00F90A33"/>
    <w:rsid w:val="00F911EE"/>
    <w:rsid w:val="00FA0108"/>
    <w:rsid w:val="00FB3E31"/>
    <w:rsid w:val="00FB7658"/>
    <w:rsid w:val="00FC3C3F"/>
    <w:rsid w:val="00FC55B1"/>
    <w:rsid w:val="00FC6D26"/>
    <w:rsid w:val="00FD3B49"/>
    <w:rsid w:val="00FE2FE4"/>
    <w:rsid w:val="00FE5B43"/>
    <w:rsid w:val="00FE6FD6"/>
    <w:rsid w:val="00FF0E4C"/>
    <w:rsid w:val="00FF1808"/>
    <w:rsid w:val="00FF3EC5"/>
    <w:rsid w:val="00FF5148"/>
    <w:rsid w:val="00FF71D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62F5"/>
  <w15:chartTrackingRefBased/>
  <w15:docId w15:val="{27E1F62E-A458-4812-9981-1A6069E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F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uiPriority w:val="99"/>
    <w:semiHidden/>
    <w:rsid w:val="00B21138"/>
  </w:style>
  <w:style w:type="character" w:styleId="FootnoteReference">
    <w:name w:val="footnote reference"/>
    <w:uiPriority w:val="99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uiPriority w:val="99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1E4071"/>
    <w:pPr>
      <w:jc w:val="center"/>
    </w:pPr>
    <w:rPr>
      <w:b/>
      <w:sz w:val="28"/>
    </w:rPr>
  </w:style>
  <w:style w:type="character" w:styleId="CommentReference">
    <w:name w:val="annotation reference"/>
    <w:uiPriority w:val="99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18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818E8"/>
    <w:rPr>
      <w:lang w:val="lt-LT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367F6"/>
    <w:pPr>
      <w:tabs>
        <w:tab w:val="left" w:pos="0"/>
        <w:tab w:val="left" w:pos="284"/>
        <w:tab w:val="right" w:leader="dot" w:pos="10065"/>
      </w:tabs>
      <w:jc w:val="both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D53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53B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7911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A276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BA2769"/>
    <w:rPr>
      <w:rFonts w:ascii="Calibri" w:eastAsia="Calibri" w:hAnsi="Calibri" w:cs="Calibri"/>
      <w:sz w:val="22"/>
      <w:szCs w:val="22"/>
      <w:lang w:val="lt-LT"/>
    </w:rPr>
  </w:style>
  <w:style w:type="character" w:styleId="Emphasis">
    <w:name w:val="Emphasis"/>
    <w:uiPriority w:val="20"/>
    <w:qFormat/>
    <w:rsid w:val="00BA2769"/>
    <w:rPr>
      <w:i/>
      <w:iCs/>
    </w:rPr>
  </w:style>
  <w:style w:type="character" w:customStyle="1" w:styleId="TitleChar">
    <w:name w:val="Title Char"/>
    <w:link w:val="Title"/>
    <w:rsid w:val="005B2F6F"/>
    <w:rPr>
      <w:b/>
      <w:sz w:val="28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59EA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6F59EA"/>
    <w:rPr>
      <w:b/>
      <w:bCs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118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1DC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F1DC1"/>
    <w:rPr>
      <w:rFonts w:ascii="Segoe UI" w:hAnsi="Segoe UI" w:cs="Segoe UI" w:hint="default"/>
      <w:sz w:val="18"/>
      <w:szCs w:val="18"/>
    </w:rPr>
  </w:style>
  <w:style w:type="paragraph" w:customStyle="1" w:styleId="ListParagraph1">
    <w:name w:val="List Paragraph1"/>
    <w:basedOn w:val="Normal"/>
    <w:qFormat/>
    <w:rsid w:val="00ED3AC3"/>
    <w:pPr>
      <w:ind w:left="720"/>
    </w:pPr>
    <w:rPr>
      <w:rFonts w:eastAsia="Calibri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ED3AC3"/>
    <w:rPr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C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D3AC3"/>
    <w:rPr>
      <w:rFonts w:asciiTheme="minorHAnsi" w:eastAsiaTheme="minorEastAsia" w:hAnsiTheme="minorHAnsi" w:cstheme="minorBidi"/>
      <w:sz w:val="22"/>
      <w:szCs w:val="22"/>
    </w:rPr>
  </w:style>
  <w:style w:type="character" w:customStyle="1" w:styleId="il">
    <w:name w:val="il"/>
    <w:basedOn w:val="DefaultParagraphFont"/>
    <w:rsid w:val="0032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F128-1365-46A1-BFFD-B4FF4226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4300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6738</CharactersWithSpaces>
  <SharedDoc>false</SharedDoc>
  <HLinks>
    <vt:vector size="54" baseType="variant">
      <vt:variant>
        <vt:i4>1507345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4653087</vt:i4>
      </vt:variant>
      <vt:variant>
        <vt:i4>48</vt:i4>
      </vt:variant>
      <vt:variant>
        <vt:i4>0</vt:i4>
      </vt:variant>
      <vt:variant>
        <vt:i4>5</vt:i4>
      </vt:variant>
      <vt:variant>
        <vt:lpwstr>http://termonetas.dalkia.lt/documents/Pirkimai LITESKO/Forms/AllItems.aspx?RootFolder=%2Fdocuments%2FPirkimai%20LITESKO%2FPlanavimas&amp;FolderCTID=0x012000DF1AF20B3F156C4FB80685589B5A60FB&amp;View=%7bEDC4403E-700E-4C1A-B0D6-9947033593DB%7d</vt:lpwstr>
      </vt:variant>
      <vt:variant>
        <vt:lpwstr/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_Toc126070365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_Toc126070364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_Toc126070363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_Toc126070362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_Toc126070361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_Toc126070360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_Toc126070359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ŠUNSKIS</dc:creator>
  <cp:keywords/>
  <dc:description/>
  <cp:lastModifiedBy>Šarūnas PAVILONIS</cp:lastModifiedBy>
  <cp:revision>34</cp:revision>
  <cp:lastPrinted>2017-01-19T12:17:00Z</cp:lastPrinted>
  <dcterms:created xsi:type="dcterms:W3CDTF">2026-05-06T07:46:00Z</dcterms:created>
  <dcterms:modified xsi:type="dcterms:W3CDTF">2026-06-03T07:44:00Z</dcterms:modified>
</cp:coreProperties>
</file>