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AF58C" w14:textId="77777777" w:rsidR="00EC7119" w:rsidRPr="00FD2622" w:rsidRDefault="00EC7119" w:rsidP="00EC7119">
      <w:pPr>
        <w:jc w:val="both"/>
        <w:rPr>
          <w:b/>
          <w:bCs/>
          <w:i/>
          <w:iCs/>
          <w:lang w:val="lt-LT"/>
        </w:rPr>
      </w:pPr>
      <w:r w:rsidRPr="00FD2622">
        <w:rPr>
          <w:b/>
          <w:bCs/>
          <w:i/>
          <w:iCs/>
          <w:lang w:val="lt-LT"/>
        </w:rPr>
        <w:t>Asmuo kontaktams:</w:t>
      </w:r>
    </w:p>
    <w:p w14:paraId="27CAF5B2" w14:textId="77777777" w:rsidR="00EC7119" w:rsidRPr="00FD2622" w:rsidRDefault="00EC7119" w:rsidP="00EC7119">
      <w:pPr>
        <w:jc w:val="both"/>
        <w:rPr>
          <w:lang w:val="lt-LT"/>
        </w:rPr>
      </w:pPr>
      <w:r w:rsidRPr="00FD2622">
        <w:rPr>
          <w:lang w:val="lt-LT"/>
        </w:rPr>
        <w:t>Jurgita Slankauskienė</w:t>
      </w:r>
    </w:p>
    <w:p w14:paraId="30406E7A" w14:textId="77777777" w:rsidR="00EC7119" w:rsidRPr="00FD2622" w:rsidRDefault="00EC7119" w:rsidP="00EC7119">
      <w:pPr>
        <w:jc w:val="both"/>
        <w:rPr>
          <w:lang w:val="lt-LT"/>
        </w:rPr>
      </w:pPr>
      <w:r w:rsidRPr="00FD2622">
        <w:rPr>
          <w:lang w:val="lt-LT"/>
        </w:rPr>
        <w:t xml:space="preserve">vyr. specialistė </w:t>
      </w:r>
    </w:p>
    <w:p w14:paraId="32DB1CBB" w14:textId="77777777" w:rsidR="00EC7119" w:rsidRPr="00FD2622" w:rsidRDefault="00EC7119" w:rsidP="00EC7119">
      <w:pPr>
        <w:jc w:val="both"/>
        <w:rPr>
          <w:lang w:val="lt-LT"/>
        </w:rPr>
      </w:pPr>
      <w:r w:rsidRPr="00FD2622">
        <w:rPr>
          <w:lang w:val="lt-LT"/>
        </w:rPr>
        <w:t xml:space="preserve">Aprangos ir kario sistemų sk. </w:t>
      </w:r>
    </w:p>
    <w:p w14:paraId="1AEA06AE" w14:textId="77777777" w:rsidR="00EC7119" w:rsidRPr="00FD2622" w:rsidRDefault="00EC7119" w:rsidP="00EC7119">
      <w:pPr>
        <w:jc w:val="both"/>
        <w:rPr>
          <w:lang w:val="lt-LT"/>
        </w:rPr>
      </w:pPr>
      <w:r w:rsidRPr="00FD2622">
        <w:rPr>
          <w:lang w:val="lt-LT"/>
        </w:rPr>
        <w:t>Atsargų valdymo departamentas</w:t>
      </w:r>
    </w:p>
    <w:p w14:paraId="1F0F0566" w14:textId="77777777" w:rsidR="00EC7119" w:rsidRPr="00FD2622" w:rsidRDefault="00EC7119" w:rsidP="00EC7119">
      <w:pPr>
        <w:jc w:val="both"/>
        <w:rPr>
          <w:lang w:val="lt-LT"/>
        </w:rPr>
      </w:pPr>
      <w:r w:rsidRPr="00FD2622">
        <w:rPr>
          <w:lang w:val="lt-LT"/>
        </w:rPr>
        <w:t>GRA prie KAM (Giedraičių g. 41, Vilnius LT-09303)</w:t>
      </w:r>
    </w:p>
    <w:p w14:paraId="1E4ED8C6" w14:textId="77777777" w:rsidR="00EC7119" w:rsidRPr="00FD2622" w:rsidRDefault="00EC7119" w:rsidP="00EC7119">
      <w:pPr>
        <w:jc w:val="both"/>
        <w:rPr>
          <w:i/>
          <w:iCs/>
          <w:lang w:val="lt-LT"/>
        </w:rPr>
      </w:pPr>
      <w:r w:rsidRPr="00FD2622">
        <w:rPr>
          <w:i/>
          <w:iCs/>
          <w:lang w:val="lt-LT"/>
        </w:rPr>
        <w:t>tel. +370 706 72497</w:t>
      </w:r>
    </w:p>
    <w:p w14:paraId="51DED8AE" w14:textId="77777777" w:rsidR="00EC7119" w:rsidRPr="00FD2622" w:rsidRDefault="00EC7119" w:rsidP="00EC7119">
      <w:pPr>
        <w:jc w:val="both"/>
        <w:rPr>
          <w:i/>
          <w:iCs/>
          <w:u w:val="single"/>
          <w:lang w:val="lt-LT"/>
        </w:rPr>
      </w:pPr>
      <w:r w:rsidRPr="00FD2622">
        <w:rPr>
          <w:i/>
          <w:iCs/>
          <w:lang w:val="lt-LT"/>
        </w:rPr>
        <w:t xml:space="preserve">el. paštas  </w:t>
      </w:r>
      <w:hyperlink r:id="rId7" w:history="1">
        <w:r w:rsidRPr="00FD2622">
          <w:rPr>
            <w:i/>
            <w:iCs/>
            <w:color w:val="0000FF"/>
            <w:u w:val="single"/>
            <w:lang w:val="lt-LT"/>
          </w:rPr>
          <w:t>jurgita.slankauskiene@kam.lt</w:t>
        </w:r>
      </w:hyperlink>
    </w:p>
    <w:p w14:paraId="7451E129" w14:textId="77777777" w:rsidR="00891855" w:rsidRPr="00FD2622" w:rsidRDefault="00891855" w:rsidP="00891855">
      <w:pPr>
        <w:jc w:val="right"/>
        <w:rPr>
          <w:bCs/>
          <w:szCs w:val="20"/>
          <w:lang w:val="lt-LT" w:eastAsia="lt-LT"/>
        </w:rPr>
      </w:pPr>
    </w:p>
    <w:p w14:paraId="6C797686" w14:textId="4B26D82C" w:rsidR="00EC7119" w:rsidRPr="00FD2622" w:rsidRDefault="00891855" w:rsidP="00EC7119">
      <w:pPr>
        <w:pStyle w:val="Title"/>
      </w:pPr>
      <w:r w:rsidRPr="00FD2622">
        <w:t>TECHNINĖ SPECIFIKACIJA ANTKELIAMS</w:t>
      </w:r>
      <w:r w:rsidR="00EC7119" w:rsidRPr="00FD2622">
        <w:t xml:space="preserve"> </w:t>
      </w:r>
      <w:r w:rsidR="00EC7119" w:rsidRPr="00FD2622">
        <w:t xml:space="preserve">(integruojamiems) </w:t>
      </w:r>
    </w:p>
    <w:p w14:paraId="16514A1F" w14:textId="77777777" w:rsidR="00891855" w:rsidRPr="00FD2622" w:rsidRDefault="00891855" w:rsidP="00891855">
      <w:pPr>
        <w:jc w:val="center"/>
        <w:rPr>
          <w:b/>
          <w:bCs/>
          <w:lang w:val="lt-LT"/>
        </w:rPr>
      </w:pPr>
    </w:p>
    <w:p w14:paraId="4D728DF5" w14:textId="77777777" w:rsidR="00EC7119" w:rsidRPr="00FD2622" w:rsidRDefault="00EC7119" w:rsidP="00EC7119">
      <w:pPr>
        <w:numPr>
          <w:ilvl w:val="0"/>
          <w:numId w:val="8"/>
        </w:numPr>
        <w:ind w:left="0" w:firstLine="0"/>
        <w:jc w:val="center"/>
        <w:rPr>
          <w:b/>
          <w:lang w:val="lt-LT"/>
        </w:rPr>
      </w:pPr>
      <w:r w:rsidRPr="00FD2622">
        <w:rPr>
          <w:b/>
          <w:lang w:val="lt-LT"/>
        </w:rPr>
        <w:t>BENDROSIOS NUOSTATOS</w:t>
      </w:r>
    </w:p>
    <w:p w14:paraId="425D1D72" w14:textId="77777777" w:rsidR="00891855" w:rsidRPr="00FD2622" w:rsidRDefault="00891855" w:rsidP="00891855">
      <w:pPr>
        <w:jc w:val="center"/>
        <w:rPr>
          <w:b/>
          <w:bCs/>
          <w:lang w:val="lt-LT"/>
        </w:rPr>
      </w:pPr>
    </w:p>
    <w:p w14:paraId="093F7449" w14:textId="77777777" w:rsidR="00891855" w:rsidRPr="00FD2622" w:rsidRDefault="00891855" w:rsidP="00EC7119">
      <w:pPr>
        <w:pStyle w:val="ListParagraph"/>
        <w:numPr>
          <w:ilvl w:val="0"/>
          <w:numId w:val="6"/>
        </w:numPr>
        <w:ind w:left="0" w:firstLine="567"/>
        <w:jc w:val="both"/>
        <w:rPr>
          <w:lang w:val="lt-LT"/>
        </w:rPr>
      </w:pPr>
      <w:r w:rsidRPr="00FD2622">
        <w:rPr>
          <w:lang w:val="lt-LT"/>
        </w:rPr>
        <w:t xml:space="preserve">Antkeliai yra individuali apsauginė priemonė, reikalinga kariams apsaugoti kelius nuo galimų smūginio pobūdžio traumų, krentant ant žemės ar trenkiantis į kliūtį, taktiniuose veiksmuose. </w:t>
      </w:r>
    </w:p>
    <w:p w14:paraId="625CCE23" w14:textId="77777777" w:rsidR="00891855" w:rsidRPr="00FD2622" w:rsidRDefault="00891855" w:rsidP="00EC7119">
      <w:pPr>
        <w:pStyle w:val="ListParagraph"/>
        <w:numPr>
          <w:ilvl w:val="0"/>
          <w:numId w:val="6"/>
        </w:numPr>
        <w:ind w:left="0" w:firstLine="567"/>
        <w:jc w:val="both"/>
        <w:rPr>
          <w:lang w:val="lt-LT"/>
        </w:rPr>
      </w:pPr>
      <w:r w:rsidRPr="00FD2622">
        <w:rPr>
          <w:lang w:val="lt-LT"/>
        </w:rPr>
        <w:t xml:space="preserve">Antkeliai turi būti sertifikuoti ir pažymėti CE ženklu, neprarasti savo eksploatacinių savybių prie atmosferos temperatūros svyravimų nuo + 60º C iki - 30º C. </w:t>
      </w:r>
    </w:p>
    <w:p w14:paraId="703375AB" w14:textId="157878F6" w:rsidR="00874C1B" w:rsidRPr="00FD2622" w:rsidRDefault="00874C1B" w:rsidP="00EC7119">
      <w:pPr>
        <w:pStyle w:val="ListParagraph"/>
        <w:numPr>
          <w:ilvl w:val="0"/>
          <w:numId w:val="6"/>
        </w:numPr>
        <w:ind w:left="0" w:firstLine="567"/>
        <w:jc w:val="both"/>
        <w:rPr>
          <w:lang w:val="lt-LT"/>
        </w:rPr>
      </w:pPr>
      <w:r w:rsidRPr="00FD2622">
        <w:rPr>
          <w:lang w:val="lt-LT"/>
        </w:rPr>
        <w:t>Antkeliai 2 tipo (integruojami į drabužius), eksploatacinės savybės turi atitikti 1</w:t>
      </w:r>
      <w:r w:rsidR="00842054" w:rsidRPr="00FD2622">
        <w:rPr>
          <w:lang w:val="lt-LT"/>
        </w:rPr>
        <w:t>apsaugos</w:t>
      </w:r>
      <w:r w:rsidRPr="00FD2622">
        <w:rPr>
          <w:lang w:val="lt-LT"/>
        </w:rPr>
        <w:t xml:space="preserve"> lygį, pagal LST EN 14404-4  standartą arba lygiavertį.</w:t>
      </w:r>
    </w:p>
    <w:p w14:paraId="1523C220" w14:textId="77777777" w:rsidR="00891855" w:rsidRPr="00FD2622" w:rsidRDefault="00891855" w:rsidP="00EC7119">
      <w:pPr>
        <w:pStyle w:val="ListParagraph"/>
        <w:numPr>
          <w:ilvl w:val="0"/>
          <w:numId w:val="6"/>
        </w:numPr>
        <w:ind w:left="0" w:firstLine="567"/>
        <w:jc w:val="both"/>
        <w:rPr>
          <w:lang w:val="lt-LT"/>
        </w:rPr>
      </w:pPr>
      <w:r w:rsidRPr="00FD2622">
        <w:rPr>
          <w:lang w:val="lt-LT"/>
        </w:rPr>
        <w:t>Gaminių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p w14:paraId="17DB0C36" w14:textId="77777777" w:rsidR="00891855" w:rsidRPr="00FD2622" w:rsidRDefault="00891855" w:rsidP="00891855">
      <w:pPr>
        <w:pStyle w:val="ListParagraph"/>
        <w:ind w:left="644"/>
        <w:jc w:val="both"/>
        <w:rPr>
          <w:lang w:val="lt-LT"/>
        </w:rPr>
      </w:pPr>
    </w:p>
    <w:p w14:paraId="3C2AD12C" w14:textId="77777777" w:rsidR="00EC7119" w:rsidRPr="00FD2622" w:rsidRDefault="00EC7119" w:rsidP="00EC7119">
      <w:pPr>
        <w:numPr>
          <w:ilvl w:val="0"/>
          <w:numId w:val="8"/>
        </w:numPr>
        <w:ind w:left="0" w:firstLine="0"/>
        <w:jc w:val="center"/>
        <w:rPr>
          <w:b/>
          <w:lang w:val="lt-LT"/>
        </w:rPr>
      </w:pPr>
      <w:r w:rsidRPr="00FD2622">
        <w:rPr>
          <w:b/>
          <w:lang w:val="lt-LT"/>
        </w:rPr>
        <w:t>TECHNINIAI REIKALAVIMAI</w:t>
      </w:r>
    </w:p>
    <w:p w14:paraId="6F33CE68" w14:textId="77777777" w:rsidR="00891855" w:rsidRPr="00FD2622" w:rsidRDefault="00891855" w:rsidP="00891855">
      <w:pPr>
        <w:tabs>
          <w:tab w:val="num" w:pos="675"/>
        </w:tabs>
        <w:jc w:val="both"/>
        <w:rPr>
          <w:lang w:val="lt-LT"/>
        </w:rPr>
      </w:pPr>
    </w:p>
    <w:p w14:paraId="34D8F683" w14:textId="269E2440" w:rsidR="00EC7119" w:rsidRPr="00FD2622" w:rsidRDefault="00EC7119" w:rsidP="00EC7119">
      <w:pPr>
        <w:pStyle w:val="ListParagraph"/>
        <w:numPr>
          <w:ilvl w:val="0"/>
          <w:numId w:val="6"/>
        </w:numPr>
        <w:ind w:left="0" w:firstLine="567"/>
        <w:jc w:val="both"/>
        <w:rPr>
          <w:lang w:val="lt-LT"/>
        </w:rPr>
      </w:pPr>
      <w:r w:rsidRPr="00FD2622">
        <w:rPr>
          <w:lang w:val="lt-LT"/>
        </w:rPr>
        <w:t>Antkeliai tiekiami poromis.</w:t>
      </w:r>
    </w:p>
    <w:p w14:paraId="31824CD1" w14:textId="77777777" w:rsidR="00891855" w:rsidRPr="00FD2622" w:rsidRDefault="00891855" w:rsidP="00EC7119">
      <w:pPr>
        <w:pStyle w:val="ListParagraph"/>
        <w:numPr>
          <w:ilvl w:val="0"/>
          <w:numId w:val="6"/>
        </w:numPr>
        <w:ind w:left="0" w:firstLine="567"/>
        <w:jc w:val="both"/>
        <w:rPr>
          <w:lang w:val="lt-LT"/>
        </w:rPr>
      </w:pPr>
      <w:r w:rsidRPr="00FD2622">
        <w:rPr>
          <w:lang w:val="lt-LT"/>
        </w:rPr>
        <w:t xml:space="preserve">Antkelius sudaro gaubtas su minkštąja dalimi: </w:t>
      </w:r>
    </w:p>
    <w:p w14:paraId="6EC9AA17" w14:textId="1683C68A" w:rsidR="00891855" w:rsidRPr="00FD2622" w:rsidRDefault="00891855" w:rsidP="00EC7119">
      <w:pPr>
        <w:pStyle w:val="ListParagraph"/>
        <w:numPr>
          <w:ilvl w:val="1"/>
          <w:numId w:val="7"/>
        </w:numPr>
        <w:ind w:left="0" w:firstLine="567"/>
        <w:jc w:val="both"/>
        <w:rPr>
          <w:lang w:val="lt-LT"/>
        </w:rPr>
      </w:pPr>
      <w:r w:rsidRPr="00FD2622">
        <w:rPr>
          <w:lang w:val="lt-LT"/>
        </w:rPr>
        <w:t>Gaubtas iš lanksčios, atsparios smūgiams ir dilinimui medžiagos</w:t>
      </w:r>
      <w:r w:rsidR="00063B00" w:rsidRPr="00FD2622">
        <w:rPr>
          <w:lang w:val="lt-LT"/>
        </w:rPr>
        <w:t>,</w:t>
      </w:r>
      <w:r w:rsidRPr="00FD2622">
        <w:rPr>
          <w:lang w:val="lt-LT"/>
        </w:rPr>
        <w:t xml:space="preserve"> galintis apsaugoti kelio sąnarį ir neriboti kelio judesių. Spalva artima </w:t>
      </w:r>
      <w:r w:rsidR="003E2F0B" w:rsidRPr="00FD2622">
        <w:rPr>
          <w:lang w:val="lt-LT"/>
        </w:rPr>
        <w:t xml:space="preserve">spalvos kodui </w:t>
      </w:r>
      <w:r w:rsidRPr="00FD2622">
        <w:rPr>
          <w:lang w:val="lt-LT"/>
        </w:rPr>
        <w:t xml:space="preserve">16-1334 TP </w:t>
      </w:r>
      <w:r w:rsidR="003E2F0B" w:rsidRPr="00FD2622">
        <w:rPr>
          <w:lang w:val="lt-LT"/>
        </w:rPr>
        <w:t>(ang</w:t>
      </w:r>
      <w:r w:rsidR="00CC037B" w:rsidRPr="00FD2622">
        <w:rPr>
          <w:lang w:val="lt-LT"/>
        </w:rPr>
        <w:t>l</w:t>
      </w:r>
      <w:r w:rsidR="003E2F0B" w:rsidRPr="00FD2622">
        <w:rPr>
          <w:lang w:val="lt-LT"/>
        </w:rPr>
        <w:t xml:space="preserve">. - </w:t>
      </w:r>
      <w:r w:rsidR="003E2F0B" w:rsidRPr="00FD2622">
        <w:rPr>
          <w:i/>
          <w:lang w:val="lt-LT"/>
        </w:rPr>
        <w:t>„</w:t>
      </w:r>
      <w:proofErr w:type="spellStart"/>
      <w:r w:rsidR="003E2F0B" w:rsidRPr="00FD2622">
        <w:rPr>
          <w:i/>
          <w:lang w:val="lt-LT"/>
        </w:rPr>
        <w:t>Tan</w:t>
      </w:r>
      <w:proofErr w:type="spellEnd"/>
      <w:r w:rsidR="003E2F0B" w:rsidRPr="00FD2622">
        <w:rPr>
          <w:i/>
          <w:lang w:val="lt-LT"/>
        </w:rPr>
        <w:t>“</w:t>
      </w:r>
      <w:r w:rsidR="003E2F0B" w:rsidRPr="00FD2622">
        <w:rPr>
          <w:lang w:val="lt-LT"/>
        </w:rPr>
        <w:t xml:space="preserve">)  </w:t>
      </w:r>
      <w:r w:rsidRPr="00FD2622">
        <w:rPr>
          <w:lang w:val="lt-LT"/>
        </w:rPr>
        <w:t>pagal „Pantone</w:t>
      </w:r>
      <w:r w:rsidR="00CC037B" w:rsidRPr="00FD2622">
        <w:rPr>
          <w:lang w:val="lt-LT"/>
        </w:rPr>
        <w:t xml:space="preserve"> </w:t>
      </w:r>
      <w:proofErr w:type="spellStart"/>
      <w:r w:rsidR="00CC037B" w:rsidRPr="00FD2622">
        <w:rPr>
          <w:lang w:val="lt-LT"/>
        </w:rPr>
        <w:t>textile</w:t>
      </w:r>
      <w:proofErr w:type="spellEnd"/>
      <w:r w:rsidRPr="00FD2622">
        <w:rPr>
          <w:lang w:val="lt-LT"/>
        </w:rPr>
        <w:t xml:space="preserve">“ spalvų katalogą arba jam lygiavertį (derinama darbinio pavyzdžio </w:t>
      </w:r>
      <w:r w:rsidR="00FD2622">
        <w:rPr>
          <w:lang w:val="lt-LT"/>
        </w:rPr>
        <w:t>derinimo</w:t>
      </w:r>
      <w:bookmarkStart w:id="0" w:name="_GoBack"/>
      <w:bookmarkEnd w:id="0"/>
      <w:r w:rsidRPr="00FD2622">
        <w:rPr>
          <w:lang w:val="lt-LT"/>
        </w:rPr>
        <w:t xml:space="preserve"> metu).</w:t>
      </w:r>
    </w:p>
    <w:p w14:paraId="498F2F16" w14:textId="2E28ADE4" w:rsidR="00891855" w:rsidRPr="00FD2622" w:rsidRDefault="00891855" w:rsidP="00EC7119">
      <w:pPr>
        <w:pStyle w:val="ListParagraph"/>
        <w:numPr>
          <w:ilvl w:val="1"/>
          <w:numId w:val="7"/>
        </w:numPr>
        <w:ind w:left="0" w:firstLine="567"/>
        <w:jc w:val="both"/>
        <w:rPr>
          <w:lang w:val="lt-LT"/>
        </w:rPr>
      </w:pPr>
      <w:r w:rsidRPr="00FD2622">
        <w:rPr>
          <w:lang w:val="lt-LT"/>
        </w:rPr>
        <w:t xml:space="preserve">Minkštoji antkelio dalis turi būti iš didelio tankio </w:t>
      </w:r>
      <w:proofErr w:type="spellStart"/>
      <w:r w:rsidRPr="00FD2622">
        <w:rPr>
          <w:lang w:val="lt-LT"/>
        </w:rPr>
        <w:t>putplasčio</w:t>
      </w:r>
      <w:proofErr w:type="spellEnd"/>
      <w:r w:rsidRPr="00FD2622">
        <w:rPr>
          <w:lang w:val="lt-LT"/>
        </w:rPr>
        <w:t xml:space="preserve">, </w:t>
      </w:r>
      <w:proofErr w:type="spellStart"/>
      <w:r w:rsidRPr="00FD2622">
        <w:rPr>
          <w:lang w:val="lt-LT"/>
        </w:rPr>
        <w:t>neopreno</w:t>
      </w:r>
      <w:proofErr w:type="spellEnd"/>
      <w:r w:rsidRPr="00FD2622">
        <w:rPr>
          <w:lang w:val="lt-LT"/>
        </w:rPr>
        <w:t xml:space="preserve"> ar kitos lygiavertės medžiagos, užtikrinančios smūgio absorbavimą. Spalva artima </w:t>
      </w:r>
      <w:r w:rsidR="00CC037B" w:rsidRPr="00FD2622">
        <w:rPr>
          <w:lang w:val="lt-LT"/>
        </w:rPr>
        <w:t xml:space="preserve">spalvos kodui </w:t>
      </w:r>
      <w:r w:rsidRPr="00FD2622">
        <w:rPr>
          <w:lang w:val="lt-LT"/>
        </w:rPr>
        <w:t xml:space="preserve">19 - 0303 TP </w:t>
      </w:r>
      <w:r w:rsidR="00CC037B" w:rsidRPr="00FD2622">
        <w:rPr>
          <w:lang w:val="lt-LT"/>
        </w:rPr>
        <w:t xml:space="preserve">(angl. - </w:t>
      </w:r>
      <w:r w:rsidRPr="00FD2622">
        <w:rPr>
          <w:i/>
          <w:lang w:val="lt-LT"/>
        </w:rPr>
        <w:t>„</w:t>
      </w:r>
      <w:proofErr w:type="spellStart"/>
      <w:r w:rsidRPr="00FD2622">
        <w:rPr>
          <w:i/>
          <w:lang w:val="lt-LT"/>
        </w:rPr>
        <w:t>Jet</w:t>
      </w:r>
      <w:proofErr w:type="spellEnd"/>
      <w:r w:rsidRPr="00FD2622">
        <w:rPr>
          <w:i/>
          <w:lang w:val="lt-LT"/>
        </w:rPr>
        <w:t xml:space="preserve"> </w:t>
      </w:r>
      <w:proofErr w:type="spellStart"/>
      <w:r w:rsidRPr="00FD2622">
        <w:rPr>
          <w:i/>
          <w:lang w:val="lt-LT"/>
        </w:rPr>
        <w:t>Black</w:t>
      </w:r>
      <w:proofErr w:type="spellEnd"/>
      <w:r w:rsidRPr="00FD2622">
        <w:rPr>
          <w:i/>
          <w:lang w:val="lt-LT"/>
        </w:rPr>
        <w:t>“</w:t>
      </w:r>
      <w:r w:rsidR="00CC037B" w:rsidRPr="00FD2622">
        <w:rPr>
          <w:lang w:val="lt-LT"/>
        </w:rPr>
        <w:t>)</w:t>
      </w:r>
      <w:r w:rsidRPr="00FD2622">
        <w:rPr>
          <w:lang w:val="lt-LT"/>
        </w:rPr>
        <w:t xml:space="preserve"> pagal „Pantone</w:t>
      </w:r>
      <w:r w:rsidR="00CC037B" w:rsidRPr="00FD2622">
        <w:rPr>
          <w:lang w:val="lt-LT"/>
        </w:rPr>
        <w:t xml:space="preserve"> </w:t>
      </w:r>
      <w:proofErr w:type="spellStart"/>
      <w:r w:rsidR="00CC037B" w:rsidRPr="00FD2622">
        <w:rPr>
          <w:lang w:val="lt-LT"/>
        </w:rPr>
        <w:t>textile</w:t>
      </w:r>
      <w:proofErr w:type="spellEnd"/>
      <w:r w:rsidRPr="00FD2622">
        <w:rPr>
          <w:lang w:val="lt-LT"/>
        </w:rPr>
        <w:t xml:space="preserve">“ spalvų katalogą arba jam lygiavertį (derinama darbinio pavyzdžio </w:t>
      </w:r>
      <w:r w:rsidR="00FD2622">
        <w:rPr>
          <w:lang w:val="lt-LT"/>
        </w:rPr>
        <w:t>derinimo</w:t>
      </w:r>
      <w:r w:rsidRPr="00FD2622">
        <w:rPr>
          <w:lang w:val="lt-LT"/>
        </w:rPr>
        <w:t xml:space="preserve"> metu).</w:t>
      </w:r>
    </w:p>
    <w:p w14:paraId="150E4D37" w14:textId="05E57A69" w:rsidR="00891855" w:rsidRPr="00FD2622" w:rsidRDefault="00891855" w:rsidP="00EC7119">
      <w:pPr>
        <w:pStyle w:val="ListParagraph"/>
        <w:numPr>
          <w:ilvl w:val="1"/>
          <w:numId w:val="7"/>
        </w:numPr>
        <w:ind w:left="0" w:firstLine="567"/>
        <w:jc w:val="both"/>
        <w:rPr>
          <w:lang w:val="lt-LT"/>
        </w:rPr>
      </w:pPr>
      <w:r w:rsidRPr="00FD2622">
        <w:rPr>
          <w:lang w:val="lt-LT"/>
        </w:rPr>
        <w:t>Minkštosios dalies konstrukcija turi integruotis į taktinių lauko uniformos kelnių kelio antsiuvą (pav. Nr.1 ir Nr.2)</w:t>
      </w:r>
      <w:r w:rsidR="00063B00" w:rsidRPr="00FD2622">
        <w:rPr>
          <w:lang w:val="lt-LT"/>
        </w:rPr>
        <w:t>.</w:t>
      </w:r>
    </w:p>
    <w:p w14:paraId="60B4F1DF" w14:textId="77777777" w:rsidR="00CC037B" w:rsidRPr="00FD2622" w:rsidRDefault="00CC037B" w:rsidP="00EC7119">
      <w:pPr>
        <w:pStyle w:val="ListParagraph"/>
        <w:numPr>
          <w:ilvl w:val="0"/>
          <w:numId w:val="6"/>
        </w:numPr>
        <w:ind w:left="0" w:firstLine="567"/>
        <w:jc w:val="both"/>
        <w:rPr>
          <w:lang w:val="lt-LT"/>
        </w:rPr>
      </w:pPr>
      <w:r w:rsidRPr="00FD2622">
        <w:rPr>
          <w:lang w:val="lt-LT"/>
        </w:rPr>
        <w:t>Antkeliai gaminami vieno dydžio.</w:t>
      </w:r>
    </w:p>
    <w:p w14:paraId="18AFEF60" w14:textId="44C132C9" w:rsidR="00CC037B" w:rsidRPr="00FD2622" w:rsidRDefault="00CC037B" w:rsidP="00EC7119">
      <w:pPr>
        <w:pStyle w:val="ListParagraph"/>
        <w:numPr>
          <w:ilvl w:val="0"/>
          <w:numId w:val="6"/>
        </w:numPr>
        <w:ind w:left="0" w:firstLine="567"/>
        <w:jc w:val="both"/>
        <w:rPr>
          <w:lang w:val="lt-LT"/>
        </w:rPr>
      </w:pPr>
      <w:r w:rsidRPr="00FD2622">
        <w:rPr>
          <w:lang w:val="lt-LT"/>
        </w:rPr>
        <w:t>Poroje esantys antkeliai turi būti identiški tarpusavyje savo dydžiu, storiu, lankstumu ir kitomis charakteris</w:t>
      </w:r>
      <w:r w:rsidR="00ED694F" w:rsidRPr="00FD2622">
        <w:rPr>
          <w:lang w:val="lt-LT"/>
        </w:rPr>
        <w:t>tikomis</w:t>
      </w:r>
      <w:r w:rsidRPr="00FD2622">
        <w:rPr>
          <w:lang w:val="lt-LT"/>
        </w:rPr>
        <w:t>.</w:t>
      </w:r>
    </w:p>
    <w:p w14:paraId="307EF6EA" w14:textId="77777777" w:rsidR="00891855" w:rsidRPr="00FD2622" w:rsidRDefault="00891855" w:rsidP="00891855">
      <w:pPr>
        <w:ind w:firstLine="700"/>
        <w:jc w:val="both"/>
        <w:rPr>
          <w:color w:val="000000"/>
          <w:lang w:val="lt-LT"/>
        </w:rPr>
      </w:pPr>
    </w:p>
    <w:p w14:paraId="7492578C" w14:textId="77777777" w:rsidR="00EC7119" w:rsidRPr="00FD2622" w:rsidRDefault="00EC7119" w:rsidP="00EC7119">
      <w:pPr>
        <w:numPr>
          <w:ilvl w:val="0"/>
          <w:numId w:val="8"/>
        </w:numPr>
        <w:jc w:val="center"/>
        <w:rPr>
          <w:b/>
          <w:iCs/>
          <w:lang w:val="lt-LT"/>
        </w:rPr>
      </w:pPr>
      <w:r w:rsidRPr="00FD2622">
        <w:rPr>
          <w:b/>
          <w:iCs/>
          <w:lang w:val="lt-LT"/>
        </w:rPr>
        <w:t>DARBINIŲ PAVYZDŽIŲ TVIRTINIMAS</w:t>
      </w:r>
    </w:p>
    <w:p w14:paraId="1AB3F095" w14:textId="77777777" w:rsidR="00EC7119" w:rsidRPr="00FD2622" w:rsidRDefault="00EC7119" w:rsidP="00891855">
      <w:pPr>
        <w:ind w:firstLine="700"/>
        <w:jc w:val="both"/>
        <w:rPr>
          <w:color w:val="000000"/>
          <w:lang w:val="lt-LT"/>
        </w:rPr>
      </w:pPr>
    </w:p>
    <w:p w14:paraId="5118CF0F" w14:textId="77777777" w:rsidR="00891855" w:rsidRPr="00FD2622" w:rsidRDefault="00891855" w:rsidP="00EC7119">
      <w:pPr>
        <w:pStyle w:val="ListParagraph"/>
        <w:numPr>
          <w:ilvl w:val="0"/>
          <w:numId w:val="6"/>
        </w:numPr>
        <w:ind w:left="0" w:firstLine="567"/>
        <w:jc w:val="both"/>
        <w:rPr>
          <w:lang w:val="lt-LT" w:eastAsia="lt-LT"/>
        </w:rPr>
      </w:pPr>
      <w:r w:rsidRPr="00FD2622">
        <w:rPr>
          <w:lang w:val="lt-LT"/>
        </w:rPr>
        <w:t>Sudarius</w:t>
      </w:r>
      <w:r w:rsidRPr="00FD2622">
        <w:rPr>
          <w:lang w:val="lt-LT" w:eastAsia="lt-LT"/>
        </w:rPr>
        <w:t xml:space="preserve"> sutartį, derinami ir tvirtinami darbiniai pavyzdžiai, kurie yra pagrindas priimant gaminius.</w:t>
      </w:r>
    </w:p>
    <w:p w14:paraId="3FCC4D0A" w14:textId="77777777" w:rsidR="00891855" w:rsidRPr="00FD2622" w:rsidRDefault="00891855" w:rsidP="00EC7119">
      <w:pPr>
        <w:pStyle w:val="ListParagraph"/>
        <w:numPr>
          <w:ilvl w:val="0"/>
          <w:numId w:val="6"/>
        </w:numPr>
        <w:ind w:left="0" w:firstLine="567"/>
        <w:jc w:val="both"/>
        <w:rPr>
          <w:lang w:val="lt-LT" w:eastAsia="lt-LT"/>
        </w:rPr>
      </w:pPr>
      <w:r w:rsidRPr="00FD2622">
        <w:rPr>
          <w:lang w:val="lt-LT" w:eastAsia="lt-LT"/>
        </w:rPr>
        <w:t xml:space="preserve">Darbinio </w:t>
      </w:r>
      <w:r w:rsidRPr="00FD2622">
        <w:rPr>
          <w:lang w:val="lt-LT"/>
        </w:rPr>
        <w:t>pavyzdžio</w:t>
      </w:r>
      <w:r w:rsidRPr="00FD2622">
        <w:rPr>
          <w:lang w:val="lt-LT" w:eastAsia="lt-LT"/>
        </w:rPr>
        <w:t xml:space="preserve"> tvirtinimui tiekėjas pristato:</w:t>
      </w:r>
    </w:p>
    <w:p w14:paraId="1BB44344" w14:textId="77777777" w:rsidR="00891855" w:rsidRPr="00FD2622" w:rsidRDefault="00891855" w:rsidP="00EC7119">
      <w:pPr>
        <w:pStyle w:val="ListParagraph"/>
        <w:numPr>
          <w:ilvl w:val="0"/>
          <w:numId w:val="2"/>
        </w:numPr>
        <w:ind w:left="0" w:firstLine="567"/>
        <w:jc w:val="both"/>
        <w:rPr>
          <w:lang w:val="lt-LT"/>
        </w:rPr>
      </w:pPr>
      <w:r w:rsidRPr="00FD2622">
        <w:rPr>
          <w:lang w:val="lt-LT"/>
        </w:rPr>
        <w:t>du</w:t>
      </w:r>
      <w:r w:rsidRPr="00FD2622">
        <w:rPr>
          <w:spacing w:val="5"/>
          <w:lang w:val="lt-LT"/>
        </w:rPr>
        <w:t xml:space="preserve"> </w:t>
      </w:r>
      <w:r w:rsidRPr="00FD2622">
        <w:rPr>
          <w:lang w:val="lt-LT"/>
        </w:rPr>
        <w:t>identiškus</w:t>
      </w:r>
      <w:r w:rsidRPr="00FD2622">
        <w:rPr>
          <w:spacing w:val="5"/>
          <w:lang w:val="lt-LT"/>
        </w:rPr>
        <w:t xml:space="preserve"> </w:t>
      </w:r>
      <w:r w:rsidRPr="00FD2622">
        <w:rPr>
          <w:lang w:val="lt-LT"/>
        </w:rPr>
        <w:t>gaminius;</w:t>
      </w:r>
    </w:p>
    <w:p w14:paraId="6D8537E1" w14:textId="4576DCF6" w:rsidR="00891855" w:rsidRPr="00FD2622" w:rsidRDefault="00891855" w:rsidP="00EC7119">
      <w:pPr>
        <w:pStyle w:val="ListParagraph"/>
        <w:numPr>
          <w:ilvl w:val="0"/>
          <w:numId w:val="2"/>
        </w:numPr>
        <w:ind w:left="0" w:firstLine="567"/>
        <w:jc w:val="both"/>
        <w:rPr>
          <w:lang w:val="lt-LT"/>
        </w:rPr>
      </w:pPr>
      <w:r w:rsidRPr="00FD2622">
        <w:rPr>
          <w:lang w:val="lt-LT"/>
        </w:rPr>
        <w:t>naudojimo/priežiūros instrukciją suderinimui</w:t>
      </w:r>
      <w:r w:rsidR="00EC7119" w:rsidRPr="00FD2622">
        <w:rPr>
          <w:lang w:val="lt-LT"/>
        </w:rPr>
        <w:t>. Instrukcijoje</w:t>
      </w:r>
      <w:r w:rsidRPr="00FD2622">
        <w:rPr>
          <w:lang w:val="lt-LT" w:eastAsia="lt-LT"/>
        </w:rPr>
        <w:t xml:space="preserve"> turi būti aprašytos gaminio savybės, paskirtis, pateikta informacija, kaip teisingai integruoti antkelius ir kaip tinkamai juos prižiūrėti</w:t>
      </w:r>
      <w:r w:rsidRPr="00FD2622">
        <w:rPr>
          <w:lang w:val="lt-LT"/>
        </w:rPr>
        <w:t xml:space="preserve"> (;</w:t>
      </w:r>
    </w:p>
    <w:p w14:paraId="2ABDAB13" w14:textId="42E288B1" w:rsidR="00891855" w:rsidRPr="00FD2622" w:rsidRDefault="00891855" w:rsidP="00EC7119">
      <w:pPr>
        <w:pStyle w:val="ListParagraph"/>
        <w:numPr>
          <w:ilvl w:val="0"/>
          <w:numId w:val="2"/>
        </w:numPr>
        <w:ind w:left="0" w:firstLine="567"/>
        <w:jc w:val="both"/>
        <w:rPr>
          <w:lang w:val="lt-LT"/>
        </w:rPr>
      </w:pPr>
      <w:r w:rsidRPr="00FD2622">
        <w:rPr>
          <w:lang w:val="lt-LT"/>
        </w:rPr>
        <w:t>gaminio techninį aprašą su dokumentais (tyrimų protokolais, sertifikatais, gamintojo techniniais aprašymais ir pan.), patvirtinančiais gamin</w:t>
      </w:r>
      <w:r w:rsidR="00063B00" w:rsidRPr="00FD2622">
        <w:rPr>
          <w:lang w:val="lt-LT"/>
        </w:rPr>
        <w:t>yje</w:t>
      </w:r>
      <w:r w:rsidRPr="00FD2622">
        <w:rPr>
          <w:lang w:val="lt-LT"/>
        </w:rPr>
        <w:t xml:space="preserve"> panaudotų medžiagų atitikimą techninėje specifikacijoje</w:t>
      </w:r>
      <w:r w:rsidR="00EC7119" w:rsidRPr="00FD2622">
        <w:rPr>
          <w:lang w:val="lt-LT"/>
        </w:rPr>
        <w:t xml:space="preserve"> ir sutartyje</w:t>
      </w:r>
      <w:r w:rsidRPr="00FD2622">
        <w:rPr>
          <w:lang w:val="lt-LT"/>
        </w:rPr>
        <w:t xml:space="preserve"> nurodytiems reikalavimams.</w:t>
      </w:r>
    </w:p>
    <w:p w14:paraId="4958C6F4" w14:textId="77777777" w:rsidR="00891855" w:rsidRPr="00FD2622" w:rsidRDefault="00891855" w:rsidP="00EC7119">
      <w:pPr>
        <w:pStyle w:val="ListParagraph"/>
        <w:numPr>
          <w:ilvl w:val="0"/>
          <w:numId w:val="6"/>
        </w:numPr>
        <w:ind w:left="0" w:firstLine="567"/>
        <w:jc w:val="both"/>
        <w:rPr>
          <w:lang w:val="lt-LT" w:eastAsia="lt-LT"/>
        </w:rPr>
      </w:pPr>
      <w:r w:rsidRPr="00FD2622">
        <w:rPr>
          <w:lang w:val="lt-LT" w:eastAsia="lt-LT"/>
        </w:rPr>
        <w:lastRenderedPageBreak/>
        <w:t xml:space="preserve">Masinę </w:t>
      </w:r>
      <w:r w:rsidRPr="00FD2622">
        <w:rPr>
          <w:lang w:val="lt-LT"/>
        </w:rPr>
        <w:t>gamybą</w:t>
      </w:r>
      <w:r w:rsidRPr="00FD2622">
        <w:rPr>
          <w:lang w:val="lt-LT" w:eastAsia="lt-LT"/>
        </w:rPr>
        <w:t xml:space="preserve"> leidžiama pradėti tik patvirtinus darbinius pavyzdžius.</w:t>
      </w:r>
    </w:p>
    <w:p w14:paraId="05BC90B2" w14:textId="77777777" w:rsidR="00EC7119" w:rsidRPr="00FD2622" w:rsidRDefault="00EC7119" w:rsidP="00EC7119">
      <w:pPr>
        <w:jc w:val="both"/>
        <w:rPr>
          <w:lang w:val="lt-LT" w:eastAsia="lt-LT"/>
        </w:rPr>
      </w:pPr>
    </w:p>
    <w:p w14:paraId="7AA7DA82" w14:textId="77777777" w:rsidR="00EC7119" w:rsidRPr="00FD2622" w:rsidRDefault="00EC7119" w:rsidP="00EC7119">
      <w:pPr>
        <w:jc w:val="both"/>
        <w:rPr>
          <w:lang w:val="lt-LT" w:eastAsia="lt-LT"/>
        </w:rPr>
      </w:pPr>
    </w:p>
    <w:p w14:paraId="38DB4363" w14:textId="77777777" w:rsidR="00EC7119" w:rsidRPr="00FD2622" w:rsidRDefault="00EC7119" w:rsidP="00FD2622">
      <w:pPr>
        <w:numPr>
          <w:ilvl w:val="0"/>
          <w:numId w:val="8"/>
        </w:numPr>
        <w:jc w:val="center"/>
        <w:rPr>
          <w:b/>
          <w:bCs/>
          <w:iCs/>
          <w:lang w:val="lt-LT"/>
        </w:rPr>
      </w:pPr>
      <w:r w:rsidRPr="00FD2622">
        <w:rPr>
          <w:b/>
          <w:bCs/>
          <w:iCs/>
          <w:lang w:val="lt-LT"/>
        </w:rPr>
        <w:t>ŽENKLINIMAS, PAKAVIMAS IR PRIĖMIMAS</w:t>
      </w:r>
    </w:p>
    <w:p w14:paraId="5033FC5A" w14:textId="77777777" w:rsidR="00EC7119" w:rsidRPr="00FD2622" w:rsidRDefault="00EC7119" w:rsidP="00EC7119">
      <w:pPr>
        <w:jc w:val="both"/>
        <w:rPr>
          <w:lang w:val="lt-LT" w:eastAsia="lt-LT"/>
        </w:rPr>
      </w:pPr>
    </w:p>
    <w:p w14:paraId="6DD54A51" w14:textId="7C307F5C" w:rsidR="00891855" w:rsidRPr="00FD2622" w:rsidRDefault="00891855" w:rsidP="00EC7119">
      <w:pPr>
        <w:pStyle w:val="ListParagraph"/>
        <w:numPr>
          <w:ilvl w:val="0"/>
          <w:numId w:val="6"/>
        </w:numPr>
        <w:ind w:left="0" w:firstLine="567"/>
        <w:jc w:val="both"/>
        <w:rPr>
          <w:lang w:val="lt-LT" w:eastAsia="lt-LT"/>
        </w:rPr>
      </w:pPr>
      <w:r w:rsidRPr="00FD2622">
        <w:rPr>
          <w:lang w:val="lt-LT" w:eastAsia="lt-LT"/>
        </w:rPr>
        <w:t xml:space="preserve">Antkeliai </w:t>
      </w:r>
      <w:r w:rsidRPr="00FD2622">
        <w:rPr>
          <w:lang w:val="lt-LT"/>
        </w:rPr>
        <w:t>žymimi</w:t>
      </w:r>
      <w:r w:rsidRPr="00FD2622">
        <w:rPr>
          <w:lang w:val="lt-LT" w:eastAsia="lt-LT"/>
        </w:rPr>
        <w:t xml:space="preserve"> etiket</w:t>
      </w:r>
      <w:r w:rsidR="00CC037B" w:rsidRPr="00FD2622">
        <w:rPr>
          <w:lang w:val="lt-LT" w:eastAsia="lt-LT"/>
        </w:rPr>
        <w:t>e</w:t>
      </w:r>
      <w:r w:rsidRPr="00FD2622">
        <w:rPr>
          <w:lang w:val="lt-LT" w:eastAsia="lt-LT"/>
        </w:rPr>
        <w:t xml:space="preserve"> iš vidinės pusės</w:t>
      </w:r>
      <w:r w:rsidR="00CC037B" w:rsidRPr="00FD2622">
        <w:rPr>
          <w:lang w:val="lt-LT" w:eastAsia="lt-LT"/>
        </w:rPr>
        <w:t>,</w:t>
      </w:r>
      <w:r w:rsidRPr="00FD2622">
        <w:rPr>
          <w:lang w:val="lt-LT" w:eastAsia="lt-LT"/>
        </w:rPr>
        <w:t xml:space="preserve"> kurioje nurodoma:</w:t>
      </w:r>
    </w:p>
    <w:p w14:paraId="2A90F0CD" w14:textId="77777777" w:rsidR="00891855" w:rsidRPr="00FD2622" w:rsidRDefault="00891855" w:rsidP="00EC7119">
      <w:pPr>
        <w:pStyle w:val="ListParagraph"/>
        <w:numPr>
          <w:ilvl w:val="0"/>
          <w:numId w:val="2"/>
        </w:numPr>
        <w:ind w:left="0" w:firstLine="567"/>
        <w:jc w:val="both"/>
        <w:rPr>
          <w:lang w:val="lt-LT"/>
        </w:rPr>
      </w:pPr>
      <w:r w:rsidRPr="00FD2622">
        <w:rPr>
          <w:lang w:val="lt-LT"/>
        </w:rPr>
        <w:t>gamintojo pavadinimas arba prekės ženklas;</w:t>
      </w:r>
    </w:p>
    <w:p w14:paraId="1572A731" w14:textId="77777777" w:rsidR="00891855" w:rsidRPr="00FD2622" w:rsidRDefault="00891855" w:rsidP="00EC7119">
      <w:pPr>
        <w:pStyle w:val="ListParagraph"/>
        <w:numPr>
          <w:ilvl w:val="0"/>
          <w:numId w:val="2"/>
        </w:numPr>
        <w:ind w:left="0" w:firstLine="567"/>
        <w:jc w:val="both"/>
        <w:rPr>
          <w:lang w:val="lt-LT"/>
        </w:rPr>
      </w:pPr>
      <w:r w:rsidRPr="00FD2622">
        <w:rPr>
          <w:lang w:val="lt-LT"/>
        </w:rPr>
        <w:t>sutarties data ir numeris;</w:t>
      </w:r>
    </w:p>
    <w:p w14:paraId="6A84B78C" w14:textId="77777777" w:rsidR="00891855" w:rsidRPr="00FD2622" w:rsidRDefault="00891855" w:rsidP="00EC7119">
      <w:pPr>
        <w:pStyle w:val="ListParagraph"/>
        <w:numPr>
          <w:ilvl w:val="0"/>
          <w:numId w:val="2"/>
        </w:numPr>
        <w:ind w:left="0" w:firstLine="567"/>
        <w:jc w:val="both"/>
        <w:rPr>
          <w:lang w:val="lt-LT"/>
        </w:rPr>
      </w:pPr>
      <w:r w:rsidRPr="00FD2622">
        <w:rPr>
          <w:lang w:val="lt-LT"/>
        </w:rPr>
        <w:t>prekės partijos ir siuntos indeksas;</w:t>
      </w:r>
    </w:p>
    <w:p w14:paraId="00106FE1" w14:textId="5731035E" w:rsidR="00EC7119" w:rsidRPr="00FD2622" w:rsidRDefault="00EC7119" w:rsidP="00EC7119">
      <w:pPr>
        <w:pStyle w:val="ListParagraph"/>
        <w:numPr>
          <w:ilvl w:val="0"/>
          <w:numId w:val="2"/>
        </w:numPr>
        <w:ind w:left="0" w:firstLine="567"/>
        <w:jc w:val="both"/>
        <w:rPr>
          <w:lang w:val="lt-LT"/>
        </w:rPr>
      </w:pPr>
      <w:r w:rsidRPr="00FD2622">
        <w:rPr>
          <w:lang w:val="lt-LT"/>
        </w:rPr>
        <w:t>pagaminimo data;</w:t>
      </w:r>
    </w:p>
    <w:p w14:paraId="27401DC3" w14:textId="395E4216" w:rsidR="00891855" w:rsidRPr="00FD2622" w:rsidRDefault="00891855" w:rsidP="00EC7119">
      <w:pPr>
        <w:pStyle w:val="ListParagraph"/>
        <w:numPr>
          <w:ilvl w:val="0"/>
          <w:numId w:val="6"/>
        </w:numPr>
        <w:ind w:left="0" w:firstLine="567"/>
        <w:jc w:val="both"/>
        <w:rPr>
          <w:lang w:val="lt-LT" w:eastAsia="lt-LT"/>
        </w:rPr>
      </w:pPr>
      <w:r w:rsidRPr="00FD2622">
        <w:rPr>
          <w:lang w:val="lt-LT"/>
        </w:rPr>
        <w:t>Etiketė</w:t>
      </w:r>
      <w:r w:rsidRPr="00FD2622">
        <w:rPr>
          <w:lang w:val="lt-LT" w:eastAsia="lt-LT"/>
        </w:rPr>
        <w:t xml:space="preserve"> turi būti patikima</w:t>
      </w:r>
      <w:r w:rsidR="00EC7119" w:rsidRPr="00FD2622">
        <w:rPr>
          <w:lang w:val="lt-LT" w:eastAsia="lt-LT"/>
        </w:rPr>
        <w:t>i pritvirtinta</w:t>
      </w:r>
      <w:r w:rsidRPr="00FD2622">
        <w:rPr>
          <w:lang w:val="lt-LT" w:eastAsia="lt-LT"/>
        </w:rPr>
        <w:t>, ženklinimo rekvizitai turi būti pakankamo dydžio, kad būtų galima lengvai perskaityti ir suprasti pateikiamą informaciją</w:t>
      </w:r>
      <w:r w:rsidR="00EC7119" w:rsidRPr="00FD2622">
        <w:rPr>
          <w:lang w:val="lt-LT" w:eastAsia="lt-LT"/>
        </w:rPr>
        <w:t xml:space="preserve"> visą gaminio naudojimo laiką</w:t>
      </w:r>
      <w:r w:rsidRPr="00FD2622">
        <w:rPr>
          <w:lang w:val="lt-LT" w:eastAsia="lt-LT"/>
        </w:rPr>
        <w:t>.</w:t>
      </w:r>
    </w:p>
    <w:p w14:paraId="61C2966F" w14:textId="4C3F5E40" w:rsidR="00891855" w:rsidRPr="00FD2622" w:rsidRDefault="00891855" w:rsidP="00EC7119">
      <w:pPr>
        <w:pStyle w:val="ListParagraph"/>
        <w:numPr>
          <w:ilvl w:val="0"/>
          <w:numId w:val="6"/>
        </w:numPr>
        <w:ind w:left="0" w:firstLine="567"/>
        <w:jc w:val="both"/>
        <w:rPr>
          <w:lang w:val="lt-LT" w:eastAsia="lt-LT"/>
        </w:rPr>
      </w:pPr>
      <w:r w:rsidRPr="00FD2622">
        <w:rPr>
          <w:lang w:val="lt-LT"/>
        </w:rPr>
        <w:t>Antkeliai</w:t>
      </w:r>
      <w:r w:rsidRPr="00FD2622">
        <w:rPr>
          <w:lang w:val="lt-LT" w:eastAsia="lt-LT"/>
        </w:rPr>
        <w:t xml:space="preserve"> pakuojam</w:t>
      </w:r>
      <w:r w:rsidR="00EC7119" w:rsidRPr="00FD2622">
        <w:rPr>
          <w:lang w:val="lt-LT" w:eastAsia="lt-LT"/>
        </w:rPr>
        <w:t>i</w:t>
      </w:r>
      <w:r w:rsidRPr="00FD2622">
        <w:rPr>
          <w:lang w:val="lt-LT" w:eastAsia="lt-LT"/>
        </w:rPr>
        <w:t xml:space="preserve"> poromis.  Pakuotė ženklinama etikete, kurioje nurodoma:</w:t>
      </w:r>
    </w:p>
    <w:p w14:paraId="01120871" w14:textId="77777777" w:rsidR="00891855" w:rsidRPr="00FD2622" w:rsidRDefault="00891855" w:rsidP="00EC7119">
      <w:pPr>
        <w:pStyle w:val="ListParagraph"/>
        <w:numPr>
          <w:ilvl w:val="0"/>
          <w:numId w:val="2"/>
        </w:numPr>
        <w:ind w:left="0" w:firstLine="567"/>
        <w:jc w:val="both"/>
        <w:rPr>
          <w:lang w:val="lt-LT"/>
        </w:rPr>
      </w:pPr>
      <w:r w:rsidRPr="00FD2622">
        <w:rPr>
          <w:lang w:val="lt-LT"/>
        </w:rPr>
        <w:t>tiekėjo pavadinimas arba prekės ženklas;</w:t>
      </w:r>
    </w:p>
    <w:p w14:paraId="2BDA8642" w14:textId="77777777" w:rsidR="00891855" w:rsidRPr="00FD2622" w:rsidRDefault="00891855" w:rsidP="00EC7119">
      <w:pPr>
        <w:pStyle w:val="ListParagraph"/>
        <w:numPr>
          <w:ilvl w:val="0"/>
          <w:numId w:val="2"/>
        </w:numPr>
        <w:ind w:left="0" w:firstLine="567"/>
        <w:jc w:val="both"/>
        <w:rPr>
          <w:lang w:val="lt-LT"/>
        </w:rPr>
      </w:pPr>
      <w:r w:rsidRPr="00FD2622">
        <w:rPr>
          <w:lang w:val="lt-LT"/>
        </w:rPr>
        <w:t>gamintojo pavadinimas arba prekės ženklas (jei nesutampa su tiekėju);</w:t>
      </w:r>
    </w:p>
    <w:p w14:paraId="795D5616" w14:textId="77777777" w:rsidR="00891855" w:rsidRPr="00FD2622" w:rsidRDefault="00891855" w:rsidP="00EC7119">
      <w:pPr>
        <w:pStyle w:val="ListParagraph"/>
        <w:numPr>
          <w:ilvl w:val="0"/>
          <w:numId w:val="2"/>
        </w:numPr>
        <w:ind w:left="0" w:firstLine="567"/>
        <w:jc w:val="both"/>
        <w:rPr>
          <w:lang w:val="lt-LT"/>
        </w:rPr>
      </w:pPr>
      <w:r w:rsidRPr="00FD2622">
        <w:rPr>
          <w:lang w:val="lt-LT"/>
        </w:rPr>
        <w:t>importuotoms prekėms nurodyti prekės kilmės šalį, jeigu ji nesutampa su šalimi, kurioje registruota gamintojo buveinė;</w:t>
      </w:r>
    </w:p>
    <w:p w14:paraId="0CBC739B" w14:textId="77777777" w:rsidR="00891855" w:rsidRPr="00FD2622" w:rsidRDefault="00891855" w:rsidP="00EC7119">
      <w:pPr>
        <w:pStyle w:val="ListParagraph"/>
        <w:numPr>
          <w:ilvl w:val="0"/>
          <w:numId w:val="2"/>
        </w:numPr>
        <w:ind w:left="0" w:firstLine="567"/>
        <w:jc w:val="both"/>
        <w:rPr>
          <w:lang w:val="lt-LT"/>
        </w:rPr>
      </w:pPr>
      <w:r w:rsidRPr="00FD2622">
        <w:rPr>
          <w:lang w:val="lt-LT"/>
        </w:rPr>
        <w:t>gaminio pavadinimas;</w:t>
      </w:r>
    </w:p>
    <w:p w14:paraId="34ABC8DE" w14:textId="77777777" w:rsidR="00891855" w:rsidRPr="00FD2622" w:rsidRDefault="00891855" w:rsidP="00EC7119">
      <w:pPr>
        <w:pStyle w:val="ListParagraph"/>
        <w:numPr>
          <w:ilvl w:val="0"/>
          <w:numId w:val="2"/>
        </w:numPr>
        <w:ind w:left="0" w:firstLine="567"/>
        <w:jc w:val="both"/>
        <w:rPr>
          <w:lang w:val="lt-LT"/>
        </w:rPr>
      </w:pPr>
      <w:r w:rsidRPr="00FD2622">
        <w:rPr>
          <w:lang w:val="lt-LT"/>
        </w:rPr>
        <w:t>sutarties data ir numeris;</w:t>
      </w:r>
    </w:p>
    <w:p w14:paraId="3D45B208" w14:textId="77777777" w:rsidR="00891855" w:rsidRPr="00FD2622" w:rsidRDefault="00891855" w:rsidP="00EC7119">
      <w:pPr>
        <w:pStyle w:val="ListParagraph"/>
        <w:numPr>
          <w:ilvl w:val="0"/>
          <w:numId w:val="2"/>
        </w:numPr>
        <w:ind w:left="0" w:firstLine="567"/>
        <w:jc w:val="both"/>
        <w:rPr>
          <w:lang w:val="lt-LT"/>
        </w:rPr>
      </w:pPr>
      <w:r w:rsidRPr="00FD2622">
        <w:rPr>
          <w:lang w:val="lt-LT"/>
        </w:rPr>
        <w:t>prekės partijos ir siuntos indeksas;</w:t>
      </w:r>
    </w:p>
    <w:p w14:paraId="35CBBE64" w14:textId="77777777" w:rsidR="00891855" w:rsidRPr="00FD2622" w:rsidRDefault="00891855" w:rsidP="00EC7119">
      <w:pPr>
        <w:pStyle w:val="ListParagraph"/>
        <w:numPr>
          <w:ilvl w:val="0"/>
          <w:numId w:val="2"/>
        </w:numPr>
        <w:ind w:left="0" w:firstLine="567"/>
        <w:jc w:val="both"/>
        <w:rPr>
          <w:lang w:val="lt-LT"/>
        </w:rPr>
      </w:pPr>
      <w:r w:rsidRPr="00FD2622">
        <w:rPr>
          <w:lang w:val="lt-LT"/>
        </w:rPr>
        <w:t>pagaminimo data.</w:t>
      </w:r>
    </w:p>
    <w:p w14:paraId="6453C1DE" w14:textId="77777777" w:rsidR="00063B00" w:rsidRPr="00FD2622" w:rsidRDefault="00063B00" w:rsidP="00EC7119">
      <w:pPr>
        <w:pStyle w:val="ListParagraph"/>
        <w:ind w:left="0" w:firstLine="567"/>
        <w:jc w:val="both"/>
        <w:rPr>
          <w:lang w:val="lt-LT" w:eastAsia="lt-LT"/>
        </w:rPr>
      </w:pPr>
      <w:r w:rsidRPr="00FD2622">
        <w:rPr>
          <w:lang w:val="lt-LT" w:eastAsia="lt-LT"/>
        </w:rPr>
        <w:t>Pakuotėje turi būti pridėta naudojimo/priežiūros instrukcija. I</w:t>
      </w:r>
      <w:r w:rsidRPr="00FD2622">
        <w:rPr>
          <w:lang w:val="lt-LT"/>
        </w:rPr>
        <w:t>nstrukciją leidžiama pateikti ir QR kodu ženklinimo etiketėje</w:t>
      </w:r>
      <w:r w:rsidRPr="00FD2622">
        <w:rPr>
          <w:lang w:val="lt-LT" w:eastAsia="lt-LT"/>
        </w:rPr>
        <w:t>.</w:t>
      </w:r>
    </w:p>
    <w:p w14:paraId="7C413CAF" w14:textId="55EB2829" w:rsidR="00891855" w:rsidRPr="00FD2622" w:rsidRDefault="00EC7119" w:rsidP="00EC7119">
      <w:pPr>
        <w:pStyle w:val="ListParagraph"/>
        <w:numPr>
          <w:ilvl w:val="0"/>
          <w:numId w:val="6"/>
        </w:numPr>
        <w:ind w:left="0" w:firstLine="567"/>
        <w:jc w:val="both"/>
        <w:rPr>
          <w:lang w:val="lt-LT" w:eastAsia="lt-LT"/>
        </w:rPr>
      </w:pPr>
      <w:r w:rsidRPr="00FD2622">
        <w:rPr>
          <w:lang w:val="lt-LT" w:eastAsia="lt-LT"/>
        </w:rPr>
        <w:t>Supakuoti antkeliai</w:t>
      </w:r>
      <w:r w:rsidR="00891855" w:rsidRPr="00FD2622">
        <w:rPr>
          <w:lang w:val="lt-LT" w:eastAsia="lt-LT"/>
        </w:rPr>
        <w:t xml:space="preserve"> sudedam</w:t>
      </w:r>
      <w:r w:rsidRPr="00FD2622">
        <w:rPr>
          <w:lang w:val="lt-LT" w:eastAsia="lt-LT"/>
        </w:rPr>
        <w:t>i</w:t>
      </w:r>
      <w:r w:rsidR="00891855" w:rsidRPr="00FD2622">
        <w:rPr>
          <w:lang w:val="lt-LT" w:eastAsia="lt-LT"/>
        </w:rPr>
        <w:t xml:space="preserve"> į kartono dėžes. Dėžės turi būti atsparios ilgam sandė</w:t>
      </w:r>
      <w:r w:rsidRPr="00FD2622">
        <w:rPr>
          <w:lang w:val="lt-LT" w:eastAsia="lt-LT"/>
        </w:rPr>
        <w:t>liavimui ir daugkartinia</w:t>
      </w:r>
      <w:r w:rsidR="00FD2622" w:rsidRPr="00FD2622">
        <w:rPr>
          <w:lang w:val="lt-LT" w:eastAsia="lt-LT"/>
        </w:rPr>
        <w:t xml:space="preserve">ms </w:t>
      </w:r>
      <w:proofErr w:type="spellStart"/>
      <w:r w:rsidR="00FD2622" w:rsidRPr="00FD2622">
        <w:rPr>
          <w:lang w:val="lt-LT" w:eastAsia="lt-LT"/>
        </w:rPr>
        <w:t>perve</w:t>
      </w:r>
      <w:r w:rsidR="00891855" w:rsidRPr="00FD2622">
        <w:rPr>
          <w:lang w:val="lt-LT" w:eastAsia="lt-LT"/>
        </w:rPr>
        <w:t>žimams</w:t>
      </w:r>
      <w:proofErr w:type="spellEnd"/>
      <w:r w:rsidR="00891855" w:rsidRPr="00FD2622">
        <w:rPr>
          <w:lang w:val="lt-LT" w:eastAsia="lt-LT"/>
        </w:rPr>
        <w:t>. Kartoninės dėžės ženklinamos etiketėmis, kuriose nurodoma:</w:t>
      </w:r>
    </w:p>
    <w:p w14:paraId="6DC1FA03" w14:textId="77777777" w:rsidR="00891855" w:rsidRPr="00FD2622" w:rsidRDefault="00891855" w:rsidP="00EC7119">
      <w:pPr>
        <w:pStyle w:val="ListParagraph"/>
        <w:numPr>
          <w:ilvl w:val="0"/>
          <w:numId w:val="2"/>
        </w:numPr>
        <w:ind w:left="0" w:firstLine="567"/>
        <w:jc w:val="both"/>
        <w:rPr>
          <w:lang w:val="lt-LT"/>
        </w:rPr>
      </w:pPr>
      <w:r w:rsidRPr="00FD2622">
        <w:rPr>
          <w:lang w:val="lt-LT"/>
        </w:rPr>
        <w:t>tiekėjo pavadinimas arba prekės ženklas;</w:t>
      </w:r>
    </w:p>
    <w:p w14:paraId="45A1296B" w14:textId="77777777" w:rsidR="00891855" w:rsidRPr="00FD2622" w:rsidRDefault="00891855" w:rsidP="00EC7119">
      <w:pPr>
        <w:pStyle w:val="ListParagraph"/>
        <w:numPr>
          <w:ilvl w:val="0"/>
          <w:numId w:val="2"/>
        </w:numPr>
        <w:ind w:left="0" w:firstLine="567"/>
        <w:jc w:val="both"/>
        <w:rPr>
          <w:lang w:val="lt-LT"/>
        </w:rPr>
      </w:pPr>
      <w:r w:rsidRPr="00FD2622">
        <w:rPr>
          <w:lang w:val="lt-LT"/>
        </w:rPr>
        <w:t>gamintojo pavadinimas arba prekės ženklas (jei nesutampa su tiekėju);</w:t>
      </w:r>
    </w:p>
    <w:p w14:paraId="52BED01A" w14:textId="77777777" w:rsidR="00891855" w:rsidRPr="00FD2622" w:rsidRDefault="00891855" w:rsidP="00EC7119">
      <w:pPr>
        <w:pStyle w:val="ListParagraph"/>
        <w:numPr>
          <w:ilvl w:val="0"/>
          <w:numId w:val="2"/>
        </w:numPr>
        <w:ind w:left="0" w:firstLine="567"/>
        <w:jc w:val="both"/>
        <w:rPr>
          <w:lang w:val="lt-LT"/>
        </w:rPr>
      </w:pPr>
      <w:r w:rsidRPr="00FD2622">
        <w:rPr>
          <w:lang w:val="lt-LT"/>
        </w:rPr>
        <w:t>importuotoms prekėms nurodyti prekės kilmės šalį, jeigu ji nesutampa su šalimi, kurioje registruota gamintojo buveinė;</w:t>
      </w:r>
    </w:p>
    <w:p w14:paraId="7D42544D" w14:textId="77777777" w:rsidR="00891855" w:rsidRPr="00FD2622" w:rsidRDefault="00891855" w:rsidP="00EC7119">
      <w:pPr>
        <w:pStyle w:val="ListParagraph"/>
        <w:numPr>
          <w:ilvl w:val="0"/>
          <w:numId w:val="2"/>
        </w:numPr>
        <w:ind w:left="0" w:firstLine="567"/>
        <w:jc w:val="both"/>
        <w:rPr>
          <w:lang w:val="lt-LT"/>
        </w:rPr>
      </w:pPr>
      <w:r w:rsidRPr="00FD2622">
        <w:rPr>
          <w:lang w:val="lt-LT"/>
        </w:rPr>
        <w:t>gaminio pavadinimas;</w:t>
      </w:r>
    </w:p>
    <w:p w14:paraId="74A90C86" w14:textId="77777777" w:rsidR="00891855" w:rsidRPr="00FD2622" w:rsidRDefault="00891855" w:rsidP="00EC7119">
      <w:pPr>
        <w:pStyle w:val="ListParagraph"/>
        <w:numPr>
          <w:ilvl w:val="0"/>
          <w:numId w:val="2"/>
        </w:numPr>
        <w:ind w:left="0" w:firstLine="567"/>
        <w:jc w:val="both"/>
        <w:rPr>
          <w:lang w:val="lt-LT"/>
        </w:rPr>
      </w:pPr>
      <w:r w:rsidRPr="00FD2622">
        <w:rPr>
          <w:lang w:val="lt-LT"/>
        </w:rPr>
        <w:t>kiekis;</w:t>
      </w:r>
    </w:p>
    <w:p w14:paraId="145268F1" w14:textId="77777777" w:rsidR="00891855" w:rsidRPr="00FD2622" w:rsidRDefault="00891855" w:rsidP="00EC7119">
      <w:pPr>
        <w:pStyle w:val="ListParagraph"/>
        <w:numPr>
          <w:ilvl w:val="0"/>
          <w:numId w:val="2"/>
        </w:numPr>
        <w:ind w:left="0" w:firstLine="567"/>
        <w:jc w:val="both"/>
        <w:rPr>
          <w:lang w:val="lt-LT"/>
        </w:rPr>
      </w:pPr>
      <w:r w:rsidRPr="00FD2622">
        <w:rPr>
          <w:lang w:val="lt-LT"/>
        </w:rPr>
        <w:t>sutarties data ir numeris;</w:t>
      </w:r>
    </w:p>
    <w:p w14:paraId="3890AD8F" w14:textId="77777777" w:rsidR="00891855" w:rsidRPr="00FD2622" w:rsidRDefault="00891855" w:rsidP="00EC7119">
      <w:pPr>
        <w:pStyle w:val="ListParagraph"/>
        <w:numPr>
          <w:ilvl w:val="0"/>
          <w:numId w:val="2"/>
        </w:numPr>
        <w:ind w:left="0" w:firstLine="567"/>
        <w:jc w:val="both"/>
        <w:rPr>
          <w:lang w:val="lt-LT"/>
        </w:rPr>
      </w:pPr>
      <w:r w:rsidRPr="00FD2622">
        <w:rPr>
          <w:lang w:val="lt-LT"/>
        </w:rPr>
        <w:t>prekės partijos ir siuntos indeksas;</w:t>
      </w:r>
    </w:p>
    <w:p w14:paraId="215F0FC8" w14:textId="77777777" w:rsidR="00891855" w:rsidRPr="00FD2622" w:rsidRDefault="00891855" w:rsidP="00EC7119">
      <w:pPr>
        <w:pStyle w:val="ListParagraph"/>
        <w:numPr>
          <w:ilvl w:val="0"/>
          <w:numId w:val="2"/>
        </w:numPr>
        <w:ind w:left="0" w:firstLine="567"/>
        <w:jc w:val="both"/>
        <w:rPr>
          <w:lang w:val="lt-LT"/>
        </w:rPr>
      </w:pPr>
      <w:r w:rsidRPr="00FD2622">
        <w:rPr>
          <w:lang w:val="lt-LT"/>
        </w:rPr>
        <w:t>pagaminimo data.</w:t>
      </w:r>
    </w:p>
    <w:p w14:paraId="40724E1E" w14:textId="77777777" w:rsidR="00FD2622" w:rsidRPr="00FD2622" w:rsidRDefault="00FD2622" w:rsidP="00FD2622">
      <w:pPr>
        <w:pStyle w:val="ListParagraph"/>
        <w:numPr>
          <w:ilvl w:val="0"/>
          <w:numId w:val="6"/>
        </w:numPr>
        <w:ind w:left="0" w:firstLine="567"/>
        <w:jc w:val="both"/>
        <w:rPr>
          <w:lang w:val="lt-LT" w:eastAsia="lt-LT"/>
        </w:rPr>
      </w:pPr>
      <w:r w:rsidRPr="00FD2622">
        <w:rPr>
          <w:lang w:val="lt-LT" w:eastAsia="lt-LT"/>
        </w:rPr>
        <w:t xml:space="preserve">Kartoninės dėžės pristatomos sudėtos ant standartinio dydžio (120 X 80 cm) euro padėklų (toliau – </w:t>
      </w:r>
      <w:proofErr w:type="spellStart"/>
      <w:r w:rsidRPr="00FD2622">
        <w:rPr>
          <w:lang w:val="lt-LT" w:eastAsia="lt-LT"/>
        </w:rPr>
        <w:t>europaletės</w:t>
      </w:r>
      <w:proofErr w:type="spellEnd"/>
      <w:r w:rsidRPr="00FD2622">
        <w:rPr>
          <w:lang w:val="lt-LT" w:eastAsia="lt-LT"/>
        </w:rPr>
        <w:t xml:space="preserve">). </w:t>
      </w:r>
      <w:proofErr w:type="spellStart"/>
      <w:r w:rsidRPr="00FD2622">
        <w:rPr>
          <w:lang w:val="lt-LT" w:eastAsia="lt-LT"/>
        </w:rPr>
        <w:t>Europaletės</w:t>
      </w:r>
      <w:proofErr w:type="spellEnd"/>
      <w:r w:rsidRPr="00FD2622">
        <w:rPr>
          <w:lang w:val="lt-LT" w:eastAsia="lt-LT"/>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FD2622">
        <w:rPr>
          <w:lang w:val="lt-LT" w:eastAsia="lt-LT"/>
        </w:rPr>
        <w:t>europaletės</w:t>
      </w:r>
      <w:proofErr w:type="spellEnd"/>
      <w:r w:rsidRPr="00FD2622">
        <w:rPr>
          <w:lang w:val="lt-LT" w:eastAsia="lt-LT"/>
        </w:rPr>
        <w:t xml:space="preserve"> ribų ir tolygiai užpildytų </w:t>
      </w:r>
      <w:proofErr w:type="spellStart"/>
      <w:r w:rsidRPr="00FD2622">
        <w:rPr>
          <w:lang w:val="lt-LT" w:eastAsia="lt-LT"/>
        </w:rPr>
        <w:t>europaletės</w:t>
      </w:r>
      <w:proofErr w:type="spellEnd"/>
      <w:r w:rsidRPr="00FD2622">
        <w:rPr>
          <w:lang w:val="lt-LT" w:eastAsia="lt-LT"/>
        </w:rPr>
        <w:t xml:space="preserve"> plotą. </w:t>
      </w:r>
      <w:proofErr w:type="spellStart"/>
      <w:r w:rsidRPr="00FD2622">
        <w:rPr>
          <w:lang w:val="lt-LT" w:eastAsia="lt-LT"/>
        </w:rPr>
        <w:t>Europaletė</w:t>
      </w:r>
      <w:proofErr w:type="spellEnd"/>
      <w:r w:rsidRPr="00FD2622">
        <w:rPr>
          <w:lang w:val="lt-LT" w:eastAsia="lt-LT"/>
        </w:rPr>
        <w:t xml:space="preserve"> turi būti tvirtai apvyniota pakavimo plėvele taip, kad transportavimo metu kartoninių dėžių nebūtų galima atskirti nuo </w:t>
      </w:r>
      <w:proofErr w:type="spellStart"/>
      <w:r w:rsidRPr="00FD2622">
        <w:rPr>
          <w:lang w:val="lt-LT" w:eastAsia="lt-LT"/>
        </w:rPr>
        <w:t>europaletės</w:t>
      </w:r>
      <w:proofErr w:type="spellEnd"/>
      <w:r w:rsidRPr="00FD2622">
        <w:rPr>
          <w:lang w:val="lt-LT" w:eastAsia="lt-LT"/>
        </w:rPr>
        <w:t xml:space="preserve">. Prie kiekvienos </w:t>
      </w:r>
      <w:proofErr w:type="spellStart"/>
      <w:r w:rsidRPr="00FD2622">
        <w:rPr>
          <w:lang w:val="lt-LT" w:eastAsia="lt-LT"/>
        </w:rPr>
        <w:t>europaletės</w:t>
      </w:r>
      <w:proofErr w:type="spellEnd"/>
      <w:r w:rsidRPr="00FD2622">
        <w:rPr>
          <w:lang w:val="lt-LT" w:eastAsia="lt-LT"/>
        </w:rPr>
        <w:t xml:space="preserve"> turi būti pritvirtintas ne mažesnio kaip A4 formato dydžio lapas su tokiais ryškiai matomais rekvizitais:</w:t>
      </w:r>
    </w:p>
    <w:p w14:paraId="7C2BA8BD" w14:textId="77777777" w:rsidR="00FD2622" w:rsidRPr="00FD2622" w:rsidRDefault="00FD2622" w:rsidP="00FD2622">
      <w:pPr>
        <w:widowControl w:val="0"/>
        <w:numPr>
          <w:ilvl w:val="0"/>
          <w:numId w:val="10"/>
        </w:numPr>
        <w:autoSpaceDE w:val="0"/>
        <w:autoSpaceDN w:val="0"/>
        <w:ind w:firstLine="414"/>
        <w:contextualSpacing/>
        <w:jc w:val="both"/>
        <w:rPr>
          <w:iCs/>
          <w:lang w:val="lt-LT" w:eastAsia="lt-LT"/>
        </w:rPr>
      </w:pPr>
      <w:r w:rsidRPr="00FD2622">
        <w:rPr>
          <w:iCs/>
          <w:lang w:val="lt-LT" w:eastAsia="lt-LT"/>
        </w:rPr>
        <w:t>tiekėjo pavadinimas;</w:t>
      </w:r>
    </w:p>
    <w:p w14:paraId="31F564AE" w14:textId="77777777" w:rsidR="00FD2622" w:rsidRPr="00FD2622" w:rsidRDefault="00FD2622" w:rsidP="00FD2622">
      <w:pPr>
        <w:widowControl w:val="0"/>
        <w:numPr>
          <w:ilvl w:val="0"/>
          <w:numId w:val="10"/>
        </w:numPr>
        <w:autoSpaceDE w:val="0"/>
        <w:autoSpaceDN w:val="0"/>
        <w:ind w:firstLine="414"/>
        <w:contextualSpacing/>
        <w:jc w:val="both"/>
        <w:rPr>
          <w:iCs/>
          <w:lang w:val="lt-LT" w:eastAsia="lt-LT"/>
        </w:rPr>
      </w:pPr>
      <w:r w:rsidRPr="00FD2622">
        <w:rPr>
          <w:iCs/>
          <w:lang w:val="lt-LT" w:eastAsia="lt-LT"/>
        </w:rPr>
        <w:t>gamintojo pavadinimas arba prekės ženklas (jei nesutampa su tiekėju);</w:t>
      </w:r>
    </w:p>
    <w:p w14:paraId="2E24312B" w14:textId="77777777" w:rsidR="00FD2622" w:rsidRPr="00FD2622" w:rsidRDefault="00FD2622" w:rsidP="00FD2622">
      <w:pPr>
        <w:widowControl w:val="0"/>
        <w:numPr>
          <w:ilvl w:val="0"/>
          <w:numId w:val="10"/>
        </w:numPr>
        <w:autoSpaceDE w:val="0"/>
        <w:autoSpaceDN w:val="0"/>
        <w:ind w:firstLine="414"/>
        <w:contextualSpacing/>
        <w:jc w:val="both"/>
        <w:rPr>
          <w:iCs/>
          <w:lang w:val="lt-LT" w:eastAsia="lt-LT"/>
        </w:rPr>
      </w:pPr>
      <w:r w:rsidRPr="00FD2622">
        <w:rPr>
          <w:iCs/>
          <w:lang w:val="lt-LT" w:eastAsia="lt-LT"/>
        </w:rPr>
        <w:t>gaminio pavadinimas (turi atitikti sutartyje nurodytą gaminio pavadinimą);</w:t>
      </w:r>
    </w:p>
    <w:p w14:paraId="3D7EFCD0" w14:textId="77777777" w:rsidR="00FD2622" w:rsidRPr="00FD2622" w:rsidRDefault="00FD2622" w:rsidP="00FD2622">
      <w:pPr>
        <w:widowControl w:val="0"/>
        <w:numPr>
          <w:ilvl w:val="0"/>
          <w:numId w:val="10"/>
        </w:numPr>
        <w:autoSpaceDE w:val="0"/>
        <w:autoSpaceDN w:val="0"/>
        <w:ind w:firstLine="414"/>
        <w:contextualSpacing/>
        <w:jc w:val="both"/>
        <w:rPr>
          <w:iCs/>
          <w:lang w:val="lt-LT" w:eastAsia="lt-LT"/>
        </w:rPr>
      </w:pPr>
      <w:r w:rsidRPr="00FD2622">
        <w:rPr>
          <w:iCs/>
          <w:lang w:val="lt-LT" w:eastAsia="lt-LT"/>
        </w:rPr>
        <w:t>dėžių kiekis;</w:t>
      </w:r>
    </w:p>
    <w:p w14:paraId="4BB58843" w14:textId="77777777" w:rsidR="00FD2622" w:rsidRPr="00FD2622" w:rsidRDefault="00FD2622" w:rsidP="00FD2622">
      <w:pPr>
        <w:widowControl w:val="0"/>
        <w:numPr>
          <w:ilvl w:val="0"/>
          <w:numId w:val="10"/>
        </w:numPr>
        <w:autoSpaceDE w:val="0"/>
        <w:autoSpaceDN w:val="0"/>
        <w:ind w:firstLine="414"/>
        <w:contextualSpacing/>
        <w:jc w:val="both"/>
        <w:rPr>
          <w:iCs/>
          <w:lang w:val="lt-LT" w:eastAsia="lt-LT"/>
        </w:rPr>
      </w:pPr>
      <w:r w:rsidRPr="00FD2622">
        <w:rPr>
          <w:iCs/>
          <w:lang w:val="lt-LT" w:eastAsia="lt-LT"/>
        </w:rPr>
        <w:t>gaminių kiekis vienoje dėžėje;</w:t>
      </w:r>
    </w:p>
    <w:p w14:paraId="0E393DDF" w14:textId="77777777" w:rsidR="00FD2622" w:rsidRPr="00FD2622" w:rsidRDefault="00FD2622" w:rsidP="00FD2622">
      <w:pPr>
        <w:widowControl w:val="0"/>
        <w:numPr>
          <w:ilvl w:val="0"/>
          <w:numId w:val="10"/>
        </w:numPr>
        <w:autoSpaceDE w:val="0"/>
        <w:autoSpaceDN w:val="0"/>
        <w:ind w:firstLine="414"/>
        <w:contextualSpacing/>
        <w:jc w:val="both"/>
        <w:rPr>
          <w:iCs/>
          <w:lang w:val="lt-LT" w:eastAsia="lt-LT"/>
        </w:rPr>
      </w:pPr>
      <w:r w:rsidRPr="00FD2622">
        <w:rPr>
          <w:iCs/>
          <w:lang w:val="lt-LT" w:eastAsia="lt-LT"/>
        </w:rPr>
        <w:t xml:space="preserve">bendras gaminių kiekis </w:t>
      </w:r>
      <w:proofErr w:type="spellStart"/>
      <w:r w:rsidRPr="00FD2622">
        <w:rPr>
          <w:iCs/>
          <w:lang w:val="lt-LT" w:eastAsia="lt-LT"/>
        </w:rPr>
        <w:t>europaletėje</w:t>
      </w:r>
      <w:proofErr w:type="spellEnd"/>
      <w:r w:rsidRPr="00FD2622">
        <w:rPr>
          <w:iCs/>
          <w:lang w:val="lt-LT" w:eastAsia="lt-LT"/>
        </w:rPr>
        <w:t>;</w:t>
      </w:r>
    </w:p>
    <w:p w14:paraId="45074B16" w14:textId="77777777" w:rsidR="00FD2622" w:rsidRPr="00FD2622" w:rsidRDefault="00FD2622" w:rsidP="00FD2622">
      <w:pPr>
        <w:widowControl w:val="0"/>
        <w:numPr>
          <w:ilvl w:val="0"/>
          <w:numId w:val="10"/>
        </w:numPr>
        <w:autoSpaceDE w:val="0"/>
        <w:autoSpaceDN w:val="0"/>
        <w:ind w:firstLine="414"/>
        <w:contextualSpacing/>
        <w:jc w:val="both"/>
        <w:rPr>
          <w:iCs/>
          <w:lang w:val="lt-LT" w:eastAsia="lt-LT"/>
        </w:rPr>
      </w:pPr>
      <w:r w:rsidRPr="00FD2622">
        <w:rPr>
          <w:iCs/>
          <w:lang w:val="lt-LT" w:eastAsia="lt-LT"/>
        </w:rPr>
        <w:t xml:space="preserve">kita informacija (nurodoma esant poreikiui). </w:t>
      </w:r>
    </w:p>
    <w:p w14:paraId="43D851E0" w14:textId="77777777" w:rsidR="00FD2622" w:rsidRPr="00FD2622" w:rsidRDefault="00FD2622" w:rsidP="00FD2622">
      <w:pPr>
        <w:pStyle w:val="ListParagraph"/>
        <w:numPr>
          <w:ilvl w:val="0"/>
          <w:numId w:val="6"/>
        </w:numPr>
        <w:ind w:left="0" w:firstLine="567"/>
        <w:jc w:val="both"/>
        <w:rPr>
          <w:lang w:val="lt-LT" w:eastAsia="lt-LT"/>
        </w:rPr>
      </w:pPr>
      <w:r w:rsidRPr="00FD2622">
        <w:rPr>
          <w:lang w:val="lt-LT" w:eastAsia="lt-LT"/>
        </w:rPr>
        <w:t xml:space="preserve">Dėžės ant </w:t>
      </w:r>
      <w:proofErr w:type="spellStart"/>
      <w:r w:rsidRPr="00FD2622">
        <w:rPr>
          <w:lang w:val="lt-LT" w:eastAsia="lt-LT"/>
        </w:rPr>
        <w:t>europalečių</w:t>
      </w:r>
      <w:proofErr w:type="spellEnd"/>
      <w:r w:rsidRPr="00FD2622">
        <w:rPr>
          <w:lang w:val="lt-LT" w:eastAsia="lt-LT"/>
        </w:rPr>
        <w:t xml:space="preserve"> turi būti dedamos </w:t>
      </w:r>
      <w:r w:rsidRPr="00FD2622">
        <w:rPr>
          <w:b/>
          <w:bCs/>
          <w:lang w:val="lt-LT" w:eastAsia="lt-LT"/>
        </w:rPr>
        <w:t>pagal gaminių dydžius</w:t>
      </w:r>
      <w:r w:rsidRPr="00FD2622">
        <w:rPr>
          <w:lang w:val="lt-LT" w:eastAsia="lt-LT"/>
        </w:rPr>
        <w:t xml:space="preserve">. Dedant ant </w:t>
      </w:r>
      <w:proofErr w:type="spellStart"/>
      <w:r w:rsidRPr="00FD2622">
        <w:rPr>
          <w:lang w:val="lt-LT" w:eastAsia="lt-LT"/>
        </w:rPr>
        <w:t>europaletės</w:t>
      </w:r>
      <w:proofErr w:type="spellEnd"/>
      <w:r w:rsidRPr="00FD2622">
        <w:rPr>
          <w:lang w:val="lt-LT" w:eastAsia="lt-LT"/>
        </w:rPr>
        <w:t xml:space="preserve"> kartonines dėžes su skirtingų dydžių gaminiais, šios dėžės turi būti atskirtos standaus kartono lakštais, arba </w:t>
      </w:r>
      <w:proofErr w:type="spellStart"/>
      <w:r w:rsidRPr="00FD2622">
        <w:rPr>
          <w:lang w:val="lt-LT" w:eastAsia="lt-LT"/>
        </w:rPr>
        <w:t>europaletėmis</w:t>
      </w:r>
      <w:proofErr w:type="spellEnd"/>
      <w:r w:rsidRPr="00FD2622">
        <w:rPr>
          <w:lang w:val="lt-LT" w:eastAsia="lt-LT"/>
        </w:rPr>
        <w:t xml:space="preserve"> arba kitu būdu. </w:t>
      </w:r>
    </w:p>
    <w:p w14:paraId="5CC9D1C5" w14:textId="77777777" w:rsidR="00FD2622" w:rsidRPr="00FD2622" w:rsidRDefault="00FD2622" w:rsidP="00FD2622">
      <w:pPr>
        <w:pStyle w:val="ListParagraph"/>
        <w:numPr>
          <w:ilvl w:val="0"/>
          <w:numId w:val="6"/>
        </w:numPr>
        <w:ind w:left="0" w:firstLine="567"/>
        <w:jc w:val="both"/>
        <w:rPr>
          <w:lang w:val="lt-LT" w:eastAsia="lt-LT"/>
        </w:rPr>
      </w:pPr>
      <w:r w:rsidRPr="00FD2622">
        <w:rPr>
          <w:lang w:val="lt-LT" w:eastAsia="lt-LT"/>
        </w:rPr>
        <w:lastRenderedPageBreak/>
        <w:t xml:space="preserve">Gaminio pakuotės turi atitikti minimalius aplinkos apsaugos kriterijus, nurodytus </w:t>
      </w:r>
      <w:r w:rsidRPr="00FD2622">
        <w:rPr>
          <w:color w:val="000000"/>
          <w:lang w:val="lt-LT" w:eastAsia="lt-LT"/>
        </w:rPr>
        <w:t xml:space="preserve">Lietuvos Respublikos aplinkos ministro 2011 m. birželio 28 įsakymu Nr. D1-508 patvirtinto </w:t>
      </w:r>
      <w:r w:rsidRPr="00FD2622">
        <w:rPr>
          <w:lang w:val="lt-LT" w:eastAsia="lt-LT"/>
        </w:rPr>
        <w:t>„Aplinkos apsaugos kriterijų taikymo, vykdant žaliuosius pirkimus, tvarkos aprašo “ 2 priedo II skyriuje „Pakuotės“.</w:t>
      </w:r>
    </w:p>
    <w:p w14:paraId="516CF890" w14:textId="77777777" w:rsidR="00FD2622" w:rsidRPr="00FD2622" w:rsidRDefault="00FD2622" w:rsidP="00FD2622">
      <w:pPr>
        <w:numPr>
          <w:ilvl w:val="0"/>
          <w:numId w:val="8"/>
        </w:numPr>
        <w:ind w:left="0" w:firstLine="0"/>
        <w:jc w:val="center"/>
        <w:rPr>
          <w:b/>
          <w:iCs/>
          <w:lang w:val="lt-LT"/>
        </w:rPr>
      </w:pPr>
      <w:r w:rsidRPr="00FD2622">
        <w:rPr>
          <w:b/>
          <w:iCs/>
          <w:lang w:val="lt-LT"/>
        </w:rPr>
        <w:t>GAMINIŲ PRIĖMIMAS</w:t>
      </w:r>
    </w:p>
    <w:p w14:paraId="5C887F8E" w14:textId="77777777" w:rsidR="00FD2622" w:rsidRPr="00FD2622" w:rsidRDefault="00FD2622" w:rsidP="00FD2622">
      <w:pPr>
        <w:jc w:val="center"/>
        <w:rPr>
          <w:b/>
          <w:caps/>
          <w:lang w:val="lt-LT"/>
        </w:rPr>
      </w:pPr>
    </w:p>
    <w:p w14:paraId="7B926338" w14:textId="77777777" w:rsidR="00FD2622" w:rsidRPr="00FD2622" w:rsidRDefault="00FD2622" w:rsidP="00FD2622">
      <w:pPr>
        <w:pStyle w:val="ListParagraph"/>
        <w:numPr>
          <w:ilvl w:val="0"/>
          <w:numId w:val="6"/>
        </w:numPr>
        <w:ind w:left="0" w:firstLine="567"/>
        <w:jc w:val="both"/>
        <w:rPr>
          <w:lang w:val="lt-LT"/>
        </w:rPr>
      </w:pPr>
      <w:r w:rsidRPr="00FD2622">
        <w:rPr>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14:paraId="39F5461E" w14:textId="41C6B3BC" w:rsidR="00FD2622" w:rsidRDefault="00FD2622" w:rsidP="00FD2622">
      <w:pPr>
        <w:pStyle w:val="ListParagraph"/>
        <w:numPr>
          <w:ilvl w:val="0"/>
          <w:numId w:val="6"/>
        </w:numPr>
        <w:ind w:left="0" w:firstLine="567"/>
        <w:jc w:val="both"/>
        <w:rPr>
          <w:lang w:val="lt-LT"/>
        </w:rPr>
      </w:pPr>
      <w:r w:rsidRPr="00FD2622">
        <w:rPr>
          <w:lang w:val="lt-LT"/>
        </w:rPr>
        <w:t>Pirkėjas iš pasirinktos prekių partijos pagal sutarties sąlygas tikrina prekių kokybę bei gali atlikti jų laboratorinius bandymus. Tuo atveju, kai gauti rezultatai neatitinka techninėje specifikacijoje ir sutartyje nurodytų reikalavimų ar darbinių pavyzdžių, brokuojama visa tuo metu pristatyta prekių partija.</w:t>
      </w:r>
    </w:p>
    <w:p w14:paraId="0BDBBD46" w14:textId="77777777" w:rsidR="00FD2622" w:rsidRDefault="00FD2622" w:rsidP="00FD2622">
      <w:pPr>
        <w:ind w:left="6804"/>
        <w:rPr>
          <w:lang w:val="lt-LT"/>
        </w:rPr>
      </w:pPr>
      <w:r>
        <w:rPr>
          <w:lang w:val="lt-LT"/>
        </w:rPr>
        <w:br w:type="page"/>
      </w:r>
      <w:proofErr w:type="spellStart"/>
      <w:r>
        <w:lastRenderedPageBreak/>
        <w:t>Techninės</w:t>
      </w:r>
      <w:proofErr w:type="spellEnd"/>
      <w:r>
        <w:t xml:space="preserve"> </w:t>
      </w:r>
      <w:proofErr w:type="spellStart"/>
      <w:r>
        <w:t>specifikacijos</w:t>
      </w:r>
      <w:proofErr w:type="spellEnd"/>
      <w:r>
        <w:t xml:space="preserve"> </w:t>
      </w:r>
    </w:p>
    <w:p w14:paraId="5A18330E" w14:textId="07F8E5F9" w:rsidR="00FD2622" w:rsidRPr="00FD2622" w:rsidRDefault="00FD2622" w:rsidP="00FD2622">
      <w:pPr>
        <w:ind w:left="6237" w:firstLine="567"/>
        <w:rPr>
          <w:lang w:val="lt-LT"/>
        </w:rPr>
      </w:pPr>
      <w:proofErr w:type="spellStart"/>
      <w:proofErr w:type="gramStart"/>
      <w:r>
        <w:t>antkeliams</w:t>
      </w:r>
      <w:proofErr w:type="spellEnd"/>
      <w:proofErr w:type="gramEnd"/>
    </w:p>
    <w:p w14:paraId="6D6B80F7" w14:textId="77777777" w:rsidR="00FD2622" w:rsidRDefault="00FD2622" w:rsidP="00FD2622">
      <w:pPr>
        <w:ind w:left="6237" w:firstLine="567"/>
        <w:rPr>
          <w:b/>
        </w:rPr>
      </w:pPr>
      <w:r>
        <w:rPr>
          <w:b/>
        </w:rPr>
        <w:t>PRIEDAS</w:t>
      </w:r>
    </w:p>
    <w:p w14:paraId="05AC65B6" w14:textId="77777777" w:rsidR="00FD2622" w:rsidRPr="00FD2622" w:rsidRDefault="00FD2622" w:rsidP="00FD2622">
      <w:pPr>
        <w:contextualSpacing/>
        <w:jc w:val="both"/>
        <w:rPr>
          <w:lang w:val="lt-LT"/>
        </w:rPr>
      </w:pPr>
    </w:p>
    <w:p w14:paraId="164CF8EA" w14:textId="77777777" w:rsidR="00891855" w:rsidRPr="00FD2622" w:rsidRDefault="00891855" w:rsidP="00891855">
      <w:pPr>
        <w:ind w:left="426" w:hanging="142"/>
        <w:jc w:val="center"/>
        <w:rPr>
          <w:szCs w:val="20"/>
          <w:lang w:val="lt-LT"/>
        </w:rPr>
      </w:pPr>
      <w:r w:rsidRPr="00FD2622">
        <w:rPr>
          <w:noProof/>
          <w:lang w:val="lt-LT"/>
        </w:rPr>
        <w:drawing>
          <wp:inline distT="0" distB="0" distL="0" distR="0" wp14:anchorId="4EF49FF0" wp14:editId="19A897ED">
            <wp:extent cx="2944495" cy="35267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3526790"/>
                    </a:xfrm>
                    <a:prstGeom prst="rect">
                      <a:avLst/>
                    </a:prstGeom>
                    <a:noFill/>
                    <a:ln>
                      <a:noFill/>
                    </a:ln>
                  </pic:spPr>
                </pic:pic>
              </a:graphicData>
            </a:graphic>
          </wp:inline>
        </w:drawing>
      </w:r>
    </w:p>
    <w:p w14:paraId="21F5DE95" w14:textId="77777777" w:rsidR="00891855" w:rsidRPr="00FD2622" w:rsidRDefault="00891855" w:rsidP="00891855">
      <w:pPr>
        <w:rPr>
          <w:lang w:val="lt-LT"/>
        </w:rPr>
      </w:pPr>
    </w:p>
    <w:p w14:paraId="2D7EF16C" w14:textId="75BE6F7C" w:rsidR="00FD2622" w:rsidRDefault="00FD2622" w:rsidP="00891855">
      <w:pPr>
        <w:jc w:val="center"/>
        <w:rPr>
          <w:lang w:val="lt-LT"/>
        </w:rPr>
      </w:pPr>
      <w:r>
        <w:rPr>
          <w:lang w:val="lt-LT"/>
        </w:rPr>
        <w:t>1 paveikslas</w:t>
      </w:r>
    </w:p>
    <w:p w14:paraId="7068CF18" w14:textId="28CDA30E" w:rsidR="00891855" w:rsidRPr="00FD2622" w:rsidRDefault="00891855" w:rsidP="00891855">
      <w:pPr>
        <w:jc w:val="center"/>
        <w:rPr>
          <w:lang w:val="lt-LT"/>
        </w:rPr>
      </w:pPr>
      <w:r w:rsidRPr="00FD2622">
        <w:rPr>
          <w:lang w:val="lt-LT"/>
        </w:rPr>
        <w:t xml:space="preserve">Kelnių kelio antsiuvas </w:t>
      </w:r>
    </w:p>
    <w:p w14:paraId="7FDDCB2B" w14:textId="77777777" w:rsidR="00891855" w:rsidRPr="00FD2622" w:rsidRDefault="00891855" w:rsidP="00891855">
      <w:pPr>
        <w:rPr>
          <w:lang w:val="lt-LT"/>
        </w:rPr>
      </w:pPr>
    </w:p>
    <w:p w14:paraId="7AC82FC5" w14:textId="77777777" w:rsidR="00891855" w:rsidRPr="00FD2622" w:rsidRDefault="00891855" w:rsidP="00891855">
      <w:pPr>
        <w:jc w:val="center"/>
        <w:rPr>
          <w:lang w:val="lt-LT"/>
        </w:rPr>
      </w:pPr>
      <w:r w:rsidRPr="00FD2622">
        <w:rPr>
          <w:noProof/>
          <w:lang w:val="lt-LT"/>
        </w:rPr>
        <w:drawing>
          <wp:inline distT="0" distB="0" distL="0" distR="0" wp14:anchorId="73D91B7D" wp14:editId="6B0073AF">
            <wp:extent cx="4229100" cy="21120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2112010"/>
                    </a:xfrm>
                    <a:prstGeom prst="rect">
                      <a:avLst/>
                    </a:prstGeom>
                    <a:noFill/>
                    <a:ln>
                      <a:noFill/>
                    </a:ln>
                  </pic:spPr>
                </pic:pic>
              </a:graphicData>
            </a:graphic>
          </wp:inline>
        </w:drawing>
      </w:r>
    </w:p>
    <w:p w14:paraId="183D4283" w14:textId="0FB7B01A" w:rsidR="00FD2622" w:rsidRDefault="00FD2622" w:rsidP="00891855">
      <w:pPr>
        <w:jc w:val="center"/>
        <w:rPr>
          <w:lang w:val="lt-LT"/>
        </w:rPr>
      </w:pPr>
      <w:r>
        <w:rPr>
          <w:lang w:val="lt-LT"/>
        </w:rPr>
        <w:t>2 paveikslas</w:t>
      </w:r>
    </w:p>
    <w:p w14:paraId="0DA4BF06" w14:textId="5D134F90" w:rsidR="00891855" w:rsidRPr="00FD2622" w:rsidRDefault="00891855" w:rsidP="00FD2622">
      <w:pPr>
        <w:jc w:val="center"/>
        <w:rPr>
          <w:lang w:val="lt-LT"/>
        </w:rPr>
      </w:pPr>
      <w:r w:rsidRPr="00FD2622">
        <w:rPr>
          <w:lang w:val="lt-LT"/>
        </w:rPr>
        <w:t>Antkelio integravimas į kelnių kelio antsiuvą</w:t>
      </w:r>
    </w:p>
    <w:sectPr w:rsidR="00891855" w:rsidRPr="00FD2622" w:rsidSect="00712980">
      <w:footerReference w:type="default" r:id="rId10"/>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B2EDA" w14:textId="77777777" w:rsidR="00016BE4" w:rsidRDefault="00016BE4">
      <w:r>
        <w:separator/>
      </w:r>
    </w:p>
  </w:endnote>
  <w:endnote w:type="continuationSeparator" w:id="0">
    <w:p w14:paraId="37F4C15F" w14:textId="77777777" w:rsidR="00016BE4" w:rsidRDefault="0001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B65C" w14:textId="1F8A9252" w:rsidR="00750186" w:rsidRPr="00750186" w:rsidRDefault="00AD036F" w:rsidP="00750186">
    <w:pPr>
      <w:pStyle w:val="Footer"/>
      <w:jc w:val="right"/>
      <w:rPr>
        <w:sz w:val="20"/>
        <w:szCs w:val="20"/>
      </w:rPr>
    </w:pPr>
    <w:r w:rsidRPr="00750186">
      <w:rPr>
        <w:sz w:val="20"/>
        <w:szCs w:val="20"/>
      </w:rPr>
      <w:fldChar w:fldCharType="begin"/>
    </w:r>
    <w:r w:rsidRPr="00750186">
      <w:rPr>
        <w:sz w:val="20"/>
        <w:szCs w:val="20"/>
      </w:rPr>
      <w:instrText xml:space="preserve"> PAGE </w:instrText>
    </w:r>
    <w:r w:rsidRPr="00750186">
      <w:rPr>
        <w:sz w:val="20"/>
        <w:szCs w:val="20"/>
      </w:rPr>
      <w:fldChar w:fldCharType="separate"/>
    </w:r>
    <w:r w:rsidR="00FD2622">
      <w:rPr>
        <w:noProof/>
        <w:sz w:val="20"/>
        <w:szCs w:val="20"/>
      </w:rPr>
      <w:t>2</w:t>
    </w:r>
    <w:r w:rsidRPr="00750186">
      <w:rPr>
        <w:sz w:val="20"/>
        <w:szCs w:val="20"/>
      </w:rPr>
      <w:fldChar w:fldCharType="end"/>
    </w:r>
    <w:r w:rsidRPr="00750186">
      <w:rPr>
        <w:sz w:val="20"/>
        <w:szCs w:val="20"/>
      </w:rPr>
      <w:t xml:space="preserve"> </w:t>
    </w:r>
    <w:proofErr w:type="spellStart"/>
    <w:r w:rsidRPr="00750186">
      <w:rPr>
        <w:sz w:val="20"/>
        <w:szCs w:val="20"/>
      </w:rPr>
      <w:t>psl</w:t>
    </w:r>
    <w:proofErr w:type="spellEnd"/>
    <w:r w:rsidRPr="00750186">
      <w:rPr>
        <w:sz w:val="20"/>
        <w:szCs w:val="20"/>
      </w:rPr>
      <w:t xml:space="preserve">. </w:t>
    </w:r>
    <w:proofErr w:type="spellStart"/>
    <w:proofErr w:type="gramStart"/>
    <w:r w:rsidRPr="00750186">
      <w:rPr>
        <w:sz w:val="20"/>
        <w:szCs w:val="20"/>
      </w:rPr>
      <w:t>iš</w:t>
    </w:r>
    <w:proofErr w:type="spellEnd"/>
    <w:proofErr w:type="gramEnd"/>
    <w:r w:rsidRPr="00750186">
      <w:rPr>
        <w:sz w:val="20"/>
        <w:szCs w:val="20"/>
      </w:rPr>
      <w:t xml:space="preserve"> </w:t>
    </w:r>
    <w:r w:rsidRPr="00750186">
      <w:rPr>
        <w:sz w:val="20"/>
        <w:szCs w:val="20"/>
      </w:rPr>
      <w:fldChar w:fldCharType="begin"/>
    </w:r>
    <w:r w:rsidRPr="00750186">
      <w:rPr>
        <w:sz w:val="20"/>
        <w:szCs w:val="20"/>
      </w:rPr>
      <w:instrText xml:space="preserve"> NUMPAGES </w:instrText>
    </w:r>
    <w:r w:rsidRPr="00750186">
      <w:rPr>
        <w:sz w:val="20"/>
        <w:szCs w:val="20"/>
      </w:rPr>
      <w:fldChar w:fldCharType="separate"/>
    </w:r>
    <w:r w:rsidR="00FD2622">
      <w:rPr>
        <w:noProof/>
        <w:sz w:val="20"/>
        <w:szCs w:val="20"/>
      </w:rPr>
      <w:t>4</w:t>
    </w:r>
    <w:r w:rsidRPr="007501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02C6E" w14:textId="77777777" w:rsidR="00016BE4" w:rsidRDefault="00016BE4">
      <w:r>
        <w:separator/>
      </w:r>
    </w:p>
  </w:footnote>
  <w:footnote w:type="continuationSeparator" w:id="0">
    <w:p w14:paraId="2A72AB82" w14:textId="77777777" w:rsidR="00016BE4" w:rsidRDefault="00016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134E0"/>
    <w:multiLevelType w:val="multilevel"/>
    <w:tmpl w:val="B860C3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F040A9"/>
    <w:multiLevelType w:val="hybridMultilevel"/>
    <w:tmpl w:val="C07860CC"/>
    <w:lvl w:ilvl="0" w:tplc="3D2A0388">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E1819"/>
    <w:multiLevelType w:val="hybridMultilevel"/>
    <w:tmpl w:val="703C3C62"/>
    <w:lvl w:ilvl="0" w:tplc="C70EF9A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F5641E4"/>
    <w:multiLevelType w:val="hybridMultilevel"/>
    <w:tmpl w:val="E382A4D4"/>
    <w:lvl w:ilvl="0" w:tplc="FA286A4E">
      <w:start w:val="3"/>
      <w:numFmt w:val="upperRoman"/>
      <w:lvlText w:val="%1."/>
      <w:lvlJc w:val="left"/>
      <w:pPr>
        <w:ind w:left="1073" w:hanging="72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4" w15:restartNumberingAfterBreak="0">
    <w:nsid w:val="3B7529D3"/>
    <w:multiLevelType w:val="hybridMultilevel"/>
    <w:tmpl w:val="57500342"/>
    <w:lvl w:ilvl="0" w:tplc="B742DD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E96A1E"/>
    <w:multiLevelType w:val="multilevel"/>
    <w:tmpl w:val="5CAEDA90"/>
    <w:lvl w:ilvl="0">
      <w:start w:val="1"/>
      <w:numFmt w:val="decimal"/>
      <w:lvlText w:val="%1."/>
      <w:lvlJc w:val="left"/>
      <w:pPr>
        <w:tabs>
          <w:tab w:val="num" w:pos="644"/>
        </w:tabs>
        <w:ind w:left="0" w:firstLine="284"/>
      </w:pPr>
      <w:rPr>
        <w:rFonts w:hint="default"/>
      </w:rPr>
    </w:lvl>
    <w:lvl w:ilvl="1">
      <w:start w:val="1"/>
      <w:numFmt w:val="decimal"/>
      <w:lvlText w:val="%1.%2."/>
      <w:lvlJc w:val="left"/>
      <w:pPr>
        <w:tabs>
          <w:tab w:val="num" w:pos="1212"/>
        </w:tabs>
        <w:ind w:left="512" w:firstLine="34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8DD5DC5"/>
    <w:multiLevelType w:val="hybridMultilevel"/>
    <w:tmpl w:val="FC2CE92A"/>
    <w:lvl w:ilvl="0" w:tplc="82187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63A02F97"/>
    <w:multiLevelType w:val="hybridMultilevel"/>
    <w:tmpl w:val="9F8E7CC8"/>
    <w:lvl w:ilvl="0" w:tplc="19066254">
      <w:start w:val="7"/>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 w15:restartNumberingAfterBreak="0">
    <w:nsid w:val="78715A2E"/>
    <w:multiLevelType w:val="hybridMultilevel"/>
    <w:tmpl w:val="096244AC"/>
    <w:lvl w:ilvl="0" w:tplc="56186124">
      <w:start w:val="17"/>
      <w:numFmt w:val="decimal"/>
      <w:lvlText w:val="%1."/>
      <w:lvlJc w:val="left"/>
      <w:pPr>
        <w:ind w:left="2072" w:hanging="360"/>
      </w:pPr>
      <w:rPr>
        <w:rFonts w:hint="default"/>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num w:numId="1">
    <w:abstractNumId w:val="6"/>
  </w:num>
  <w:num w:numId="2">
    <w:abstractNumId w:val="2"/>
  </w:num>
  <w:num w:numId="3">
    <w:abstractNumId w:val="3"/>
  </w:num>
  <w:num w:numId="4">
    <w:abstractNumId w:val="7"/>
  </w:num>
  <w:num w:numId="5">
    <w:abstractNumId w:val="8"/>
  </w:num>
  <w:num w:numId="6">
    <w:abstractNumId w:val="0"/>
  </w:num>
  <w:num w:numId="7">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55"/>
    <w:rsid w:val="00016BE4"/>
    <w:rsid w:val="00063B00"/>
    <w:rsid w:val="001A3E45"/>
    <w:rsid w:val="003E2F0B"/>
    <w:rsid w:val="00415CFE"/>
    <w:rsid w:val="00490D24"/>
    <w:rsid w:val="00842054"/>
    <w:rsid w:val="00874C1B"/>
    <w:rsid w:val="00891855"/>
    <w:rsid w:val="009D1C12"/>
    <w:rsid w:val="00A87C4F"/>
    <w:rsid w:val="00AD036F"/>
    <w:rsid w:val="00CC037B"/>
    <w:rsid w:val="00D80BED"/>
    <w:rsid w:val="00EC7119"/>
    <w:rsid w:val="00ED694F"/>
    <w:rsid w:val="00FD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D388"/>
  <w15:chartTrackingRefBased/>
  <w15:docId w15:val="{A7C8A43C-82E9-47F4-B9C2-EF92713C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5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1855"/>
    <w:pPr>
      <w:jc w:val="center"/>
    </w:pPr>
    <w:rPr>
      <w:b/>
      <w:bCs/>
      <w:lang w:val="lt-LT"/>
    </w:rPr>
  </w:style>
  <w:style w:type="character" w:customStyle="1" w:styleId="TitleChar">
    <w:name w:val="Title Char"/>
    <w:basedOn w:val="DefaultParagraphFont"/>
    <w:link w:val="Title"/>
    <w:rsid w:val="00891855"/>
    <w:rPr>
      <w:rFonts w:ascii="Times New Roman" w:eastAsia="Times New Roman" w:hAnsi="Times New Roman" w:cs="Times New Roman"/>
      <w:b/>
      <w:bCs/>
      <w:sz w:val="24"/>
      <w:szCs w:val="24"/>
      <w:lang w:val="lt-LT"/>
    </w:rPr>
  </w:style>
  <w:style w:type="paragraph" w:styleId="Footer">
    <w:name w:val="footer"/>
    <w:basedOn w:val="Normal"/>
    <w:link w:val="FooterChar"/>
    <w:rsid w:val="00891855"/>
    <w:pPr>
      <w:tabs>
        <w:tab w:val="center" w:pos="4986"/>
        <w:tab w:val="right" w:pos="9972"/>
      </w:tabs>
    </w:pPr>
  </w:style>
  <w:style w:type="character" w:customStyle="1" w:styleId="FooterChar">
    <w:name w:val="Footer Char"/>
    <w:basedOn w:val="DefaultParagraphFont"/>
    <w:link w:val="Footer"/>
    <w:rsid w:val="0089185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91855"/>
    <w:pPr>
      <w:ind w:left="720"/>
      <w:contextualSpacing/>
    </w:pPr>
  </w:style>
  <w:style w:type="paragraph" w:styleId="BalloonText">
    <w:name w:val="Balloon Text"/>
    <w:basedOn w:val="Normal"/>
    <w:link w:val="BalloonTextChar"/>
    <w:uiPriority w:val="99"/>
    <w:semiHidden/>
    <w:unhideWhenUsed/>
    <w:rsid w:val="0006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0"/>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3E2F0B"/>
    <w:rPr>
      <w:sz w:val="16"/>
      <w:szCs w:val="16"/>
    </w:rPr>
  </w:style>
  <w:style w:type="paragraph" w:styleId="CommentText">
    <w:name w:val="annotation text"/>
    <w:basedOn w:val="Normal"/>
    <w:link w:val="CommentTextChar"/>
    <w:uiPriority w:val="99"/>
    <w:semiHidden/>
    <w:unhideWhenUsed/>
    <w:rsid w:val="003E2F0B"/>
    <w:rPr>
      <w:sz w:val="20"/>
      <w:szCs w:val="20"/>
    </w:rPr>
  </w:style>
  <w:style w:type="character" w:customStyle="1" w:styleId="CommentTextChar">
    <w:name w:val="Comment Text Char"/>
    <w:basedOn w:val="DefaultParagraphFont"/>
    <w:link w:val="CommentText"/>
    <w:uiPriority w:val="99"/>
    <w:semiHidden/>
    <w:rsid w:val="003E2F0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E2F0B"/>
    <w:rPr>
      <w:b/>
      <w:bCs/>
    </w:rPr>
  </w:style>
  <w:style w:type="character" w:customStyle="1" w:styleId="CommentSubjectChar">
    <w:name w:val="Comment Subject Char"/>
    <w:basedOn w:val="CommentTextChar"/>
    <w:link w:val="CommentSubject"/>
    <w:uiPriority w:val="99"/>
    <w:semiHidden/>
    <w:rsid w:val="003E2F0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urgita.slankauskiene@ka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2026-06-03T07:25:00Z</dcterms:created>
  <dcterms:modified xsi:type="dcterms:W3CDTF">2026-06-03T08:00:00Z</dcterms:modified>
</cp:coreProperties>
</file>