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116"/>
        <w:gridCol w:w="2327"/>
        <w:gridCol w:w="2492"/>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28938826" w:rsidR="00EE3697" w:rsidRPr="00401327" w:rsidRDefault="00110724" w:rsidP="00401327">
            <w:pPr>
              <w:jc w:val="center"/>
              <w:rPr>
                <w:b/>
                <w:kern w:val="2"/>
                <w:szCs w:val="24"/>
              </w:rPr>
            </w:pPr>
            <w:bookmarkStart w:id="0" w:name="_Hlk187909807"/>
            <w:r>
              <w:rPr>
                <w:b/>
                <w:szCs w:val="24"/>
              </w:rPr>
              <w:t xml:space="preserve">ANTIALERGINIO KELIO SĄNARIO ENDOPROTEZAS </w:t>
            </w:r>
            <w:bookmarkEnd w:id="0"/>
            <w:r>
              <w:rPr>
                <w:b/>
                <w:szCs w:val="24"/>
              </w:rPr>
              <w:t>NR. 9783</w:t>
            </w:r>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617445F7" w:rsidR="00EE3697" w:rsidRDefault="00EE3697" w:rsidP="00EE3697">
            <w:pPr>
              <w:jc w:val="center"/>
              <w:rPr>
                <w:kern w:val="2"/>
                <w:szCs w:val="24"/>
              </w:rPr>
            </w:pPr>
            <w:r w:rsidRPr="00495470">
              <w:rPr>
                <w:sz w:val="22"/>
                <w:szCs w:val="22"/>
              </w:rPr>
              <w:t>(</w:t>
            </w:r>
            <w:r w:rsidR="00507C23">
              <w:rPr>
                <w:sz w:val="22"/>
                <w:szCs w:val="22"/>
              </w:rPr>
              <w:t>+370</w:t>
            </w:r>
            <w:r w:rsidR="00507C23" w:rsidRPr="00495470">
              <w:rPr>
                <w:sz w:val="22"/>
                <w:szCs w:val="22"/>
              </w:rPr>
              <w:t xml:space="preserve"> </w:t>
            </w:r>
            <w:r w:rsidRPr="00495470">
              <w:rPr>
                <w:sz w:val="22"/>
                <w:szCs w:val="22"/>
              </w:rPr>
              <w:t>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10B76F3D" w:rsidR="00EE3697" w:rsidRDefault="00B11C4C" w:rsidP="00EE3697">
            <w:pPr>
              <w:jc w:val="center"/>
              <w:rPr>
                <w:kern w:val="2"/>
                <w:szCs w:val="24"/>
              </w:rPr>
            </w:pPr>
            <w:r>
              <w:rPr>
                <w:sz w:val="22"/>
                <w:szCs w:val="22"/>
              </w:rPr>
              <w:t>Tomas Jovaiša</w:t>
            </w: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14:paraId="13636425" w14:textId="77777777" w:rsidTr="00EE3697">
        <w:trPr>
          <w:trHeight w:val="300"/>
        </w:trPr>
        <w:tc>
          <w:tcPr>
            <w:tcW w:w="9535"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EE3697">
        <w:trPr>
          <w:trHeight w:val="300"/>
        </w:trPr>
        <w:tc>
          <w:tcPr>
            <w:tcW w:w="2704" w:type="dxa"/>
            <w:gridSpan w:val="2"/>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6831" w:type="dxa"/>
            <w:gridSpan w:val="2"/>
          </w:tcPr>
          <w:p w14:paraId="2E191EE4" w14:textId="554AA950" w:rsidR="00EE3697" w:rsidRPr="00BA0145" w:rsidRDefault="00D27EB4" w:rsidP="00EE3697">
            <w:pPr>
              <w:rPr>
                <w:color w:val="000000" w:themeColor="text1"/>
                <w:kern w:val="2"/>
                <w:szCs w:val="24"/>
                <w:lang w:val="en-US"/>
              </w:rPr>
            </w:pPr>
            <w:r>
              <w:rPr>
                <w:color w:val="000000" w:themeColor="text1"/>
                <w:kern w:val="2"/>
                <w:szCs w:val="24"/>
              </w:rPr>
              <w:t>Farmacinės veiklos skyriaus vyriausioji specialistė</w:t>
            </w:r>
            <w:r w:rsidR="00861723">
              <w:rPr>
                <w:color w:val="000000" w:themeColor="text1"/>
                <w:kern w:val="2"/>
                <w:szCs w:val="24"/>
              </w:rPr>
              <w:t xml:space="preserve"> </w:t>
            </w:r>
            <w:proofErr w:type="spellStart"/>
            <w:r>
              <w:rPr>
                <w:color w:val="000000" w:themeColor="text1"/>
                <w:kern w:val="2"/>
                <w:szCs w:val="24"/>
              </w:rPr>
              <w:t>Dalė</w:t>
            </w:r>
            <w:proofErr w:type="spellEnd"/>
            <w:r w:rsidR="005339DE" w:rsidRPr="005339DE">
              <w:rPr>
                <w:color w:val="000000" w:themeColor="text1"/>
                <w:kern w:val="2"/>
                <w:szCs w:val="24"/>
              </w:rPr>
              <w:t xml:space="preserve"> </w:t>
            </w:r>
            <w:proofErr w:type="spellStart"/>
            <w:r>
              <w:rPr>
                <w:color w:val="000000" w:themeColor="text1"/>
                <w:kern w:val="2"/>
                <w:szCs w:val="24"/>
              </w:rPr>
              <w:t>Vė</w:t>
            </w:r>
            <w:r w:rsidR="00764EFC">
              <w:rPr>
                <w:color w:val="000000" w:themeColor="text1"/>
                <w:kern w:val="2"/>
                <w:szCs w:val="24"/>
              </w:rPr>
              <w:t>žausk</w:t>
            </w:r>
            <w:r w:rsidR="005339DE" w:rsidRPr="005339DE">
              <w:rPr>
                <w:color w:val="000000" w:themeColor="text1"/>
                <w:kern w:val="2"/>
                <w:szCs w:val="24"/>
              </w:rPr>
              <w:t>ienė</w:t>
            </w:r>
            <w:proofErr w:type="spellEnd"/>
            <w:r w:rsidR="00BA0145" w:rsidRPr="00BA0145">
              <w:rPr>
                <w:color w:val="000000" w:themeColor="text1"/>
                <w:kern w:val="2"/>
                <w:szCs w:val="24"/>
              </w:rPr>
              <w:t>, tel. +</w:t>
            </w:r>
            <w:r w:rsidR="00327C7C" w:rsidRPr="00764EFC">
              <w:rPr>
                <w:color w:val="000000" w:themeColor="text1"/>
                <w:kern w:val="2"/>
                <w:szCs w:val="24"/>
              </w:rPr>
              <w:t>370</w:t>
            </w:r>
            <w:r w:rsidR="00764EFC" w:rsidRPr="00764EFC">
              <w:rPr>
                <w:color w:val="000000"/>
                <w:szCs w:val="24"/>
              </w:rPr>
              <w:t>69771760</w:t>
            </w:r>
            <w:r w:rsidR="005339DE">
              <w:rPr>
                <w:color w:val="000000" w:themeColor="text1"/>
                <w:kern w:val="2"/>
                <w:szCs w:val="24"/>
              </w:rPr>
              <w:t>,</w:t>
            </w:r>
            <w:r w:rsidR="00BA0145" w:rsidRPr="00BA0145">
              <w:rPr>
                <w:color w:val="000000" w:themeColor="text1"/>
                <w:kern w:val="2"/>
                <w:szCs w:val="24"/>
              </w:rPr>
              <w:t xml:space="preserve"> el. p.: </w:t>
            </w:r>
            <w:hyperlink r:id="rId9" w:history="1">
              <w:r w:rsidR="00764EFC" w:rsidRPr="00505C32">
                <w:rPr>
                  <w:rStyle w:val="Hyperlink"/>
                </w:rPr>
                <w:t>Dale.Vezausk</w:t>
              </w:r>
              <w:r w:rsidR="00764EFC" w:rsidRPr="00505C32">
                <w:rPr>
                  <w:rStyle w:val="Hyperlink"/>
                  <w:kern w:val="2"/>
                  <w:szCs w:val="24"/>
                </w:rPr>
                <w:t>iene@santa.lt</w:t>
              </w:r>
            </w:hyperlink>
            <w:r w:rsidR="005339DE">
              <w:rPr>
                <w:kern w:val="2"/>
                <w:szCs w:val="24"/>
              </w:rPr>
              <w:t xml:space="preserve"> </w:t>
            </w:r>
          </w:p>
          <w:p w14:paraId="5A574F4E" w14:textId="77777777" w:rsidR="00327C7C" w:rsidRDefault="00327C7C" w:rsidP="00EE3697">
            <w:pPr>
              <w:rPr>
                <w:color w:val="000000" w:themeColor="text1"/>
                <w:kern w:val="2"/>
                <w:szCs w:val="24"/>
                <w:lang w:val="en-US"/>
              </w:rPr>
            </w:pPr>
          </w:p>
          <w:p w14:paraId="5D01861C" w14:textId="654FC699" w:rsidR="00BA0145" w:rsidRPr="00BA0145" w:rsidRDefault="00BA0145" w:rsidP="00EE3697">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+37052365007.</w:t>
            </w:r>
          </w:p>
        </w:tc>
      </w:tr>
      <w:tr w:rsidR="00EE3697" w14:paraId="2415AF36" w14:textId="77777777" w:rsidTr="00EE3697">
        <w:trPr>
          <w:trHeight w:val="300"/>
        </w:trPr>
        <w:tc>
          <w:tcPr>
            <w:tcW w:w="2704"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831"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EE3697">
        <w:trPr>
          <w:trHeight w:val="300"/>
        </w:trPr>
        <w:tc>
          <w:tcPr>
            <w:tcW w:w="2704" w:type="dxa"/>
            <w:gridSpan w:val="2"/>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831" w:type="dxa"/>
            <w:gridSpan w:val="2"/>
          </w:tcPr>
          <w:p w14:paraId="5AC9C53A" w14:textId="010446CC" w:rsidR="00EE3697" w:rsidRDefault="00EE3697" w:rsidP="00B11C4C">
            <w:pPr>
              <w:rPr>
                <w:color w:val="000000"/>
                <w:kern w:val="2"/>
                <w:szCs w:val="24"/>
              </w:rPr>
            </w:pPr>
            <w:r w:rsidRPr="00401327">
              <w:rPr>
                <w:kern w:val="2"/>
                <w:szCs w:val="24"/>
              </w:rPr>
              <w:t xml:space="preserve">Tiekėjas įsipareigoja Sutartyje numatytomis sąlygomis perduoti </w:t>
            </w:r>
            <w:proofErr w:type="spellStart"/>
            <w:r w:rsidR="001C4743">
              <w:rPr>
                <w:color w:val="000000" w:themeColor="text1"/>
              </w:rPr>
              <w:t>antialerginį</w:t>
            </w:r>
            <w:proofErr w:type="spellEnd"/>
            <w:r w:rsidR="001C4743">
              <w:rPr>
                <w:color w:val="000000" w:themeColor="text1"/>
              </w:rPr>
              <w:t xml:space="preserve"> kelio sąnario </w:t>
            </w:r>
            <w:proofErr w:type="spellStart"/>
            <w:r w:rsidR="001C4743">
              <w:rPr>
                <w:color w:val="000000" w:themeColor="text1"/>
              </w:rPr>
              <w:t>endoprotezą</w:t>
            </w:r>
            <w:proofErr w:type="spellEnd"/>
            <w:r w:rsidR="001C4743" w:rsidRPr="00401327">
              <w:rPr>
                <w:kern w:val="2"/>
                <w:szCs w:val="24"/>
              </w:rPr>
              <w:t xml:space="preserve"> </w:t>
            </w:r>
            <w:r w:rsidR="00401327" w:rsidRPr="00401327">
              <w:rPr>
                <w:kern w:val="2"/>
                <w:szCs w:val="24"/>
              </w:rPr>
              <w:t xml:space="preserve">(toliau – Prekės). </w:t>
            </w:r>
            <w:r w:rsidR="00551FA8" w:rsidRPr="00551FA8">
              <w:rPr>
                <w:kern w:val="2"/>
                <w:szCs w:val="24"/>
              </w:rPr>
              <w:t>Išsamus Prekių aprašymas ir kiti reikalavimai tiekiamoms Prekėms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EE3697">
        <w:trPr>
          <w:trHeight w:val="300"/>
        </w:trPr>
        <w:tc>
          <w:tcPr>
            <w:tcW w:w="2704" w:type="dxa"/>
            <w:gridSpan w:val="2"/>
          </w:tcPr>
          <w:p w14:paraId="5F97BD17" w14:textId="77777777" w:rsidR="00EE3697" w:rsidRDefault="00EE3697" w:rsidP="00EE3697">
            <w:pPr>
              <w:rPr>
                <w:b/>
                <w:bCs/>
                <w:kern w:val="2"/>
                <w:szCs w:val="24"/>
              </w:rPr>
            </w:pPr>
            <w:r>
              <w:rPr>
                <w:b/>
                <w:bCs/>
                <w:kern w:val="2"/>
                <w:szCs w:val="24"/>
              </w:rPr>
              <w:t>3.2. Pirkimo numeris</w:t>
            </w:r>
          </w:p>
        </w:tc>
        <w:tc>
          <w:tcPr>
            <w:tcW w:w="6831"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EE3697">
        <w:trPr>
          <w:trHeight w:val="300"/>
        </w:trPr>
        <w:tc>
          <w:tcPr>
            <w:tcW w:w="2704"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831"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EE3697">
        <w:trPr>
          <w:trHeight w:val="300"/>
        </w:trPr>
        <w:tc>
          <w:tcPr>
            <w:tcW w:w="2704"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6831" w:type="dxa"/>
            <w:gridSpan w:val="2"/>
          </w:tcPr>
          <w:p w14:paraId="65C8E167" w14:textId="4BE01062" w:rsidR="00EE3697" w:rsidRDefault="00F155CF" w:rsidP="00F155CF">
            <w:pPr>
              <w:rPr>
                <w:color w:val="4472C4"/>
                <w:kern w:val="2"/>
                <w:szCs w:val="24"/>
              </w:rPr>
            </w:pPr>
            <w:r w:rsidRPr="00CA3F80">
              <w:rPr>
                <w:kern w:val="2"/>
                <w:szCs w:val="24"/>
              </w:rPr>
              <w:t xml:space="preserve">Prekės pristatomos </w:t>
            </w:r>
            <w:r w:rsidR="007805AB">
              <w:rPr>
                <w:kern w:val="2"/>
                <w:szCs w:val="24"/>
              </w:rPr>
              <w:t>per 20 (dvidešimt) darbo</w:t>
            </w:r>
            <w:r w:rsidR="00CA27D5">
              <w:rPr>
                <w:kern w:val="2"/>
                <w:szCs w:val="24"/>
              </w:rPr>
              <w:t xml:space="preserve"> dienų nuo užsakymo pateikimo dienos</w:t>
            </w:r>
            <w:r w:rsidR="009768A0">
              <w:rPr>
                <w:kern w:val="2"/>
                <w:szCs w:val="24"/>
              </w:rPr>
              <w:t xml:space="preserve"> </w:t>
            </w:r>
          </w:p>
        </w:tc>
      </w:tr>
      <w:tr w:rsidR="00EE3697" w14:paraId="792E0C10" w14:textId="77777777" w:rsidTr="00EE3697">
        <w:trPr>
          <w:trHeight w:val="300"/>
        </w:trPr>
        <w:tc>
          <w:tcPr>
            <w:tcW w:w="2704"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6831"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EE3697">
        <w:trPr>
          <w:trHeight w:val="300"/>
        </w:trPr>
        <w:tc>
          <w:tcPr>
            <w:tcW w:w="2704"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6831" w:type="dxa"/>
            <w:gridSpan w:val="2"/>
          </w:tcPr>
          <w:p w14:paraId="138DEC54" w14:textId="772D2640" w:rsidR="00887B56" w:rsidRPr="00023340" w:rsidRDefault="00887B56" w:rsidP="00887B56">
            <w:pPr>
              <w:rPr>
                <w:color w:val="0070C0"/>
                <w:kern w:val="2"/>
                <w:szCs w:val="24"/>
              </w:rPr>
            </w:pPr>
            <w:r w:rsidRPr="00CA3F80">
              <w:rPr>
                <w:kern w:val="2"/>
                <w:szCs w:val="24"/>
              </w:rPr>
              <w:t>Užsakymai teikiami Tiekėjo žemiau nurodytu elektroniniu paštu</w:t>
            </w:r>
            <w:r w:rsidR="00CA3F80" w:rsidRPr="00CA3F80">
              <w:rPr>
                <w:kern w:val="2"/>
                <w:szCs w:val="24"/>
              </w:rPr>
              <w:t xml:space="preserve"> arba telefonu</w:t>
            </w:r>
            <w:r w:rsidRPr="00CA3F80">
              <w:rPr>
                <w:kern w:val="2"/>
                <w:szCs w:val="24"/>
              </w:rPr>
              <w:t xml:space="preserve"> ir laikomi gautais po 24 (dvidešimt keturių valandų) nuo užsakymo pateikimo.</w:t>
            </w:r>
          </w:p>
          <w:p w14:paraId="1A2154AC" w14:textId="77777777"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CA3F80">
              <w:rPr>
                <w:sz w:val="22"/>
                <w:szCs w:val="22"/>
              </w:rPr>
              <w:t xml:space="preserve">Telefono numeris užsakymams: </w:t>
            </w:r>
            <w:r w:rsidRPr="00023340">
              <w:rPr>
                <w:color w:val="0070C0"/>
                <w:sz w:val="22"/>
                <w:szCs w:val="22"/>
              </w:rPr>
              <w:t>[įrašyti]</w:t>
            </w:r>
          </w:p>
        </w:tc>
      </w:tr>
      <w:tr w:rsidR="00EE3697" w14:paraId="08067BF1" w14:textId="77777777" w:rsidTr="00EE3697">
        <w:trPr>
          <w:trHeight w:val="300"/>
        </w:trPr>
        <w:tc>
          <w:tcPr>
            <w:tcW w:w="2704"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6831"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EE3697">
        <w:trPr>
          <w:trHeight w:val="300"/>
        </w:trPr>
        <w:tc>
          <w:tcPr>
            <w:tcW w:w="2704"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6831" w:type="dxa"/>
            <w:gridSpan w:val="2"/>
          </w:tcPr>
          <w:p w14:paraId="29C70D48" w14:textId="19F4246D" w:rsidR="00CA3F80" w:rsidRPr="00CA3F80" w:rsidRDefault="009E65BD" w:rsidP="00765C63">
            <w:pPr>
              <w:jc w:val="both"/>
              <w:rPr>
                <w:kern w:val="2"/>
                <w:szCs w:val="24"/>
              </w:rPr>
            </w:pPr>
            <w:r w:rsidRPr="00CA3F80">
              <w:rPr>
                <w:kern w:val="2"/>
                <w:szCs w:val="24"/>
              </w:rPr>
              <w:t xml:space="preserve">Kartu su Prekėmis pateikiami šie dokumentai: </w:t>
            </w:r>
            <w:r w:rsidR="00CA3F80" w:rsidRPr="00CA3F80">
              <w:rPr>
                <w:kern w:val="2"/>
                <w:szCs w:val="24"/>
              </w:rPr>
              <w:t xml:space="preserve"> </w:t>
            </w:r>
            <w:r w:rsidR="00B11C4C">
              <w:rPr>
                <w:kern w:val="2"/>
                <w:szCs w:val="24"/>
              </w:rPr>
              <w:t>pirma kartą pristatant prekę turi būti pateikta Prekių sudėties deklaracija ir naudojimo instrukcija lietuvių kalb</w:t>
            </w:r>
            <w:r w:rsidR="0028130D">
              <w:rPr>
                <w:kern w:val="2"/>
                <w:szCs w:val="24"/>
              </w:rPr>
              <w:t>a</w:t>
            </w:r>
            <w:r w:rsidR="00B11C4C">
              <w:rPr>
                <w:kern w:val="2"/>
                <w:szCs w:val="24"/>
              </w:rPr>
              <w:t xml:space="preserve"> (jei nėra nurodyta Prekės etiketėje), kai Prekė pristatoma nebe pirmą kartą, pateikiamos </w:t>
            </w:r>
            <w:r w:rsidR="00CA3F80" w:rsidRPr="00CA3F80">
              <w:rPr>
                <w:kern w:val="2"/>
                <w:szCs w:val="24"/>
              </w:rPr>
              <w:t>PVM sąskaitos faktūro</w:t>
            </w:r>
            <w:r w:rsidR="00755C41">
              <w:rPr>
                <w:kern w:val="2"/>
                <w:szCs w:val="24"/>
              </w:rPr>
              <w:t>s</w:t>
            </w:r>
            <w:r w:rsidR="00CA3F80">
              <w:rPr>
                <w:kern w:val="2"/>
                <w:szCs w:val="24"/>
              </w:rPr>
              <w:t>.</w:t>
            </w:r>
          </w:p>
          <w:p w14:paraId="6F908DED" w14:textId="7C68A414" w:rsidR="00EE3697" w:rsidRDefault="009E65BD" w:rsidP="00765C63">
            <w:pPr>
              <w:jc w:val="both"/>
              <w:rPr>
                <w:kern w:val="2"/>
                <w:szCs w:val="24"/>
              </w:rPr>
            </w:pPr>
            <w:r w:rsidRPr="00CA3F80">
              <w:rPr>
                <w:kern w:val="2"/>
                <w:szCs w:val="24"/>
              </w:rPr>
              <w:t>Tiekėjui nepateikus nurodytų dokumentų, laikoma, kad Prekės neatitinka Sutartyje nustatytų reikalavimų. Prekių perdavimo-priėmimo aktu laikoma sąskaita.</w:t>
            </w:r>
          </w:p>
        </w:tc>
      </w:tr>
      <w:tr w:rsidR="00EE3697" w14:paraId="278A2D04" w14:textId="77777777" w:rsidTr="00EE3697">
        <w:trPr>
          <w:trHeight w:val="300"/>
        </w:trPr>
        <w:tc>
          <w:tcPr>
            <w:tcW w:w="9535"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EE3697">
        <w:trPr>
          <w:trHeight w:val="300"/>
        </w:trPr>
        <w:tc>
          <w:tcPr>
            <w:tcW w:w="2704"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831" w:type="dxa"/>
            <w:gridSpan w:val="2"/>
          </w:tcPr>
          <w:p w14:paraId="43A50E3B" w14:textId="77777777" w:rsidR="00EE3697" w:rsidRDefault="00EE3697" w:rsidP="00EE3697">
            <w:pPr>
              <w:rPr>
                <w:kern w:val="2"/>
                <w:szCs w:val="24"/>
              </w:rPr>
            </w:pPr>
          </w:p>
          <w:p w14:paraId="2E1FD150" w14:textId="070EC567" w:rsidR="00EE3697" w:rsidRDefault="00EE3697" w:rsidP="00EE3697">
            <w:pPr>
              <w:rPr>
                <w:kern w:val="2"/>
                <w:szCs w:val="24"/>
              </w:rPr>
            </w:pPr>
            <w:r>
              <w:rPr>
                <w:kern w:val="2"/>
                <w:szCs w:val="24"/>
              </w:rPr>
              <w:t>Fiksuoto</w:t>
            </w:r>
            <w:r w:rsidR="00A26B15">
              <w:rPr>
                <w:kern w:val="2"/>
                <w:szCs w:val="24"/>
              </w:rPr>
              <w:t>s</w:t>
            </w:r>
            <w:r>
              <w:rPr>
                <w:kern w:val="2"/>
                <w:szCs w:val="24"/>
              </w:rPr>
              <w:t xml:space="preserve"> kaino</w:t>
            </w:r>
            <w:r w:rsidR="00A26B15">
              <w:rPr>
                <w:kern w:val="2"/>
                <w:szCs w:val="24"/>
              </w:rPr>
              <w:t>s</w:t>
            </w:r>
            <w:r>
              <w:rPr>
                <w:kern w:val="2"/>
                <w:szCs w:val="24"/>
              </w:rPr>
              <w:t xml:space="preserve"> kainodara</w:t>
            </w:r>
          </w:p>
          <w:p w14:paraId="3193C213" w14:textId="383A93F4" w:rsidR="00EE3697" w:rsidRDefault="00EE3697" w:rsidP="00EE3697">
            <w:pPr>
              <w:rPr>
                <w:color w:val="4472C4"/>
                <w:kern w:val="2"/>
              </w:rPr>
            </w:pPr>
          </w:p>
        </w:tc>
      </w:tr>
      <w:tr w:rsidR="00EE3697" w14:paraId="70C4ABB1" w14:textId="77777777" w:rsidTr="00BB1C4A">
        <w:trPr>
          <w:trHeight w:val="695"/>
        </w:trPr>
        <w:tc>
          <w:tcPr>
            <w:tcW w:w="2704"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831"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023340">
              <w:rPr>
                <w:color w:val="0070C0"/>
                <w:sz w:val="22"/>
                <w:szCs w:val="22"/>
              </w:rPr>
              <w:t>[</w:t>
            </w:r>
            <w:r w:rsidRPr="00023340">
              <w:rPr>
                <w:color w:val="0070C0"/>
                <w:kern w:val="2"/>
                <w:szCs w:val="24"/>
              </w:rPr>
              <w:t xml:space="preserve">nurodyti sumą skaičiais] </w:t>
            </w:r>
            <w:r>
              <w:rPr>
                <w:kern w:val="2"/>
                <w:szCs w:val="24"/>
              </w:rPr>
              <w:t>Eur,</w:t>
            </w:r>
            <w:r w:rsidRPr="009E65BD">
              <w:rPr>
                <w:color w:val="FF0000"/>
                <w:kern w:val="2"/>
                <w:szCs w:val="24"/>
              </w:rPr>
              <w:t xml:space="preserve"> </w:t>
            </w:r>
            <w:r w:rsidRPr="00023340">
              <w:rPr>
                <w:color w:val="0070C0"/>
                <w:sz w:val="22"/>
                <w:szCs w:val="22"/>
              </w:rPr>
              <w:t>[</w:t>
            </w:r>
            <w:r w:rsidRPr="00023340">
              <w:rPr>
                <w:color w:val="0070C0"/>
                <w:kern w:val="2"/>
                <w:szCs w:val="24"/>
              </w:rPr>
              <w:t xml:space="preserve">nurodyti sumą žodžiais] </w:t>
            </w:r>
            <w:r>
              <w:rPr>
                <w:kern w:val="2"/>
                <w:szCs w:val="24"/>
              </w:rPr>
              <w:t xml:space="preserve">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Pr="00023340">
              <w:rPr>
                <w:color w:val="0070C0"/>
                <w:sz w:val="22"/>
                <w:szCs w:val="22"/>
              </w:rPr>
              <w:t>[</w:t>
            </w:r>
            <w:r w:rsidRPr="00023340">
              <w:rPr>
                <w:color w:val="0070C0"/>
                <w:kern w:val="2"/>
                <w:szCs w:val="24"/>
              </w:rPr>
              <w:t>nurodyti sumą žodžiais</w:t>
            </w:r>
            <w:r w:rsidRPr="00023340">
              <w:rPr>
                <w:color w:val="0070C0"/>
                <w:sz w:val="22"/>
                <w:szCs w:val="22"/>
              </w:rPr>
              <w:t>]</w:t>
            </w:r>
          </w:p>
          <w:p w14:paraId="6610445A" w14:textId="5B006B56" w:rsidR="00EE3697" w:rsidRDefault="000419C9" w:rsidP="00EE3697">
            <w:pPr>
              <w:rPr>
                <w:kern w:val="2"/>
                <w:szCs w:val="24"/>
              </w:rPr>
            </w:pPr>
            <w:r>
              <w:rPr>
                <w:kern w:val="2"/>
                <w:szCs w:val="24"/>
              </w:rPr>
              <w:t xml:space="preserve">Sutarties kaina yra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00023340" w:rsidRPr="00023340">
              <w:rPr>
                <w:color w:val="0070C0"/>
                <w:kern w:val="2"/>
                <w:szCs w:val="24"/>
              </w:rPr>
              <w:t>[</w:t>
            </w:r>
            <w:r w:rsidRPr="00023340">
              <w:rPr>
                <w:color w:val="0070C0"/>
                <w:kern w:val="2"/>
                <w:szCs w:val="24"/>
              </w:rPr>
              <w:t>nurodyti sumą žodžiais</w:t>
            </w:r>
            <w:r w:rsidRPr="00023340">
              <w:rPr>
                <w:color w:val="0070C0"/>
                <w:sz w:val="22"/>
                <w:szCs w:val="22"/>
              </w:rPr>
              <w:t>]</w:t>
            </w:r>
            <w:r w:rsidRPr="009E65BD">
              <w:rPr>
                <w:color w:val="FF0000"/>
                <w:kern w:val="2"/>
                <w:szCs w:val="24"/>
              </w:rPr>
              <w:t xml:space="preserve"> </w:t>
            </w:r>
            <w:r>
              <w:rPr>
                <w:kern w:val="2"/>
                <w:szCs w:val="24"/>
              </w:rPr>
              <w:t>Eur su PVM.</w:t>
            </w:r>
          </w:p>
          <w:p w14:paraId="4BBEC627" w14:textId="66E604C9" w:rsidR="00EE3697" w:rsidRDefault="00EE3697" w:rsidP="00D81341">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Sutartyje nurodytų Prekių įsigijimui Tiekėjo pasiūlyme nurodyta</w:t>
            </w:r>
            <w:r w:rsidR="009F62E5">
              <w:rPr>
                <w:color w:val="000000"/>
                <w:kern w:val="2"/>
                <w:szCs w:val="24"/>
              </w:rPr>
              <w:t xml:space="preserve"> kaina</w:t>
            </w:r>
            <w:r>
              <w:rPr>
                <w:color w:val="000000"/>
                <w:kern w:val="2"/>
                <w:szCs w:val="24"/>
              </w:rPr>
              <w:t> be PVM.</w:t>
            </w:r>
            <w:r>
              <w:rPr>
                <w:kern w:val="2"/>
                <w:szCs w:val="24"/>
                <w:lang w:val="en-US"/>
              </w:rPr>
              <w:t xml:space="preserve"> </w:t>
            </w:r>
          </w:p>
        </w:tc>
      </w:tr>
      <w:tr w:rsidR="00EE3697" w14:paraId="6D9773AF" w14:textId="77777777" w:rsidTr="00EE3697">
        <w:trPr>
          <w:trHeight w:val="300"/>
        </w:trPr>
        <w:tc>
          <w:tcPr>
            <w:tcW w:w="2704"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831"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EE3697">
        <w:trPr>
          <w:trHeight w:val="300"/>
        </w:trPr>
        <w:tc>
          <w:tcPr>
            <w:tcW w:w="2704"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831" w:type="dxa"/>
            <w:gridSpan w:val="2"/>
          </w:tcPr>
          <w:p w14:paraId="533E6E3C" w14:textId="13E34049"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w:t>
            </w:r>
            <w:r w:rsidR="009F62E5">
              <w:rPr>
                <w:color w:val="000000"/>
                <w:szCs w:val="24"/>
              </w:rPr>
              <w:t>/ kainai</w:t>
            </w:r>
            <w:r w:rsidRPr="000419C9">
              <w:rPr>
                <w:color w:val="000000"/>
                <w:szCs w:val="24"/>
              </w:rPr>
              <w:t>, Sutarties įkainiai</w:t>
            </w:r>
            <w:r w:rsidR="009F62E5">
              <w:rPr>
                <w:color w:val="000000"/>
                <w:szCs w:val="24"/>
              </w:rPr>
              <w:t xml:space="preserve"> / kaina</w:t>
            </w:r>
            <w:r w:rsidRPr="000419C9">
              <w:rPr>
                <w:color w:val="000000"/>
                <w:szCs w:val="24"/>
              </w:rPr>
              <w:t xml:space="preserve">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EE3697">
        <w:trPr>
          <w:trHeight w:val="300"/>
        </w:trPr>
        <w:tc>
          <w:tcPr>
            <w:tcW w:w="2704"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EE3697">
        <w:trPr>
          <w:trHeight w:val="300"/>
        </w:trPr>
        <w:tc>
          <w:tcPr>
            <w:tcW w:w="2704"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6831" w:type="dxa"/>
            <w:gridSpan w:val="2"/>
          </w:tcPr>
          <w:p w14:paraId="31BFCF38" w14:textId="198F3A37" w:rsidR="00FD639F" w:rsidRPr="00B838F1" w:rsidRDefault="00FD639F" w:rsidP="00FD639F">
            <w:pPr>
              <w:rPr>
                <w:kern w:val="2"/>
                <w:szCs w:val="24"/>
              </w:rPr>
            </w:pPr>
            <w:r>
              <w:rPr>
                <w:color w:val="000000"/>
                <w:kern w:val="2"/>
                <w:szCs w:val="24"/>
              </w:rPr>
              <w:t>5.3.2.1</w:t>
            </w:r>
            <w:r w:rsidRPr="00ED44AA">
              <w:rPr>
                <w:b/>
                <w:color w:val="000000"/>
                <w:kern w:val="2"/>
                <w:szCs w:val="24"/>
              </w:rPr>
              <w:t xml:space="preserve">. </w:t>
            </w:r>
            <w:r w:rsidRPr="00B838F1">
              <w:rPr>
                <w:szCs w:val="24"/>
              </w:rPr>
              <w:t>Bet kuri Sutarties šalis Sutarties galiojimo metu turi teisę inicijuoti Sutartyje numatytų įkainių</w:t>
            </w:r>
            <w:r w:rsidR="00027CB2" w:rsidRPr="00B838F1">
              <w:rPr>
                <w:szCs w:val="24"/>
              </w:rPr>
              <w:t xml:space="preserve"> /</w:t>
            </w:r>
            <w:r w:rsidRPr="00B838F1">
              <w:rPr>
                <w:szCs w:val="24"/>
              </w:rPr>
              <w:t xml:space="preserve"> </w:t>
            </w:r>
            <w:r w:rsidR="00027CB2" w:rsidRPr="00B838F1">
              <w:rPr>
                <w:szCs w:val="24"/>
              </w:rPr>
              <w:t xml:space="preserve">kainos </w:t>
            </w:r>
            <w:r w:rsidRPr="00B838F1">
              <w:rPr>
                <w:kern w:val="2"/>
                <w:szCs w:val="24"/>
              </w:rPr>
              <w:t>peržiūrą</w:t>
            </w:r>
            <w:r w:rsidRPr="00B838F1">
              <w:rPr>
                <w:szCs w:val="24"/>
              </w:rPr>
              <w:t xml:space="preserve"> </w:t>
            </w:r>
            <w:r w:rsidR="00F155CF" w:rsidRPr="00B838F1">
              <w:rPr>
                <w:szCs w:val="24"/>
              </w:rPr>
              <w:t>(keitimą) ne anksčiau kaip po 6</w:t>
            </w:r>
            <w:r w:rsidRPr="00B838F1">
              <w:rPr>
                <w:szCs w:val="24"/>
              </w:rPr>
              <w:t xml:space="preserve"> mėnesių nuo Sutarties </w:t>
            </w:r>
            <w:r w:rsidRPr="00B838F1">
              <w:rPr>
                <w:kern w:val="2"/>
                <w:szCs w:val="24"/>
              </w:rPr>
              <w:t>įsigaliojimo</w:t>
            </w:r>
            <w:r w:rsidRPr="00B838F1">
              <w:rPr>
                <w:szCs w:val="24"/>
              </w:rPr>
              <w:t xml:space="preserve"> dienos (jeigu </w:t>
            </w:r>
            <w:r w:rsidRPr="00B838F1">
              <w:rPr>
                <w:kern w:val="2"/>
                <w:szCs w:val="24"/>
              </w:rPr>
              <w:t>peržiūra</w:t>
            </w:r>
            <w:r w:rsidRPr="00B838F1">
              <w:rPr>
                <w:szCs w:val="24"/>
              </w:rPr>
              <w:t xml:space="preserve"> jau buvo atlikta – </w:t>
            </w:r>
            <w:r w:rsidRPr="00B838F1">
              <w:rPr>
                <w:kern w:val="2"/>
                <w:szCs w:val="24"/>
              </w:rPr>
              <w:t>nuo Susitarimo dėl paskutinio perskaičiavimo pagal šį Specialiųjų sąlygų punktą įsigaliojimo dienos</w:t>
            </w:r>
            <w:r w:rsidRPr="00B838F1">
              <w:rPr>
                <w:szCs w:val="24"/>
              </w:rPr>
              <w:t>), jeigu Vartojimo prekių ir pasla</w:t>
            </w:r>
            <w:r w:rsidR="00F155CF" w:rsidRPr="00B838F1">
              <w:rPr>
                <w:szCs w:val="24"/>
              </w:rPr>
              <w:t>ugų kainų pokytis (k), viršija 10</w:t>
            </w:r>
            <w:r w:rsidR="00CB381F">
              <w:rPr>
                <w:szCs w:val="24"/>
              </w:rPr>
              <w:t xml:space="preserve"> (dešimt)</w:t>
            </w:r>
            <w:r w:rsidR="00F155CF" w:rsidRPr="00B838F1">
              <w:rPr>
                <w:szCs w:val="24"/>
              </w:rPr>
              <w:t xml:space="preserve"> procentų</w:t>
            </w:r>
            <w:r w:rsidRPr="00B838F1">
              <w:rPr>
                <w:szCs w:val="24"/>
              </w:rPr>
              <w:t>.</w:t>
            </w:r>
          </w:p>
          <w:p w14:paraId="267D7648" w14:textId="31ECE286" w:rsidR="00FD639F" w:rsidRDefault="00FD639F" w:rsidP="00FD639F">
            <w:pPr>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FD639F">
            <w:pPr>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Pr="00B838F1" w:rsidRDefault="00FD639F" w:rsidP="00FD639F">
            <w:pPr>
              <w:rPr>
                <w:color w:val="000000"/>
                <w:kern w:val="2"/>
                <w:szCs w:val="24"/>
                <w:shd w:val="clear" w:color="auto" w:fill="FFFFFF"/>
              </w:rPr>
            </w:pPr>
            <w:r>
              <w:rPr>
                <w:color w:val="000000"/>
                <w:kern w:val="2"/>
                <w:szCs w:val="24"/>
              </w:rPr>
              <w:t xml:space="preserve">5.3.2.4. </w:t>
            </w:r>
            <w:r w:rsidRPr="00B838F1">
              <w:rPr>
                <w:color w:val="000000"/>
                <w:kern w:val="2"/>
                <w:szCs w:val="24"/>
              </w:rPr>
              <w:t xml:space="preserve">Atlikdamos </w:t>
            </w:r>
            <w:r w:rsidRPr="00B838F1">
              <w:rPr>
                <w:kern w:val="2"/>
                <w:szCs w:val="24"/>
              </w:rPr>
              <w:t>Sutarties kainos / įkainių pe</w:t>
            </w:r>
            <w:r w:rsidRPr="00B838F1">
              <w:rPr>
                <w:color w:val="000000"/>
                <w:kern w:val="2"/>
                <w:szCs w:val="24"/>
              </w:rPr>
              <w:t xml:space="preserve">ržiūrą </w:t>
            </w:r>
            <w:r w:rsidRPr="00B838F1">
              <w:rPr>
                <w:color w:val="000000"/>
                <w:kern w:val="2"/>
                <w:szCs w:val="24"/>
                <w:shd w:val="clear" w:color="auto" w:fill="FFFFFF"/>
              </w:rPr>
              <w:t xml:space="preserve">Šalys </w:t>
            </w:r>
            <w:r w:rsidRPr="00B838F1">
              <w:rPr>
                <w:kern w:val="2"/>
                <w:szCs w:val="24"/>
                <w:shd w:val="clear" w:color="auto" w:fill="FFFFFF"/>
              </w:rPr>
              <w:t>vadovaujasi Valstybės duomenų agentūros viešai Oficialiosios statistikos portale paskelbtais Rodiklių duomenų bazės duomenimis.</w:t>
            </w:r>
            <w:r w:rsidRPr="00B838F1">
              <w:rPr>
                <w:color w:val="000000"/>
                <w:kern w:val="2"/>
                <w:szCs w:val="24"/>
                <w:shd w:val="clear" w:color="auto" w:fill="FFFFFF"/>
              </w:rPr>
              <w:t xml:space="preserve"> Iš kitos </w:t>
            </w:r>
            <w:r w:rsidRPr="00B838F1">
              <w:rPr>
                <w:kern w:val="2"/>
                <w:szCs w:val="24"/>
                <w:shd w:val="clear" w:color="auto" w:fill="FFFFFF"/>
              </w:rPr>
              <w:t xml:space="preserve">Šalies nereikalaujama </w:t>
            </w:r>
            <w:r w:rsidRPr="00B838F1">
              <w:rPr>
                <w:color w:val="000000"/>
                <w:kern w:val="2"/>
                <w:szCs w:val="24"/>
                <w:shd w:val="clear" w:color="auto" w:fill="FFFFFF"/>
              </w:rPr>
              <w:t xml:space="preserve">pateikti oficialaus </w:t>
            </w:r>
            <w:bookmarkStart w:id="1" w:name="_Hlk187843157"/>
            <w:r w:rsidRPr="00B838F1">
              <w:rPr>
                <w:color w:val="000000"/>
                <w:kern w:val="2"/>
                <w:szCs w:val="24"/>
                <w:shd w:val="clear" w:color="auto" w:fill="FFFFFF"/>
              </w:rPr>
              <w:t>Valstybės duomenų agentūros</w:t>
            </w:r>
            <w:bookmarkEnd w:id="1"/>
            <w:r w:rsidRPr="00B838F1">
              <w:rPr>
                <w:color w:val="000000"/>
                <w:kern w:val="2"/>
                <w:szCs w:val="24"/>
                <w:shd w:val="clear" w:color="auto" w:fill="FFFFFF"/>
              </w:rPr>
              <w:t xml:space="preserve"> ar kitos institucijos išduoto dokumento ar patvirtinimo.</w:t>
            </w:r>
          </w:p>
          <w:p w14:paraId="750F774E" w14:textId="77777777" w:rsidR="00FD639F" w:rsidRPr="00ED44AA" w:rsidRDefault="00FD639F" w:rsidP="00FD639F">
            <w:pPr>
              <w:rPr>
                <w:b/>
                <w:kern w:val="2"/>
                <w:szCs w:val="24"/>
                <w:shd w:val="clear" w:color="auto" w:fill="FFFFFF"/>
              </w:rPr>
            </w:pPr>
            <w:r>
              <w:rPr>
                <w:color w:val="000000"/>
                <w:kern w:val="2"/>
                <w:szCs w:val="24"/>
                <w:shd w:val="clear" w:color="auto" w:fill="FFFFFF"/>
              </w:rPr>
              <w:t xml:space="preserve">5.3.2.5. </w:t>
            </w:r>
            <w:r w:rsidRPr="00B838F1">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perskaičiuotą </w:t>
            </w:r>
            <w:r w:rsidRPr="00B838F1">
              <w:rPr>
                <w:kern w:val="2"/>
                <w:szCs w:val="24"/>
                <w:shd w:val="clear" w:color="auto" w:fill="FFFFFF"/>
              </w:rPr>
              <w:t>Sutarties kainą / įkainius, perskaičiuotą Pradinės Sutarties vertę.</w:t>
            </w:r>
          </w:p>
          <w:p w14:paraId="6D60D428" w14:textId="77777777" w:rsidR="00FD639F" w:rsidRDefault="00FD639F" w:rsidP="00FD639F">
            <w:pPr>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710F35" w:rsidP="00FD639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FD639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69346EB3" w14:textId="5177CC51" w:rsidR="006A01B6" w:rsidRPr="006A01B6" w:rsidRDefault="00FD639F" w:rsidP="006A01B6">
            <w:pPr>
              <w:jc w:val="both"/>
              <w:textAlignment w:val="baseline"/>
              <w:rPr>
                <w:kern w:val="2"/>
                <w:szCs w:val="24"/>
              </w:rPr>
            </w:pPr>
            <w:r>
              <w:rPr>
                <w:kern w:val="2"/>
                <w:szCs w:val="24"/>
              </w:rPr>
              <w:t xml:space="preserve">k – </w:t>
            </w:r>
            <w:r w:rsidR="006A01B6" w:rsidRPr="006A01B6">
              <w:rPr>
                <w:kern w:val="2"/>
                <w:szCs w:val="24"/>
              </w:rPr>
              <w:t>Pagal vartotojų kainų indeksą (</w:t>
            </w:r>
            <w:r w:rsidR="00297E1F" w:rsidRPr="00D12D80">
              <w:rPr>
                <w:iCs/>
                <w:bdr w:val="none" w:sz="0" w:space="0" w:color="auto" w:frame="1"/>
              </w:rPr>
              <w:t>06 SVEIKATA</w:t>
            </w:r>
            <w:r w:rsidR="006A01B6">
              <w:rPr>
                <w:kern w:val="2"/>
                <w:szCs w:val="24"/>
              </w:rPr>
              <w:t xml:space="preserve">) </w:t>
            </w:r>
            <w:r w:rsidR="006A01B6" w:rsidRPr="006A01B6">
              <w:rPr>
                <w:kern w:val="2"/>
                <w:szCs w:val="24"/>
              </w:rPr>
              <w:t>apskaičiuotas Vartojimo prekių ir paslaugų kainų pokytis (padidėjimas arba sumažėjimas) (%). „k“ reikšmė</w:t>
            </w:r>
          </w:p>
          <w:p w14:paraId="351B2FCB" w14:textId="1B87B97F" w:rsidR="00FD639F" w:rsidRDefault="006A01B6" w:rsidP="006A01B6">
            <w:pPr>
              <w:jc w:val="both"/>
              <w:textAlignment w:val="baseline"/>
              <w:rPr>
                <w:kern w:val="2"/>
                <w:szCs w:val="24"/>
              </w:rPr>
            </w:pPr>
            <w:r w:rsidRPr="006A01B6">
              <w:rPr>
                <w:kern w:val="2"/>
                <w:szCs w:val="24"/>
              </w:rPr>
              <w:t>skaičiuojama pagal formulę:</w:t>
            </w:r>
            <w:r w:rsidR="00FD639F">
              <w:rPr>
                <w:kern w:val="2"/>
                <w:szCs w:val="24"/>
              </w:rPr>
              <w:t>:</w:t>
            </w:r>
          </w:p>
          <w:p w14:paraId="6F055F53" w14:textId="77777777" w:rsidR="00FD639F" w:rsidRDefault="00FD639F" w:rsidP="00FD639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7169EA" w14:textId="77777777" w:rsidR="006A01B6" w:rsidRPr="006A01B6" w:rsidRDefault="006A01B6" w:rsidP="006A01B6">
            <w:pPr>
              <w:jc w:val="both"/>
              <w:textAlignment w:val="baseline"/>
              <w:rPr>
                <w:kern w:val="2"/>
                <w:szCs w:val="24"/>
              </w:rPr>
            </w:pPr>
            <w:proofErr w:type="spellStart"/>
            <w:r w:rsidRPr="006A01B6">
              <w:rPr>
                <w:kern w:val="2"/>
                <w:szCs w:val="24"/>
              </w:rPr>
              <w:t>Indnaujausias</w:t>
            </w:r>
            <w:proofErr w:type="spellEnd"/>
            <w:r w:rsidRPr="006A01B6">
              <w:rPr>
                <w:kern w:val="2"/>
                <w:szCs w:val="24"/>
              </w:rPr>
              <w:t xml:space="preserve"> – kreipimosi dėl kainos perskaičiavimo išsiuntimo kitai šaliai datą naujausias paskelbtas vartojimo</w:t>
            </w:r>
          </w:p>
          <w:p w14:paraId="33F93251" w14:textId="49328B89" w:rsidR="006A01B6" w:rsidRPr="006A01B6" w:rsidRDefault="006A01B6" w:rsidP="006A01B6">
            <w:pPr>
              <w:jc w:val="both"/>
              <w:textAlignment w:val="baseline"/>
              <w:rPr>
                <w:kern w:val="2"/>
                <w:szCs w:val="24"/>
              </w:rPr>
            </w:pPr>
            <w:r w:rsidRPr="006A01B6">
              <w:rPr>
                <w:kern w:val="2"/>
                <w:szCs w:val="24"/>
              </w:rPr>
              <w:t>prekių ir paslaugų indeksas (</w:t>
            </w:r>
            <w:r w:rsidR="00297E1F" w:rsidRPr="00D12D80">
              <w:rPr>
                <w:iCs/>
                <w:bdr w:val="none" w:sz="0" w:space="0" w:color="auto" w:frame="1"/>
              </w:rPr>
              <w:t>06 SVEIKATA</w:t>
            </w:r>
            <w:r w:rsidRPr="006A01B6">
              <w:rPr>
                <w:kern w:val="2"/>
                <w:szCs w:val="24"/>
              </w:rPr>
              <w:t>).</w:t>
            </w:r>
          </w:p>
          <w:p w14:paraId="3E1912CF" w14:textId="6685EE89" w:rsidR="00FD639F" w:rsidRDefault="006A01B6" w:rsidP="006A01B6">
            <w:pPr>
              <w:jc w:val="both"/>
              <w:textAlignment w:val="baseline"/>
              <w:rPr>
                <w:kern w:val="2"/>
                <w:szCs w:val="24"/>
              </w:rPr>
            </w:pPr>
            <w:proofErr w:type="spellStart"/>
            <w:r w:rsidRPr="006A01B6">
              <w:rPr>
                <w:kern w:val="2"/>
                <w:szCs w:val="24"/>
              </w:rPr>
              <w:t>Indpradžia</w:t>
            </w:r>
            <w:proofErr w:type="spellEnd"/>
            <w:r w:rsidRPr="006A01B6">
              <w:rPr>
                <w:kern w:val="2"/>
                <w:szCs w:val="24"/>
              </w:rPr>
              <w:t xml:space="preserve"> – laikotarpio pradžios datos (mėnesio) vartojimo prekių ir</w:t>
            </w:r>
            <w:r>
              <w:rPr>
                <w:kern w:val="2"/>
                <w:szCs w:val="24"/>
              </w:rPr>
              <w:t xml:space="preserve"> paslaugų indeksas (</w:t>
            </w:r>
            <w:r w:rsidR="00297E1F" w:rsidRPr="00D12D80">
              <w:rPr>
                <w:iCs/>
                <w:bdr w:val="none" w:sz="0" w:space="0" w:color="auto" w:frame="1"/>
              </w:rPr>
              <w:t>06 SVEIKATA</w:t>
            </w:r>
            <w:r w:rsidRPr="006A01B6">
              <w:rPr>
                <w:kern w:val="2"/>
                <w:szCs w:val="24"/>
              </w:rPr>
              <w:t xml:space="preserve">). </w:t>
            </w:r>
            <w:r w:rsidR="00FD639F">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A01B6">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B76D6B">
              <w:rPr>
                <w:b/>
                <w:bCs/>
                <w:kern w:val="2"/>
                <w:szCs w:val="24"/>
                <w:shd w:val="clear" w:color="auto" w:fill="FFFFFF"/>
              </w:rPr>
              <w:t>keturių</w:t>
            </w:r>
            <w:r w:rsidRPr="00B76D6B">
              <w:rPr>
                <w:kern w:val="2"/>
                <w:szCs w:val="24"/>
                <w:shd w:val="clear" w:color="auto" w:fill="FFFFFF"/>
              </w:rPr>
              <w:t xml:space="preserve"> skaitmenų po kablelio tikslumu. Apskaičiuotas pokytis (k) tolimesniems skaičiavimams naudojamas suapvalinus iki </w:t>
            </w:r>
            <w:r w:rsidRPr="00B76D6B">
              <w:rPr>
                <w:b/>
                <w:bCs/>
                <w:kern w:val="2"/>
                <w:szCs w:val="24"/>
                <w:shd w:val="clear" w:color="auto" w:fill="FFFFFF"/>
              </w:rPr>
              <w:t>vieno</w:t>
            </w:r>
            <w:r w:rsidRPr="00B76D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B76D6B">
              <w:rPr>
                <w:kern w:val="2"/>
                <w:szCs w:val="24"/>
                <w:shd w:val="clear" w:color="auto" w:fill="FFFFFF"/>
              </w:rPr>
              <w:t xml:space="preserve">iki </w:t>
            </w:r>
            <w:r w:rsidRPr="00B76D6B">
              <w:rPr>
                <w:b/>
                <w:bCs/>
                <w:kern w:val="2"/>
                <w:szCs w:val="24"/>
                <w:shd w:val="clear" w:color="auto" w:fill="FFFFFF"/>
              </w:rPr>
              <w:t xml:space="preserve">dviejų </w:t>
            </w:r>
            <w:r>
              <w:rPr>
                <w:color w:val="000000"/>
                <w:kern w:val="2"/>
                <w:szCs w:val="24"/>
                <w:shd w:val="clear" w:color="auto" w:fill="FFFFFF"/>
              </w:rPr>
              <w:t>skaitmenų po kablelio.</w:t>
            </w:r>
          </w:p>
          <w:p w14:paraId="2CA1B25F" w14:textId="77777777" w:rsidR="00FD639F" w:rsidRDefault="00FD639F" w:rsidP="006A01B6">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A01B6">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67AE6A10" w:rsidR="00EE3697" w:rsidRPr="000419C9" w:rsidRDefault="002B5C1D" w:rsidP="006A01B6">
            <w:pPr>
              <w:jc w:val="both"/>
              <w:rPr>
                <w:color w:val="000000"/>
                <w:kern w:val="2"/>
                <w:szCs w:val="24"/>
                <w:shd w:val="clear" w:color="auto" w:fill="FFFFFF"/>
              </w:rPr>
            </w:pPr>
            <w:r>
              <w:rPr>
                <w:color w:val="000000"/>
                <w:kern w:val="2"/>
                <w:szCs w:val="24"/>
                <w:shd w:val="clear" w:color="auto" w:fill="FFFFFF"/>
              </w:rPr>
              <w:t>5.3.2</w:t>
            </w:r>
            <w:r w:rsidR="00FD639F">
              <w:rPr>
                <w:color w:val="000000"/>
                <w:kern w:val="2"/>
                <w:szCs w:val="24"/>
                <w:shd w:val="clear" w:color="auto" w:fill="FFFFFF"/>
              </w:rPr>
              <w:t xml:space="preserve">.10. </w:t>
            </w:r>
            <w:r w:rsidR="00FD639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EE3697">
        <w:trPr>
          <w:trHeight w:val="300"/>
        </w:trPr>
        <w:tc>
          <w:tcPr>
            <w:tcW w:w="2704"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EE3697">
        <w:trPr>
          <w:trHeight w:val="300"/>
        </w:trPr>
        <w:tc>
          <w:tcPr>
            <w:tcW w:w="2704"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3A24870C" w14:textId="57209BCE" w:rsidR="00EE3697" w:rsidRPr="00FD639F" w:rsidRDefault="00CD2B77" w:rsidP="00FD639F">
            <w:pPr>
              <w:jc w:val="both"/>
              <w:rPr>
                <w:color w:val="000000" w:themeColor="text1"/>
                <w:kern w:val="2"/>
                <w:szCs w:val="24"/>
              </w:rPr>
            </w:pPr>
            <w:r w:rsidRPr="009E28A6">
              <w:rPr>
                <w:szCs w:val="24"/>
              </w:rPr>
              <w:lastRenderedPageBreak/>
              <w:t>Netaikoma</w:t>
            </w:r>
          </w:p>
        </w:tc>
      </w:tr>
      <w:tr w:rsidR="00EE3697" w14:paraId="1C53BB8E" w14:textId="77777777" w:rsidTr="00EE3697">
        <w:trPr>
          <w:trHeight w:val="300"/>
        </w:trPr>
        <w:tc>
          <w:tcPr>
            <w:tcW w:w="2704" w:type="dxa"/>
            <w:gridSpan w:val="2"/>
          </w:tcPr>
          <w:p w14:paraId="719AB7C2" w14:textId="77777777" w:rsidR="00EE3697" w:rsidRDefault="00EE3697" w:rsidP="00EE3697">
            <w:pPr>
              <w:rPr>
                <w:b/>
                <w:bCs/>
                <w:kern w:val="2"/>
                <w:szCs w:val="24"/>
              </w:rPr>
            </w:pPr>
            <w:r>
              <w:rPr>
                <w:b/>
                <w:bCs/>
                <w:kern w:val="2"/>
                <w:szCs w:val="24"/>
              </w:rPr>
              <w:t>5.5. Atsiskaitymo su Tiekėju terminas ir tvarka</w:t>
            </w:r>
          </w:p>
        </w:tc>
        <w:tc>
          <w:tcPr>
            <w:tcW w:w="6831" w:type="dxa"/>
            <w:gridSpan w:val="2"/>
          </w:tcPr>
          <w:p w14:paraId="28C59E39" w14:textId="44ACF4DD" w:rsidR="00FD639F" w:rsidRDefault="00FD639F" w:rsidP="00FD639F">
            <w:pPr>
              <w:jc w:val="both"/>
              <w:rPr>
                <w:kern w:val="2"/>
                <w:szCs w:val="24"/>
              </w:rPr>
            </w:pPr>
            <w:r>
              <w:rPr>
                <w:kern w:val="2"/>
                <w:szCs w:val="24"/>
              </w:rPr>
              <w:t xml:space="preserve">Pirkėjas atsiskaito su Tiekėju ne vėliau kaip </w:t>
            </w:r>
            <w:r w:rsidRPr="00716532">
              <w:rPr>
                <w:color w:val="000000" w:themeColor="text1"/>
                <w:kern w:val="2"/>
                <w:szCs w:val="24"/>
              </w:rPr>
              <w:t>per 30</w:t>
            </w:r>
            <w:r w:rsidR="00507C23">
              <w:rPr>
                <w:color w:val="000000" w:themeColor="text1"/>
                <w:kern w:val="2"/>
                <w:szCs w:val="24"/>
              </w:rPr>
              <w:t xml:space="preserve"> (trisdešimt)</w:t>
            </w:r>
            <w:r w:rsidRPr="00716532">
              <w:rPr>
                <w:color w:val="000000" w:themeColor="text1"/>
                <w:kern w:val="2"/>
                <w:szCs w:val="24"/>
              </w:rPr>
              <w:t xml:space="preserve">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w:t>
            </w:r>
            <w:r w:rsidR="00507C23">
              <w:rPr>
                <w:kern w:val="2"/>
                <w:szCs w:val="24"/>
              </w:rPr>
              <w:t xml:space="preserve">(šešiasdešimt) </w:t>
            </w:r>
            <w:r w:rsidRPr="005C4084">
              <w:rPr>
                <w:kern w:val="2"/>
                <w:szCs w:val="24"/>
              </w:rPr>
              <w:t xml:space="preserve">dienų nuo </w:t>
            </w:r>
            <w:r w:rsidR="00507C23">
              <w:rPr>
                <w:kern w:val="2"/>
                <w:szCs w:val="24"/>
              </w:rPr>
              <w:t>P</w:t>
            </w:r>
            <w:r w:rsidRPr="005C4084">
              <w:rPr>
                <w:kern w:val="2"/>
                <w:szCs w:val="24"/>
              </w:rPr>
              <w:t>rekių gavimo ir sąskaitos faktūros pateikimo dienos.</w:t>
            </w:r>
          </w:p>
          <w:p w14:paraId="53270E12" w14:textId="643E8BB3" w:rsidR="00EE3697" w:rsidRPr="00FD639F" w:rsidRDefault="00FD639F" w:rsidP="00FD639F">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EE3697">
        <w:trPr>
          <w:trHeight w:val="300"/>
        </w:trPr>
        <w:tc>
          <w:tcPr>
            <w:tcW w:w="2704" w:type="dxa"/>
            <w:gridSpan w:val="2"/>
          </w:tcPr>
          <w:p w14:paraId="534F0975" w14:textId="77777777" w:rsidR="00EE3697" w:rsidRDefault="00EE3697" w:rsidP="00EE3697">
            <w:pPr>
              <w:rPr>
                <w:b/>
                <w:bCs/>
                <w:kern w:val="2"/>
                <w:szCs w:val="24"/>
              </w:rPr>
            </w:pPr>
            <w:r>
              <w:rPr>
                <w:b/>
                <w:bCs/>
                <w:kern w:val="2"/>
                <w:szCs w:val="24"/>
              </w:rPr>
              <w:t>5.6. Avansas</w:t>
            </w:r>
          </w:p>
        </w:tc>
        <w:tc>
          <w:tcPr>
            <w:tcW w:w="6831"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EE3697">
        <w:trPr>
          <w:trHeight w:val="300"/>
        </w:trPr>
        <w:tc>
          <w:tcPr>
            <w:tcW w:w="2704" w:type="dxa"/>
            <w:gridSpan w:val="2"/>
          </w:tcPr>
          <w:p w14:paraId="7F98A7B3" w14:textId="77777777" w:rsidR="00EE3697" w:rsidRDefault="00EE3697" w:rsidP="00EE3697">
            <w:pPr>
              <w:rPr>
                <w:b/>
                <w:bCs/>
                <w:kern w:val="2"/>
                <w:szCs w:val="24"/>
              </w:rPr>
            </w:pPr>
            <w:r>
              <w:rPr>
                <w:b/>
                <w:bCs/>
                <w:kern w:val="2"/>
                <w:szCs w:val="24"/>
              </w:rPr>
              <w:t>5.7. Avanso užtikrinimas</w:t>
            </w:r>
          </w:p>
        </w:tc>
        <w:tc>
          <w:tcPr>
            <w:tcW w:w="6831"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EE3697">
        <w:trPr>
          <w:trHeight w:val="300"/>
        </w:trPr>
        <w:tc>
          <w:tcPr>
            <w:tcW w:w="2704" w:type="dxa"/>
            <w:gridSpan w:val="2"/>
          </w:tcPr>
          <w:p w14:paraId="0DE70BCC" w14:textId="77777777" w:rsidR="00EE3697" w:rsidRDefault="00EE3697" w:rsidP="00EE3697">
            <w:pPr>
              <w:rPr>
                <w:b/>
                <w:bCs/>
                <w:kern w:val="2"/>
                <w:szCs w:val="24"/>
              </w:rPr>
            </w:pPr>
            <w:r>
              <w:rPr>
                <w:b/>
                <w:bCs/>
                <w:kern w:val="2"/>
                <w:szCs w:val="24"/>
              </w:rPr>
              <w:t>6.1. Garantinis terminas</w:t>
            </w:r>
          </w:p>
        </w:tc>
        <w:tc>
          <w:tcPr>
            <w:tcW w:w="6831" w:type="dxa"/>
            <w:gridSpan w:val="2"/>
          </w:tcPr>
          <w:p w14:paraId="4C55ACC8" w14:textId="4F190CF0" w:rsidR="00EE3697" w:rsidRDefault="001E10F0" w:rsidP="005339DE">
            <w:pPr>
              <w:jc w:val="both"/>
              <w:rPr>
                <w:kern w:val="2"/>
                <w:szCs w:val="24"/>
              </w:rPr>
            </w:pPr>
            <w:r>
              <w:t>Prekėms nustatomas Tiekėjo pasiūlytas arba Prekių gamintojo taikomas Garantinis terminas, tačiau bet kokiu atveju ne trumpesnis kaip 70% priemonės galiojimo termino pristatymo metu. Garantinis terminas, skaičiuojamas nuo Prekių perdavimo–priėmimo akto ar Sąskaitos (kai Prekių perdavimo–priėmimo aktas nėra pasirašomas) pasirašymo dienos</w:t>
            </w:r>
          </w:p>
        </w:tc>
      </w:tr>
      <w:tr w:rsidR="00EE3697" w14:paraId="123CF406" w14:textId="77777777" w:rsidTr="00EE3697">
        <w:trPr>
          <w:trHeight w:val="300"/>
        </w:trPr>
        <w:tc>
          <w:tcPr>
            <w:tcW w:w="2704" w:type="dxa"/>
            <w:gridSpan w:val="2"/>
          </w:tcPr>
          <w:p w14:paraId="5A7E7443" w14:textId="77777777" w:rsidR="00EE3697" w:rsidRDefault="00EE3697" w:rsidP="00EE3697">
            <w:pPr>
              <w:rPr>
                <w:b/>
                <w:bCs/>
                <w:kern w:val="2"/>
                <w:szCs w:val="24"/>
              </w:rPr>
            </w:pPr>
            <w:r>
              <w:rPr>
                <w:b/>
                <w:bCs/>
                <w:kern w:val="2"/>
                <w:szCs w:val="24"/>
              </w:rPr>
              <w:t>6.2. Garantinė priežiūra</w:t>
            </w:r>
          </w:p>
        </w:tc>
        <w:tc>
          <w:tcPr>
            <w:tcW w:w="6831" w:type="dxa"/>
            <w:gridSpan w:val="2"/>
          </w:tcPr>
          <w:p w14:paraId="4FA1EE3A" w14:textId="66ECBCC7" w:rsidR="00EE3697" w:rsidRDefault="00EE3697" w:rsidP="005339DE">
            <w:pPr>
              <w:jc w:val="both"/>
              <w:rPr>
                <w:kern w:val="2"/>
                <w:szCs w:val="24"/>
              </w:rPr>
            </w:pPr>
          </w:p>
        </w:tc>
      </w:tr>
      <w:tr w:rsidR="00EE3697" w14:paraId="54EE239F" w14:textId="77777777" w:rsidTr="00EE3697">
        <w:trPr>
          <w:trHeight w:val="300"/>
        </w:trPr>
        <w:tc>
          <w:tcPr>
            <w:tcW w:w="9535"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EE3697">
        <w:trPr>
          <w:trHeight w:val="300"/>
        </w:trPr>
        <w:tc>
          <w:tcPr>
            <w:tcW w:w="2704"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6831"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2A166AEE" w14:textId="77777777" w:rsidR="00B11C4C" w:rsidRPr="005339DE"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p>
          <w:p w14:paraId="08C389BD" w14:textId="3910FC09" w:rsidR="00EE3697" w:rsidRDefault="00B11C4C" w:rsidP="00B11C4C">
            <w:pPr>
              <w:jc w:val="both"/>
              <w:rPr>
                <w:b/>
                <w:bCs/>
                <w:kern w:val="2"/>
                <w:szCs w:val="24"/>
              </w:rPr>
            </w:pP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EE3697">
        <w:trPr>
          <w:trHeight w:val="300"/>
        </w:trPr>
        <w:tc>
          <w:tcPr>
            <w:tcW w:w="2704"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6831"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EE3697">
        <w:trPr>
          <w:trHeight w:val="300"/>
        </w:trPr>
        <w:tc>
          <w:tcPr>
            <w:tcW w:w="2704"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6831"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EE3697">
        <w:trPr>
          <w:trHeight w:val="300"/>
        </w:trPr>
        <w:tc>
          <w:tcPr>
            <w:tcW w:w="2704"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6831"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EE3697">
        <w:trPr>
          <w:trHeight w:val="300"/>
        </w:trPr>
        <w:tc>
          <w:tcPr>
            <w:tcW w:w="2704"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6831"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EE3697">
        <w:trPr>
          <w:trHeight w:val="300"/>
        </w:trPr>
        <w:tc>
          <w:tcPr>
            <w:tcW w:w="2704" w:type="dxa"/>
            <w:gridSpan w:val="2"/>
          </w:tcPr>
          <w:p w14:paraId="4E0672A5" w14:textId="77777777" w:rsidR="00D81341" w:rsidRDefault="00D81341" w:rsidP="00D81341">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EE3697">
        <w:trPr>
          <w:trHeight w:val="300"/>
        </w:trPr>
        <w:tc>
          <w:tcPr>
            <w:tcW w:w="2704"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EE3697">
        <w:trPr>
          <w:trHeight w:val="300"/>
        </w:trPr>
        <w:tc>
          <w:tcPr>
            <w:tcW w:w="2704"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6831"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EE3697">
        <w:trPr>
          <w:trHeight w:val="300"/>
        </w:trPr>
        <w:tc>
          <w:tcPr>
            <w:tcW w:w="2704"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6831"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EE3697">
        <w:trPr>
          <w:trHeight w:val="300"/>
        </w:trPr>
        <w:tc>
          <w:tcPr>
            <w:tcW w:w="2704"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EE3697">
        <w:trPr>
          <w:trHeight w:val="300"/>
        </w:trPr>
        <w:tc>
          <w:tcPr>
            <w:tcW w:w="2704"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EE3697">
        <w:trPr>
          <w:trHeight w:val="300"/>
        </w:trPr>
        <w:tc>
          <w:tcPr>
            <w:tcW w:w="2704"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EE3697">
        <w:trPr>
          <w:trHeight w:val="300"/>
        </w:trPr>
        <w:tc>
          <w:tcPr>
            <w:tcW w:w="9535" w:type="dxa"/>
            <w:gridSpan w:val="4"/>
          </w:tcPr>
          <w:p w14:paraId="64E9D5B0" w14:textId="77777777" w:rsidR="00D81341" w:rsidRDefault="00D81341" w:rsidP="00D81341">
            <w:pPr>
              <w:jc w:val="center"/>
              <w:rPr>
                <w:b/>
                <w:bCs/>
                <w:kern w:val="2"/>
                <w:szCs w:val="24"/>
              </w:rPr>
            </w:pPr>
            <w:r>
              <w:rPr>
                <w:b/>
                <w:bCs/>
                <w:kern w:val="2"/>
                <w:szCs w:val="24"/>
              </w:rPr>
              <w:lastRenderedPageBreak/>
              <w:t>10. SUTARTIES GALIOJIMAS IR KEITIMAS</w:t>
            </w:r>
          </w:p>
        </w:tc>
      </w:tr>
      <w:tr w:rsidR="00D81341" w14:paraId="76F53255" w14:textId="77777777" w:rsidTr="00EE3697">
        <w:trPr>
          <w:trHeight w:val="300"/>
        </w:trPr>
        <w:tc>
          <w:tcPr>
            <w:tcW w:w="2704"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6831"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3D30DABD" w:rsidR="00D81341" w:rsidRDefault="00B11C4C" w:rsidP="00B11C4C">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Pr>
                <w:b/>
                <w:szCs w:val="24"/>
              </w:rPr>
              <w:t>1</w:t>
            </w:r>
            <w:r w:rsidR="001E10F0">
              <w:rPr>
                <w:b/>
                <w:szCs w:val="24"/>
              </w:rPr>
              <w:t>0</w:t>
            </w:r>
            <w:r>
              <w:rPr>
                <w:b/>
                <w:szCs w:val="24"/>
              </w:rPr>
              <w:t xml:space="preserve"> (</w:t>
            </w:r>
            <w:r w:rsidR="001E10F0">
              <w:rPr>
                <w:b/>
                <w:szCs w:val="24"/>
              </w:rPr>
              <w:t>dešimt</w:t>
            </w:r>
            <w:r>
              <w:rPr>
                <w:b/>
                <w:szCs w:val="24"/>
              </w:rPr>
              <w:t>) mėnesių</w:t>
            </w:r>
            <w:r w:rsidRPr="004012E3">
              <w:rPr>
                <w:b/>
                <w:szCs w:val="24"/>
              </w:rPr>
              <w:t xml:space="preserve"> </w:t>
            </w:r>
            <w:r w:rsidRPr="004012E3">
              <w:rPr>
                <w:szCs w:val="24"/>
              </w:rPr>
              <w:t>(sutarties vykdymo trukm</w:t>
            </w:r>
            <w:r>
              <w:rPr>
                <w:szCs w:val="24"/>
              </w:rPr>
              <w:t>ė (prekių tiekimo terminas) –</w:t>
            </w:r>
            <w:r w:rsidR="001405AA">
              <w:rPr>
                <w:szCs w:val="24"/>
              </w:rPr>
              <w:t xml:space="preserve"> 8</w:t>
            </w:r>
            <w:r>
              <w:rPr>
                <w:szCs w:val="24"/>
              </w:rPr>
              <w:t xml:space="preserve"> (dvylika) mėnesių</w:t>
            </w:r>
            <w:r w:rsidRPr="004012E3">
              <w:rPr>
                <w:szCs w:val="24"/>
              </w:rPr>
              <w:t xml:space="preserve">, atsiskaitymo terminas – 2 </w:t>
            </w:r>
            <w:bookmarkStart w:id="2" w:name="_GoBack"/>
            <w:r w:rsidR="00507C23">
              <w:rPr>
                <w:szCs w:val="24"/>
              </w:rPr>
              <w:t xml:space="preserve"> (du) </w:t>
            </w:r>
            <w:bookmarkEnd w:id="2"/>
            <w:r w:rsidRPr="004012E3">
              <w:rPr>
                <w:szCs w:val="24"/>
              </w:rPr>
              <w:t>mėnesiai).</w:t>
            </w:r>
          </w:p>
        </w:tc>
      </w:tr>
      <w:tr w:rsidR="00D81341" w14:paraId="18841803" w14:textId="77777777" w:rsidTr="00EE3697">
        <w:trPr>
          <w:trHeight w:val="300"/>
        </w:trPr>
        <w:tc>
          <w:tcPr>
            <w:tcW w:w="2704" w:type="dxa"/>
            <w:gridSpan w:val="2"/>
          </w:tcPr>
          <w:p w14:paraId="3798EF79" w14:textId="77777777" w:rsidR="00D81341" w:rsidRDefault="00D81341" w:rsidP="00D81341">
            <w:pPr>
              <w:rPr>
                <w:b/>
                <w:bCs/>
                <w:kern w:val="2"/>
                <w:szCs w:val="24"/>
              </w:rPr>
            </w:pPr>
            <w:r>
              <w:rPr>
                <w:b/>
                <w:bCs/>
                <w:kern w:val="2"/>
                <w:szCs w:val="24"/>
              </w:rPr>
              <w:t>10.2. Sutarties galiojimo termino pratęsimas</w:t>
            </w:r>
          </w:p>
        </w:tc>
        <w:tc>
          <w:tcPr>
            <w:tcW w:w="6831"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EE3697">
        <w:trPr>
          <w:trHeight w:val="300"/>
        </w:trPr>
        <w:tc>
          <w:tcPr>
            <w:tcW w:w="2532" w:type="dxa"/>
          </w:tcPr>
          <w:p w14:paraId="45A2FCA8" w14:textId="77777777" w:rsidR="00D81341" w:rsidRDefault="00D81341" w:rsidP="00D81341">
            <w:pPr>
              <w:rPr>
                <w:b/>
                <w:bCs/>
                <w:kern w:val="2"/>
                <w:szCs w:val="24"/>
              </w:rPr>
            </w:pPr>
            <w:r>
              <w:rPr>
                <w:b/>
                <w:bCs/>
                <w:kern w:val="2"/>
                <w:szCs w:val="24"/>
              </w:rPr>
              <w:t>11.1. Sutarties nutraukimo pagrindai</w:t>
            </w:r>
          </w:p>
        </w:tc>
        <w:tc>
          <w:tcPr>
            <w:tcW w:w="7003"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EE3697">
        <w:trPr>
          <w:trHeight w:val="300"/>
        </w:trPr>
        <w:tc>
          <w:tcPr>
            <w:tcW w:w="2532"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003"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EE3697">
        <w:trPr>
          <w:trHeight w:val="300"/>
        </w:trPr>
        <w:tc>
          <w:tcPr>
            <w:tcW w:w="9535"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EE3697">
        <w:trPr>
          <w:trHeight w:val="300"/>
        </w:trPr>
        <w:tc>
          <w:tcPr>
            <w:tcW w:w="2532"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003"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EE3697">
        <w:trPr>
          <w:trHeight w:val="300"/>
        </w:trPr>
        <w:tc>
          <w:tcPr>
            <w:tcW w:w="2532"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9A8E8A0" w14:textId="43A7342E" w:rsidR="006626BC" w:rsidRDefault="00D81341" w:rsidP="00C735AD">
            <w:pPr>
              <w:jc w:val="both"/>
              <w:rPr>
                <w:kern w:val="2"/>
                <w:shd w:val="clear" w:color="auto" w:fill="FFFFFF"/>
              </w:rPr>
            </w:pPr>
            <w:r w:rsidRPr="000A4756">
              <w:rPr>
                <w:kern w:val="2"/>
                <w:shd w:val="clear" w:color="auto" w:fill="FFFFFF"/>
              </w:rPr>
              <w:lastRenderedPageBreak/>
              <w:t xml:space="preserve">Jeigu Prekės supakuojamos į antrinę pakuotę, ji turi būti perdirbamoji pakuotė pagal Lietuvos Respublikos mokesčio už aplinkos teršimą </w:t>
            </w:r>
            <w:r w:rsidRPr="000A4756">
              <w:rPr>
                <w:kern w:val="2"/>
                <w:shd w:val="clear" w:color="auto" w:fill="FFFFFF"/>
              </w:rPr>
              <w:lastRenderedPageBreak/>
              <w:t>įstatymo nuostatas</w:t>
            </w:r>
            <w:r w:rsidR="006626BC">
              <w:rPr>
                <w:kern w:val="2"/>
                <w:shd w:val="clear" w:color="auto" w:fill="FFFFFF"/>
              </w:rPr>
              <w:t xml:space="preserve"> </w:t>
            </w:r>
            <w:r w:rsidR="006626BC">
              <w:rPr>
                <w:color w:val="000000"/>
                <w:bdr w:val="none" w:sz="0" w:space="0" w:color="auto" w:frame="1"/>
              </w:rPr>
              <w:t>ir (ar) turi būti vienalytės (homogeniškos) pakuotės, pagamintos iš vienos rūšies medžiagos, nurodytos Lietuvos Respublikos aplinkos ministro 2011 m. birželio 28 d. įsakymu Nr. D1-508  patvirtinto „Aplinkos apsaugos kriterijų taikymo, vykdant žaliuosius pirkimus, tvarkos aprašo“ 2 priedo II skyriuje „Pakuotės“</w:t>
            </w:r>
            <w:r w:rsidRPr="000A4756">
              <w:rPr>
                <w:kern w:val="2"/>
                <w:shd w:val="clear" w:color="auto" w:fill="FFFFFF"/>
              </w:rPr>
              <w:t>. Tiekėjas patiekdamas Prekes Pirkėjui, pateikia Prekės antrinės pakuotės tinkamumą perdirbti (</w:t>
            </w:r>
            <w:proofErr w:type="spellStart"/>
            <w:r w:rsidRPr="000A4756">
              <w:rPr>
                <w:kern w:val="2"/>
                <w:shd w:val="clear" w:color="auto" w:fill="FFFFFF"/>
              </w:rPr>
              <w:t>perdirbamumą</w:t>
            </w:r>
            <w:proofErr w:type="spellEnd"/>
            <w:r w:rsidRPr="000A4756">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150AA63" w14:textId="686E8C7F" w:rsidR="00D81341" w:rsidRPr="008615B9" w:rsidRDefault="00D81341" w:rsidP="00C735AD">
            <w:pPr>
              <w:jc w:val="both"/>
              <w:rPr>
                <w:shd w:val="clear" w:color="auto" w:fill="FFFFFF"/>
              </w:rPr>
            </w:pPr>
            <w:r w:rsidRPr="000A4756">
              <w:rPr>
                <w:kern w:val="2"/>
                <w:shd w:val="clear" w:color="auto" w:fill="FFFFFF"/>
              </w:rPr>
              <w:t>Už Prekių priėmimą atsakingas Pirkėjo atstovas, nurodytas šios Sutarties 2.1 punkte patikrina Tiekėjo pateiktus įrodymus dėl šiame punkte nustatytų reikalavimų laikymosi.</w:t>
            </w:r>
            <w:r>
              <w:rPr>
                <w:kern w:val="2"/>
                <w:shd w:val="clear" w:color="auto" w:fill="FFFFFF"/>
              </w:rPr>
              <w:t xml:space="preserve"> </w:t>
            </w:r>
            <w:r w:rsidR="006626BC">
              <w:rPr>
                <w:color w:val="000000"/>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D81341" w14:paraId="1429440B" w14:textId="77777777" w:rsidTr="00EE3697">
        <w:trPr>
          <w:trHeight w:val="300"/>
        </w:trPr>
        <w:tc>
          <w:tcPr>
            <w:tcW w:w="2532"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2800414" w14:textId="05AD0893" w:rsidR="00D81341" w:rsidRDefault="00E67C34" w:rsidP="005339DE">
            <w:pPr>
              <w:jc w:val="both"/>
              <w:rPr>
                <w:szCs w:val="24"/>
              </w:rPr>
            </w:pPr>
            <w:r>
              <w:rPr>
                <w:kern w:val="2"/>
                <w:szCs w:val="24"/>
                <w:shd w:val="clear" w:color="auto" w:fill="FFFFFF"/>
              </w:rPr>
              <w:t>Netaikoma</w:t>
            </w:r>
          </w:p>
        </w:tc>
      </w:tr>
      <w:tr w:rsidR="00D81341" w14:paraId="227E918F" w14:textId="77777777" w:rsidTr="00EE3697">
        <w:trPr>
          <w:trHeight w:val="300"/>
        </w:trPr>
        <w:tc>
          <w:tcPr>
            <w:tcW w:w="2532"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EE3697">
        <w:trPr>
          <w:trHeight w:val="300"/>
        </w:trPr>
        <w:tc>
          <w:tcPr>
            <w:tcW w:w="2532"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003"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EE3697">
        <w:trPr>
          <w:trHeight w:val="300"/>
        </w:trPr>
        <w:tc>
          <w:tcPr>
            <w:tcW w:w="9535"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EE3697">
        <w:trPr>
          <w:trHeight w:val="300"/>
        </w:trPr>
        <w:tc>
          <w:tcPr>
            <w:tcW w:w="2532"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003" w:type="dxa"/>
            <w:gridSpan w:val="3"/>
          </w:tcPr>
          <w:p w14:paraId="3CE0DC95" w14:textId="77777777" w:rsidR="00B11C4C" w:rsidRPr="00B11C4C" w:rsidRDefault="00B11C4C" w:rsidP="00B11C4C">
            <w:pPr>
              <w:jc w:val="both"/>
              <w:rPr>
                <w:kern w:val="2"/>
                <w:szCs w:val="24"/>
              </w:rPr>
            </w:pPr>
            <w:r w:rsidRPr="00B11C4C">
              <w:rPr>
                <w:kern w:val="2"/>
                <w:szCs w:val="24"/>
              </w:rPr>
              <w:t>Šalys susitaria pakeisti nurodytus Sutarties Bendrųjų sąlygų punktus ir išdėstyti juos nauja redakcija:</w:t>
            </w:r>
          </w:p>
          <w:p w14:paraId="197B164D" w14:textId="77777777" w:rsidR="00B11C4C" w:rsidRPr="00B11C4C" w:rsidRDefault="00B11C4C" w:rsidP="00B11C4C">
            <w:pPr>
              <w:jc w:val="both"/>
              <w:rPr>
                <w:kern w:val="2"/>
                <w:szCs w:val="24"/>
              </w:rPr>
            </w:pPr>
            <w:r w:rsidRPr="00B11C4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213371B" w14:textId="77777777" w:rsidR="00B11C4C" w:rsidRPr="00B11C4C" w:rsidRDefault="00B11C4C" w:rsidP="00B11C4C">
            <w:pPr>
              <w:jc w:val="both"/>
              <w:rPr>
                <w:kern w:val="2"/>
                <w:szCs w:val="24"/>
              </w:rPr>
            </w:pPr>
            <w:r w:rsidRPr="00B11C4C">
              <w:rPr>
                <w:kern w:val="2"/>
                <w:szCs w:val="24"/>
              </w:rPr>
              <w:lastRenderedPageBreak/>
              <w:t>12.2.1.2. Europos elektroninių sąskaitų faktūrų standarto neatitinkančią elektroninę sąskaitą faktūrą Tiekėjas privalo pateikti, naudodamasis informacinės sistemos „SABIS“ priemonėmis (https://sabis.nbfc.lt/).</w:t>
            </w:r>
          </w:p>
          <w:p w14:paraId="4C9646AB" w14:textId="075FFD7E" w:rsidR="00D81341" w:rsidRDefault="00E0468D" w:rsidP="00B11C4C">
            <w:pPr>
              <w:jc w:val="both"/>
              <w:rPr>
                <w:kern w:val="2"/>
                <w:szCs w:val="24"/>
              </w:rPr>
            </w:pPr>
            <w:r>
              <w:rPr>
                <w:kern w:val="2"/>
                <w:szCs w:val="24"/>
              </w:rPr>
              <w:t xml:space="preserve">12.2.2. </w:t>
            </w:r>
            <w:r w:rsidR="00B11C4C" w:rsidRPr="00B11C4C">
              <w:rPr>
                <w:kern w:val="2"/>
                <w:szCs w:val="24"/>
              </w:rPr>
              <w:t>Pirkėjas elektronines sąskaitas faktūras priima ir apdoroja naudodamasis informacinės sistemos „SABIS“ priemonėmis, išskyrus VPĮ nustatytus išimtinius atvejus.</w:t>
            </w:r>
          </w:p>
        </w:tc>
      </w:tr>
      <w:tr w:rsidR="00D81341" w14:paraId="47F15456" w14:textId="77777777" w:rsidTr="00EE3697">
        <w:trPr>
          <w:trHeight w:val="300"/>
        </w:trPr>
        <w:tc>
          <w:tcPr>
            <w:tcW w:w="9535" w:type="dxa"/>
            <w:gridSpan w:val="4"/>
          </w:tcPr>
          <w:p w14:paraId="7BAA1B96" w14:textId="77777777" w:rsidR="00D81341" w:rsidRDefault="00D81341" w:rsidP="00D81341">
            <w:pPr>
              <w:jc w:val="center"/>
              <w:rPr>
                <w:b/>
                <w:bCs/>
                <w:kern w:val="2"/>
                <w:szCs w:val="24"/>
              </w:rPr>
            </w:pPr>
            <w:r>
              <w:rPr>
                <w:b/>
                <w:bCs/>
                <w:kern w:val="2"/>
                <w:szCs w:val="24"/>
              </w:rPr>
              <w:lastRenderedPageBreak/>
              <w:t>14. SUTARTIES PRIEDAI</w:t>
            </w:r>
          </w:p>
        </w:tc>
      </w:tr>
      <w:tr w:rsidR="00D81341" w14:paraId="17C7A2C3" w14:textId="77777777" w:rsidTr="00EE3697">
        <w:trPr>
          <w:trHeight w:val="300"/>
        </w:trPr>
        <w:tc>
          <w:tcPr>
            <w:tcW w:w="2532" w:type="dxa"/>
          </w:tcPr>
          <w:p w14:paraId="103D310D" w14:textId="77777777" w:rsidR="00D81341" w:rsidRDefault="00D81341" w:rsidP="00C7081A">
            <w:pPr>
              <w:rPr>
                <w:b/>
                <w:bCs/>
                <w:kern w:val="2"/>
                <w:szCs w:val="24"/>
              </w:rPr>
            </w:pPr>
            <w:r>
              <w:rPr>
                <w:b/>
                <w:bCs/>
                <w:kern w:val="2"/>
                <w:szCs w:val="24"/>
              </w:rPr>
              <w:t>14.1. Priedas Nr. 1</w:t>
            </w:r>
          </w:p>
        </w:tc>
        <w:tc>
          <w:tcPr>
            <w:tcW w:w="7003" w:type="dxa"/>
            <w:gridSpan w:val="3"/>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EE3697">
        <w:trPr>
          <w:trHeight w:val="300"/>
        </w:trPr>
        <w:tc>
          <w:tcPr>
            <w:tcW w:w="2532" w:type="dxa"/>
          </w:tcPr>
          <w:p w14:paraId="60BBDD9E" w14:textId="77777777" w:rsidR="00D81341" w:rsidRDefault="00D81341" w:rsidP="00C7081A">
            <w:pPr>
              <w:rPr>
                <w:b/>
                <w:bCs/>
                <w:kern w:val="2"/>
                <w:szCs w:val="24"/>
              </w:rPr>
            </w:pPr>
            <w:r>
              <w:rPr>
                <w:b/>
                <w:bCs/>
                <w:kern w:val="2"/>
                <w:szCs w:val="24"/>
              </w:rPr>
              <w:t>14.2. Priedas Nr. 2</w:t>
            </w:r>
          </w:p>
        </w:tc>
        <w:tc>
          <w:tcPr>
            <w:tcW w:w="7003" w:type="dxa"/>
            <w:gridSpan w:val="3"/>
          </w:tcPr>
          <w:p w14:paraId="2231DAE1" w14:textId="52EB2ED9" w:rsidR="00D81341" w:rsidRPr="00C7081A" w:rsidRDefault="00FB222B" w:rsidP="00C7081A">
            <w:pPr>
              <w:rPr>
                <w:bCs/>
                <w:kern w:val="2"/>
                <w:szCs w:val="24"/>
              </w:rPr>
            </w:pPr>
            <w:r>
              <w:rPr>
                <w:bCs/>
                <w:kern w:val="2"/>
                <w:szCs w:val="24"/>
              </w:rPr>
              <w:t>Tiekėjo pasiūlymas</w:t>
            </w:r>
          </w:p>
        </w:tc>
      </w:tr>
      <w:tr w:rsidR="00D81341" w14:paraId="678E9514" w14:textId="77777777" w:rsidTr="00EE3697">
        <w:tc>
          <w:tcPr>
            <w:tcW w:w="9535"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EE3697">
        <w:tc>
          <w:tcPr>
            <w:tcW w:w="4788" w:type="dxa"/>
            <w:gridSpan w:val="3"/>
          </w:tcPr>
          <w:p w14:paraId="63FA021F" w14:textId="77777777" w:rsidR="00D81341" w:rsidRDefault="00D81341" w:rsidP="00D81341">
            <w:pPr>
              <w:jc w:val="center"/>
              <w:rPr>
                <w:b/>
                <w:bCs/>
                <w:kern w:val="2"/>
                <w:szCs w:val="24"/>
              </w:rPr>
            </w:pPr>
            <w:r>
              <w:rPr>
                <w:b/>
                <w:bCs/>
                <w:kern w:val="2"/>
                <w:szCs w:val="24"/>
              </w:rPr>
              <w:t>PIRKĖJAS</w:t>
            </w:r>
          </w:p>
        </w:tc>
        <w:tc>
          <w:tcPr>
            <w:tcW w:w="4747"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EE3697">
        <w:tc>
          <w:tcPr>
            <w:tcW w:w="4788"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6D0CEAF4" w:rsidR="00D81341" w:rsidRDefault="00CE293A" w:rsidP="00C7081A">
            <w:pPr>
              <w:jc w:val="center"/>
              <w:rPr>
                <w:color w:val="4472C4"/>
                <w:kern w:val="2"/>
                <w:szCs w:val="24"/>
              </w:rPr>
            </w:pPr>
            <w:r>
              <w:rPr>
                <w:szCs w:val="24"/>
              </w:rPr>
              <w:t>Tomas Jovaiša</w:t>
            </w:r>
          </w:p>
        </w:tc>
        <w:tc>
          <w:tcPr>
            <w:tcW w:w="4747"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EE3697">
        <w:tc>
          <w:tcPr>
            <w:tcW w:w="4788"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7"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F528BE">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440" w:left="1440" w:header="709" w:footer="720" w:gutter="0"/>
          <w:pgNumType w:start="1"/>
          <w:cols w:space="720"/>
          <w:titlePg/>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23F8E7EC"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9C1CD66" w14:textId="69DF5058"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r>
        <w:rPr>
          <w:bCs/>
          <w:kern w:val="2"/>
          <w:szCs w:val="24"/>
        </w:rPr>
        <w:lastRenderedPageBreak/>
        <w:t>Sutarties priedas N</w:t>
      </w:r>
      <w:r w:rsidRPr="00CE293A">
        <w:rPr>
          <w:bCs/>
          <w:kern w:val="2"/>
          <w:szCs w:val="24"/>
        </w:rPr>
        <w:t>r</w:t>
      </w:r>
      <w:r w:rsidRPr="00CE293A">
        <w:rPr>
          <w:bCs/>
          <w:caps/>
          <w:kern w:val="2"/>
          <w:szCs w:val="24"/>
        </w:rPr>
        <w:t xml:space="preserve">. </w:t>
      </w:r>
      <w:r>
        <w:rPr>
          <w:bCs/>
          <w:caps/>
          <w:kern w:val="2"/>
          <w:szCs w:val="24"/>
        </w:rPr>
        <w:t>2</w:t>
      </w:r>
    </w:p>
    <w:p w14:paraId="34B0F270" w14:textId="0243920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3C11DC65" w14:textId="39BD227F"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r>
        <w:rPr>
          <w:b/>
          <w:bCs/>
          <w:kern w:val="2"/>
          <w:szCs w:val="24"/>
        </w:rPr>
        <w:t>TIEKĖJO PASIŪLYMAS</w:t>
      </w:r>
      <w:r>
        <w:rPr>
          <w:bCs/>
          <w:kern w:val="2"/>
          <w:szCs w:val="24"/>
        </w:rPr>
        <w:t xml:space="preserve"> </w:t>
      </w:r>
    </w:p>
    <w:p w14:paraId="27E1378F" w14:textId="061D1F2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263FCE9E" w14:textId="78E63B84"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tbl>
      <w:tblPr>
        <w:tblW w:w="100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162"/>
        <w:gridCol w:w="1100"/>
        <w:gridCol w:w="1319"/>
        <w:gridCol w:w="1452"/>
        <w:gridCol w:w="891"/>
        <w:gridCol w:w="1364"/>
      </w:tblGrid>
      <w:tr w:rsidR="009B3166" w:rsidRPr="008A6939" w14:paraId="71E47CA9" w14:textId="77777777" w:rsidTr="009B3166">
        <w:tc>
          <w:tcPr>
            <w:tcW w:w="807" w:type="dxa"/>
          </w:tcPr>
          <w:p w14:paraId="0B3582EA" w14:textId="77777777" w:rsidR="009B3166" w:rsidRPr="008A6939" w:rsidRDefault="009B3166" w:rsidP="00707656">
            <w:pPr>
              <w:ind w:left="-142" w:right="-108"/>
              <w:jc w:val="center"/>
              <w:rPr>
                <w:rFonts w:eastAsia="Calibri"/>
                <w:sz w:val="22"/>
                <w:szCs w:val="22"/>
              </w:rPr>
            </w:pPr>
            <w:r w:rsidRPr="008A6939">
              <w:rPr>
                <w:rFonts w:eastAsia="Calibri"/>
                <w:sz w:val="22"/>
                <w:szCs w:val="22"/>
              </w:rPr>
              <w:t>Eil.</w:t>
            </w:r>
          </w:p>
          <w:p w14:paraId="1EEC10EB" w14:textId="77777777" w:rsidR="009B3166" w:rsidRPr="008A6939" w:rsidRDefault="009B3166" w:rsidP="00707656">
            <w:pPr>
              <w:ind w:left="-142" w:right="-108"/>
              <w:jc w:val="center"/>
              <w:rPr>
                <w:rFonts w:eastAsia="Calibri"/>
                <w:sz w:val="22"/>
                <w:szCs w:val="22"/>
              </w:rPr>
            </w:pPr>
            <w:r w:rsidRPr="008A6939">
              <w:rPr>
                <w:rFonts w:eastAsia="Calibri"/>
                <w:sz w:val="22"/>
                <w:szCs w:val="22"/>
              </w:rPr>
              <w:t>Nr.</w:t>
            </w:r>
          </w:p>
        </w:tc>
        <w:tc>
          <w:tcPr>
            <w:tcW w:w="3162" w:type="dxa"/>
          </w:tcPr>
          <w:p w14:paraId="6151CCE7" w14:textId="77777777" w:rsidR="009B3166" w:rsidRPr="008A6939" w:rsidRDefault="009B3166" w:rsidP="00707656">
            <w:pPr>
              <w:ind w:left="-108" w:right="-115"/>
              <w:jc w:val="center"/>
              <w:rPr>
                <w:rFonts w:eastAsia="Calibri"/>
                <w:sz w:val="22"/>
                <w:szCs w:val="22"/>
              </w:rPr>
            </w:pPr>
            <w:r w:rsidRPr="008A6939">
              <w:rPr>
                <w:rFonts w:eastAsia="Calibri"/>
                <w:sz w:val="22"/>
                <w:szCs w:val="22"/>
              </w:rPr>
              <w:t>Prekių pavadinimas</w:t>
            </w:r>
          </w:p>
        </w:tc>
        <w:tc>
          <w:tcPr>
            <w:tcW w:w="1100" w:type="dxa"/>
            <w:tcBorders>
              <w:top w:val="single" w:sz="4" w:space="0" w:color="auto"/>
              <w:left w:val="single" w:sz="4" w:space="0" w:color="auto"/>
              <w:bottom w:val="single" w:sz="4" w:space="0" w:color="auto"/>
              <w:right w:val="single" w:sz="4" w:space="0" w:color="auto"/>
            </w:tcBorders>
          </w:tcPr>
          <w:p w14:paraId="1A2EA957" w14:textId="77777777" w:rsidR="009B3166" w:rsidRPr="008A6939" w:rsidRDefault="009B3166" w:rsidP="00707656">
            <w:pPr>
              <w:jc w:val="center"/>
              <w:rPr>
                <w:rFonts w:eastAsia="Calibri"/>
                <w:sz w:val="22"/>
                <w:szCs w:val="22"/>
                <w:lang w:eastAsia="lt-LT"/>
              </w:rPr>
            </w:pPr>
            <w:r w:rsidRPr="008A6939">
              <w:rPr>
                <w:rFonts w:eastAsia="Calibri"/>
                <w:sz w:val="22"/>
                <w:szCs w:val="22"/>
                <w:lang w:eastAsia="lt-LT"/>
              </w:rPr>
              <w:t>Mato vnt.</w:t>
            </w:r>
          </w:p>
        </w:tc>
        <w:tc>
          <w:tcPr>
            <w:tcW w:w="1319" w:type="dxa"/>
            <w:tcBorders>
              <w:top w:val="single" w:sz="4" w:space="0" w:color="auto"/>
              <w:left w:val="single" w:sz="4" w:space="0" w:color="auto"/>
              <w:bottom w:val="single" w:sz="4" w:space="0" w:color="auto"/>
              <w:right w:val="single" w:sz="4" w:space="0" w:color="auto"/>
            </w:tcBorders>
          </w:tcPr>
          <w:p w14:paraId="0B2325E8" w14:textId="77777777" w:rsidR="009B3166" w:rsidRPr="008A6939" w:rsidRDefault="009B3166" w:rsidP="00707656">
            <w:pPr>
              <w:jc w:val="center"/>
              <w:rPr>
                <w:rFonts w:eastAsia="Calibri"/>
                <w:sz w:val="22"/>
                <w:szCs w:val="22"/>
                <w:lang w:eastAsia="lt-LT"/>
              </w:rPr>
            </w:pPr>
            <w:r w:rsidRPr="008A6939">
              <w:rPr>
                <w:rFonts w:eastAsia="Calibri"/>
                <w:sz w:val="22"/>
                <w:szCs w:val="22"/>
                <w:lang w:eastAsia="lt-LT"/>
              </w:rPr>
              <w:t>Kiekis</w:t>
            </w:r>
          </w:p>
        </w:tc>
        <w:tc>
          <w:tcPr>
            <w:tcW w:w="1452" w:type="dxa"/>
            <w:tcBorders>
              <w:top w:val="single" w:sz="4" w:space="0" w:color="auto"/>
              <w:left w:val="single" w:sz="4" w:space="0" w:color="auto"/>
              <w:bottom w:val="single" w:sz="4" w:space="0" w:color="auto"/>
              <w:right w:val="single" w:sz="4" w:space="0" w:color="auto"/>
            </w:tcBorders>
          </w:tcPr>
          <w:p w14:paraId="5E71EAB4" w14:textId="77777777" w:rsidR="009B3166" w:rsidRPr="008A6939" w:rsidRDefault="009B3166" w:rsidP="00707656">
            <w:pPr>
              <w:jc w:val="center"/>
              <w:rPr>
                <w:rFonts w:eastAsia="Calibri"/>
                <w:bCs/>
                <w:color w:val="000000"/>
                <w:sz w:val="22"/>
                <w:szCs w:val="22"/>
                <w:lang w:eastAsia="lt-LT"/>
              </w:rPr>
            </w:pPr>
            <w:r>
              <w:rPr>
                <w:rFonts w:eastAsia="Calibri"/>
                <w:sz w:val="22"/>
                <w:szCs w:val="22"/>
              </w:rPr>
              <w:t>Vieneto kaina</w:t>
            </w:r>
            <w:r w:rsidRPr="008A6939">
              <w:rPr>
                <w:sz w:val="22"/>
                <w:szCs w:val="22"/>
              </w:rPr>
              <w:t xml:space="preserve"> E</w:t>
            </w:r>
            <w:r>
              <w:rPr>
                <w:sz w:val="22"/>
                <w:szCs w:val="22"/>
              </w:rPr>
              <w:t>ur</w:t>
            </w:r>
            <w:r w:rsidRPr="008A6939">
              <w:rPr>
                <w:sz w:val="22"/>
                <w:szCs w:val="22"/>
              </w:rPr>
              <w:t xml:space="preserve"> be PVM</w:t>
            </w:r>
          </w:p>
        </w:tc>
        <w:tc>
          <w:tcPr>
            <w:tcW w:w="891" w:type="dxa"/>
            <w:tcBorders>
              <w:top w:val="single" w:sz="4" w:space="0" w:color="auto"/>
              <w:left w:val="single" w:sz="4" w:space="0" w:color="auto"/>
              <w:bottom w:val="single" w:sz="4" w:space="0" w:color="auto"/>
              <w:right w:val="single" w:sz="4" w:space="0" w:color="auto"/>
            </w:tcBorders>
          </w:tcPr>
          <w:p w14:paraId="5345E8C9" w14:textId="77777777" w:rsidR="009B3166" w:rsidRPr="008A6939" w:rsidRDefault="009B3166" w:rsidP="00707656">
            <w:pPr>
              <w:jc w:val="center"/>
              <w:rPr>
                <w:rFonts w:eastAsia="Calibri"/>
                <w:bCs/>
                <w:color w:val="000000"/>
                <w:sz w:val="22"/>
                <w:szCs w:val="22"/>
                <w:lang w:eastAsia="lt-LT"/>
              </w:rPr>
            </w:pPr>
            <w:r w:rsidRPr="008A6939">
              <w:rPr>
                <w:rFonts w:eastAsia="Calibri"/>
                <w:bCs/>
                <w:color w:val="000000"/>
                <w:sz w:val="22"/>
                <w:szCs w:val="22"/>
                <w:lang w:eastAsia="lt-LT"/>
              </w:rPr>
              <w:t xml:space="preserve">PVM tarifas </w:t>
            </w:r>
            <w:r w:rsidRPr="008A6939">
              <w:rPr>
                <w:rFonts w:eastAsia="Calibri"/>
                <w:bCs/>
                <w:color w:val="000000"/>
                <w:sz w:val="22"/>
                <w:szCs w:val="22"/>
                <w:lang w:val="en-US" w:eastAsia="lt-LT"/>
              </w:rPr>
              <w:t>%</w:t>
            </w:r>
          </w:p>
        </w:tc>
        <w:tc>
          <w:tcPr>
            <w:tcW w:w="1364" w:type="dxa"/>
            <w:tcBorders>
              <w:top w:val="single" w:sz="4" w:space="0" w:color="auto"/>
              <w:left w:val="single" w:sz="4" w:space="0" w:color="auto"/>
              <w:bottom w:val="single" w:sz="4" w:space="0" w:color="auto"/>
              <w:right w:val="single" w:sz="4" w:space="0" w:color="auto"/>
            </w:tcBorders>
          </w:tcPr>
          <w:p w14:paraId="3C00485A" w14:textId="77777777" w:rsidR="009B3166" w:rsidRPr="008A6939" w:rsidRDefault="009B3166" w:rsidP="00707656">
            <w:pPr>
              <w:jc w:val="center"/>
              <w:rPr>
                <w:rFonts w:eastAsia="Calibri"/>
                <w:bCs/>
                <w:color w:val="000000"/>
                <w:sz w:val="22"/>
                <w:szCs w:val="22"/>
                <w:lang w:eastAsia="lt-LT"/>
              </w:rPr>
            </w:pPr>
            <w:r w:rsidRPr="008A6939">
              <w:rPr>
                <w:rFonts w:eastAsia="Calibri"/>
                <w:sz w:val="22"/>
                <w:szCs w:val="22"/>
                <w:lang w:eastAsia="lt-LT"/>
              </w:rPr>
              <w:t>Kaina be PVM, Eur</w:t>
            </w:r>
          </w:p>
        </w:tc>
      </w:tr>
      <w:tr w:rsidR="009B3166" w:rsidRPr="008A6939" w14:paraId="0B719000" w14:textId="77777777" w:rsidTr="009B3166">
        <w:tc>
          <w:tcPr>
            <w:tcW w:w="807" w:type="dxa"/>
          </w:tcPr>
          <w:p w14:paraId="658F42AC" w14:textId="77777777" w:rsidR="009B3166" w:rsidRPr="008A6939" w:rsidRDefault="009B3166" w:rsidP="00707656">
            <w:pPr>
              <w:spacing w:after="200" w:line="276" w:lineRule="auto"/>
              <w:jc w:val="center"/>
              <w:rPr>
                <w:rFonts w:eastAsia="Calibri"/>
                <w:sz w:val="22"/>
                <w:szCs w:val="22"/>
              </w:rPr>
            </w:pPr>
            <w:r w:rsidRPr="008A6939">
              <w:rPr>
                <w:rFonts w:eastAsia="Calibri"/>
                <w:sz w:val="22"/>
                <w:szCs w:val="22"/>
              </w:rPr>
              <w:t>1</w:t>
            </w:r>
          </w:p>
        </w:tc>
        <w:tc>
          <w:tcPr>
            <w:tcW w:w="3162" w:type="dxa"/>
          </w:tcPr>
          <w:p w14:paraId="43FDB440" w14:textId="77777777" w:rsidR="009B3166" w:rsidRPr="008A6939" w:rsidRDefault="009B3166" w:rsidP="00707656">
            <w:pPr>
              <w:spacing w:after="200" w:line="276" w:lineRule="auto"/>
              <w:ind w:left="-108" w:right="-115"/>
              <w:jc w:val="center"/>
              <w:rPr>
                <w:rFonts w:eastAsia="Calibri"/>
                <w:sz w:val="22"/>
                <w:szCs w:val="22"/>
              </w:rPr>
            </w:pPr>
            <w:r w:rsidRPr="008A6939">
              <w:rPr>
                <w:rFonts w:eastAsia="Calibri"/>
                <w:sz w:val="22"/>
                <w:szCs w:val="22"/>
              </w:rPr>
              <w:t>2</w:t>
            </w:r>
          </w:p>
        </w:tc>
        <w:tc>
          <w:tcPr>
            <w:tcW w:w="1100" w:type="dxa"/>
          </w:tcPr>
          <w:p w14:paraId="76F8C713" w14:textId="77777777" w:rsidR="009B3166" w:rsidRPr="008A6939" w:rsidRDefault="009B3166" w:rsidP="00707656">
            <w:pPr>
              <w:spacing w:after="200" w:line="276" w:lineRule="auto"/>
              <w:jc w:val="center"/>
              <w:rPr>
                <w:rFonts w:eastAsia="Calibri"/>
                <w:sz w:val="22"/>
                <w:szCs w:val="22"/>
              </w:rPr>
            </w:pPr>
            <w:r w:rsidRPr="008A6939">
              <w:rPr>
                <w:rFonts w:eastAsia="Calibri"/>
                <w:sz w:val="22"/>
                <w:szCs w:val="22"/>
              </w:rPr>
              <w:t>3</w:t>
            </w:r>
          </w:p>
        </w:tc>
        <w:tc>
          <w:tcPr>
            <w:tcW w:w="1319" w:type="dxa"/>
          </w:tcPr>
          <w:p w14:paraId="40FA1D36" w14:textId="77777777" w:rsidR="009B3166" w:rsidRPr="008A6939" w:rsidRDefault="009B3166" w:rsidP="00707656">
            <w:pPr>
              <w:spacing w:after="200" w:line="276" w:lineRule="auto"/>
              <w:jc w:val="center"/>
              <w:rPr>
                <w:rFonts w:eastAsia="Calibri"/>
                <w:sz w:val="22"/>
                <w:szCs w:val="22"/>
              </w:rPr>
            </w:pPr>
            <w:r w:rsidRPr="008A6939">
              <w:rPr>
                <w:rFonts w:eastAsia="Calibri"/>
                <w:sz w:val="22"/>
                <w:szCs w:val="22"/>
              </w:rPr>
              <w:t>4</w:t>
            </w:r>
          </w:p>
        </w:tc>
        <w:tc>
          <w:tcPr>
            <w:tcW w:w="1452" w:type="dxa"/>
          </w:tcPr>
          <w:p w14:paraId="563F7D74" w14:textId="77777777" w:rsidR="009B3166" w:rsidRPr="008A6939" w:rsidRDefault="009B3166" w:rsidP="00707656">
            <w:pPr>
              <w:spacing w:after="200" w:line="276" w:lineRule="auto"/>
              <w:jc w:val="center"/>
              <w:rPr>
                <w:rFonts w:eastAsia="Calibri"/>
                <w:sz w:val="22"/>
                <w:szCs w:val="22"/>
              </w:rPr>
            </w:pPr>
            <w:r w:rsidRPr="008A6939">
              <w:rPr>
                <w:rFonts w:eastAsia="Calibri"/>
                <w:sz w:val="22"/>
                <w:szCs w:val="22"/>
              </w:rPr>
              <w:t>5</w:t>
            </w:r>
          </w:p>
        </w:tc>
        <w:tc>
          <w:tcPr>
            <w:tcW w:w="891" w:type="dxa"/>
          </w:tcPr>
          <w:p w14:paraId="5CBCA700" w14:textId="77777777" w:rsidR="009B3166" w:rsidRPr="008A6939" w:rsidRDefault="009B3166" w:rsidP="00707656">
            <w:pPr>
              <w:spacing w:after="200" w:line="276" w:lineRule="auto"/>
              <w:jc w:val="center"/>
              <w:rPr>
                <w:rFonts w:eastAsia="Calibri"/>
                <w:sz w:val="22"/>
                <w:szCs w:val="22"/>
              </w:rPr>
            </w:pPr>
            <w:r w:rsidRPr="008A6939">
              <w:rPr>
                <w:rFonts w:eastAsia="Calibri"/>
                <w:sz w:val="22"/>
                <w:szCs w:val="22"/>
              </w:rPr>
              <w:t>6</w:t>
            </w:r>
          </w:p>
        </w:tc>
        <w:tc>
          <w:tcPr>
            <w:tcW w:w="1364" w:type="dxa"/>
          </w:tcPr>
          <w:p w14:paraId="4C5F9F5D" w14:textId="77777777" w:rsidR="009B3166" w:rsidRPr="008A6939" w:rsidRDefault="009B3166" w:rsidP="00707656">
            <w:pPr>
              <w:spacing w:after="200" w:line="276" w:lineRule="auto"/>
              <w:jc w:val="center"/>
              <w:rPr>
                <w:rFonts w:eastAsia="Calibri"/>
                <w:sz w:val="22"/>
                <w:szCs w:val="22"/>
              </w:rPr>
            </w:pPr>
            <w:r>
              <w:rPr>
                <w:rFonts w:eastAsia="Calibri"/>
                <w:sz w:val="22"/>
                <w:szCs w:val="22"/>
              </w:rPr>
              <w:t>7</w:t>
            </w:r>
          </w:p>
        </w:tc>
      </w:tr>
      <w:tr w:rsidR="009B3166" w:rsidRPr="008A6939" w14:paraId="7B0F99F3" w14:textId="77777777" w:rsidTr="009B3166">
        <w:tc>
          <w:tcPr>
            <w:tcW w:w="807" w:type="dxa"/>
          </w:tcPr>
          <w:p w14:paraId="1EAE01FB" w14:textId="6D71B329" w:rsidR="009B3166" w:rsidRPr="008A6939" w:rsidRDefault="009B3166" w:rsidP="00707656">
            <w:pPr>
              <w:spacing w:after="200" w:line="276" w:lineRule="auto"/>
              <w:jc w:val="center"/>
              <w:rPr>
                <w:rFonts w:eastAsia="Calibri"/>
                <w:sz w:val="22"/>
                <w:szCs w:val="22"/>
              </w:rPr>
            </w:pPr>
            <w:r w:rsidRPr="008A6939">
              <w:rPr>
                <w:rFonts w:eastAsia="Calibri"/>
                <w:sz w:val="22"/>
                <w:szCs w:val="22"/>
              </w:rPr>
              <w:t>1</w:t>
            </w:r>
          </w:p>
        </w:tc>
        <w:tc>
          <w:tcPr>
            <w:tcW w:w="3162" w:type="dxa"/>
          </w:tcPr>
          <w:p w14:paraId="148EB395" w14:textId="020DF264" w:rsidR="009B3166" w:rsidRPr="008A6939" w:rsidRDefault="009B3166" w:rsidP="00707656">
            <w:pPr>
              <w:widowControl w:val="0"/>
              <w:tabs>
                <w:tab w:val="left" w:pos="709"/>
              </w:tabs>
              <w:ind w:right="-115"/>
              <w:rPr>
                <w:sz w:val="22"/>
                <w:szCs w:val="22"/>
                <w:lang w:eastAsia="lt-LT"/>
              </w:rPr>
            </w:pPr>
            <w:proofErr w:type="spellStart"/>
            <w:r>
              <w:rPr>
                <w:sz w:val="22"/>
                <w:szCs w:val="22"/>
                <w:lang w:eastAsia="lt-LT"/>
              </w:rPr>
              <w:t>Antialergini</w:t>
            </w:r>
            <w:r w:rsidR="008F597C">
              <w:rPr>
                <w:sz w:val="22"/>
                <w:szCs w:val="22"/>
                <w:lang w:eastAsia="lt-LT"/>
              </w:rPr>
              <w:t>s</w:t>
            </w:r>
            <w:proofErr w:type="spellEnd"/>
            <w:r>
              <w:rPr>
                <w:sz w:val="22"/>
                <w:szCs w:val="22"/>
                <w:lang w:eastAsia="lt-LT"/>
              </w:rPr>
              <w:t xml:space="preserve"> kelio sąnario </w:t>
            </w:r>
            <w:proofErr w:type="spellStart"/>
            <w:r>
              <w:rPr>
                <w:sz w:val="22"/>
                <w:szCs w:val="22"/>
                <w:lang w:eastAsia="lt-LT"/>
              </w:rPr>
              <w:t>endoprotezas</w:t>
            </w:r>
            <w:proofErr w:type="spellEnd"/>
          </w:p>
        </w:tc>
        <w:tc>
          <w:tcPr>
            <w:tcW w:w="1100" w:type="dxa"/>
          </w:tcPr>
          <w:p w14:paraId="418C13DA" w14:textId="77777777" w:rsidR="009B3166" w:rsidRPr="008A6939" w:rsidRDefault="009B3166" w:rsidP="00707656">
            <w:pPr>
              <w:spacing w:after="200" w:line="276" w:lineRule="auto"/>
              <w:jc w:val="center"/>
              <w:rPr>
                <w:rFonts w:eastAsia="Calibri"/>
                <w:sz w:val="22"/>
                <w:szCs w:val="22"/>
              </w:rPr>
            </w:pPr>
            <w:proofErr w:type="spellStart"/>
            <w:r>
              <w:rPr>
                <w:rFonts w:eastAsia="Calibri"/>
                <w:sz w:val="22"/>
                <w:szCs w:val="22"/>
              </w:rPr>
              <w:t>kompl</w:t>
            </w:r>
            <w:proofErr w:type="spellEnd"/>
            <w:r>
              <w:rPr>
                <w:rFonts w:eastAsia="Calibri"/>
                <w:sz w:val="22"/>
                <w:szCs w:val="22"/>
              </w:rPr>
              <w:t>.</w:t>
            </w:r>
          </w:p>
        </w:tc>
        <w:tc>
          <w:tcPr>
            <w:tcW w:w="1319" w:type="dxa"/>
          </w:tcPr>
          <w:p w14:paraId="35E258EE" w14:textId="370A4B5A" w:rsidR="009B3166" w:rsidRPr="008A6939" w:rsidRDefault="00C467B1" w:rsidP="00707656">
            <w:pPr>
              <w:spacing w:after="200" w:line="276" w:lineRule="auto"/>
              <w:jc w:val="center"/>
              <w:rPr>
                <w:rFonts w:eastAsia="Calibri"/>
                <w:sz w:val="22"/>
                <w:szCs w:val="22"/>
              </w:rPr>
            </w:pPr>
            <w:r>
              <w:rPr>
                <w:rFonts w:eastAsia="Calibri"/>
                <w:sz w:val="22"/>
                <w:szCs w:val="22"/>
              </w:rPr>
              <w:t>1</w:t>
            </w:r>
          </w:p>
        </w:tc>
        <w:tc>
          <w:tcPr>
            <w:tcW w:w="1452" w:type="dxa"/>
          </w:tcPr>
          <w:p w14:paraId="477A67EB" w14:textId="77777777" w:rsidR="009B3166" w:rsidRPr="008A6939" w:rsidRDefault="009B3166" w:rsidP="00707656">
            <w:pPr>
              <w:spacing w:after="200" w:line="276" w:lineRule="auto"/>
              <w:jc w:val="center"/>
              <w:rPr>
                <w:rFonts w:eastAsia="Calibri"/>
                <w:sz w:val="22"/>
                <w:szCs w:val="22"/>
              </w:rPr>
            </w:pPr>
          </w:p>
        </w:tc>
        <w:tc>
          <w:tcPr>
            <w:tcW w:w="891" w:type="dxa"/>
          </w:tcPr>
          <w:p w14:paraId="3DF18AD2" w14:textId="77777777" w:rsidR="009B3166" w:rsidRPr="008A6939" w:rsidRDefault="009B3166" w:rsidP="00707656">
            <w:pPr>
              <w:spacing w:after="200" w:line="276" w:lineRule="auto"/>
              <w:jc w:val="center"/>
              <w:rPr>
                <w:rFonts w:eastAsia="Calibri"/>
                <w:sz w:val="22"/>
                <w:szCs w:val="22"/>
              </w:rPr>
            </w:pPr>
          </w:p>
        </w:tc>
        <w:tc>
          <w:tcPr>
            <w:tcW w:w="1364" w:type="dxa"/>
          </w:tcPr>
          <w:p w14:paraId="76677C11" w14:textId="77777777" w:rsidR="009B3166" w:rsidRPr="008A6939" w:rsidRDefault="009B3166" w:rsidP="00707656">
            <w:pPr>
              <w:spacing w:after="200" w:line="276" w:lineRule="auto"/>
              <w:jc w:val="center"/>
              <w:rPr>
                <w:rFonts w:eastAsia="Calibri"/>
                <w:sz w:val="22"/>
                <w:szCs w:val="22"/>
              </w:rPr>
            </w:pPr>
          </w:p>
        </w:tc>
      </w:tr>
      <w:tr w:rsidR="009B3166" w:rsidRPr="008A6939" w14:paraId="55BF719F"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2091F032" w14:textId="77777777" w:rsidR="009B3166" w:rsidRPr="008A6939" w:rsidRDefault="009B3166" w:rsidP="00707656">
            <w:pPr>
              <w:jc w:val="right"/>
              <w:rPr>
                <w:rFonts w:eastAsia="Calibri"/>
                <w:color w:val="000000"/>
                <w:sz w:val="22"/>
                <w:szCs w:val="22"/>
              </w:rPr>
            </w:pPr>
            <w:r w:rsidRPr="008A6939">
              <w:rPr>
                <w:rFonts w:eastAsia="Calibri"/>
                <w:sz w:val="22"/>
                <w:szCs w:val="22"/>
                <w:lang w:eastAsia="lt-LT"/>
              </w:rPr>
              <w:t>Bendra pasiūlymo kaina Eur be PVM</w:t>
            </w:r>
          </w:p>
        </w:tc>
        <w:tc>
          <w:tcPr>
            <w:tcW w:w="1364" w:type="dxa"/>
            <w:tcBorders>
              <w:top w:val="single" w:sz="4" w:space="0" w:color="auto"/>
              <w:left w:val="single" w:sz="4" w:space="0" w:color="auto"/>
              <w:bottom w:val="single" w:sz="4" w:space="0" w:color="auto"/>
              <w:right w:val="single" w:sz="4" w:space="0" w:color="auto"/>
            </w:tcBorders>
          </w:tcPr>
          <w:p w14:paraId="19B87DD1" w14:textId="77777777" w:rsidR="009B3166" w:rsidRPr="008A6939" w:rsidRDefault="009B3166" w:rsidP="00707656">
            <w:pPr>
              <w:jc w:val="right"/>
              <w:rPr>
                <w:rFonts w:eastAsia="Calibri"/>
                <w:b/>
                <w:color w:val="000000"/>
                <w:sz w:val="22"/>
                <w:szCs w:val="22"/>
              </w:rPr>
            </w:pPr>
          </w:p>
        </w:tc>
      </w:tr>
      <w:tr w:rsidR="009B3166" w:rsidRPr="008A6939" w14:paraId="71E15454"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2C76D188" w14:textId="77777777" w:rsidR="009B3166" w:rsidRPr="008A6939" w:rsidRDefault="009B3166" w:rsidP="00707656">
            <w:pPr>
              <w:jc w:val="right"/>
              <w:rPr>
                <w:rFonts w:eastAsia="Calibri"/>
                <w:color w:val="000000"/>
                <w:sz w:val="22"/>
                <w:szCs w:val="22"/>
              </w:rPr>
            </w:pPr>
            <w:r w:rsidRPr="008A6939">
              <w:rPr>
                <w:rFonts w:eastAsia="Calibri"/>
                <w:sz w:val="22"/>
                <w:szCs w:val="22"/>
                <w:lang w:eastAsia="ar-SA"/>
              </w:rPr>
              <w:t>PVM suma Eur</w:t>
            </w:r>
          </w:p>
        </w:tc>
        <w:tc>
          <w:tcPr>
            <w:tcW w:w="1364" w:type="dxa"/>
            <w:tcBorders>
              <w:top w:val="single" w:sz="4" w:space="0" w:color="auto"/>
              <w:left w:val="single" w:sz="4" w:space="0" w:color="auto"/>
              <w:bottom w:val="single" w:sz="4" w:space="0" w:color="auto"/>
              <w:right w:val="single" w:sz="4" w:space="0" w:color="auto"/>
            </w:tcBorders>
          </w:tcPr>
          <w:p w14:paraId="6551100B" w14:textId="77777777" w:rsidR="009B3166" w:rsidRPr="008A6939" w:rsidRDefault="009B3166" w:rsidP="00707656">
            <w:pPr>
              <w:jc w:val="right"/>
              <w:rPr>
                <w:rFonts w:eastAsia="Calibri"/>
                <w:b/>
                <w:color w:val="000000"/>
                <w:sz w:val="22"/>
                <w:szCs w:val="22"/>
              </w:rPr>
            </w:pPr>
          </w:p>
        </w:tc>
      </w:tr>
      <w:tr w:rsidR="009B3166" w:rsidRPr="008A6939" w14:paraId="313D86C3"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6C6D0EA7" w14:textId="77777777" w:rsidR="009B3166" w:rsidRPr="008A6939" w:rsidRDefault="009B3166" w:rsidP="00707656">
            <w:pPr>
              <w:jc w:val="right"/>
              <w:rPr>
                <w:rFonts w:eastAsia="Calibri"/>
                <w:color w:val="000000"/>
                <w:sz w:val="22"/>
                <w:szCs w:val="22"/>
              </w:rPr>
            </w:pPr>
            <w:r w:rsidRPr="008A6939">
              <w:rPr>
                <w:rFonts w:eastAsia="Calibri"/>
                <w:sz w:val="22"/>
                <w:szCs w:val="22"/>
                <w:lang w:eastAsia="lt-LT"/>
              </w:rPr>
              <w:t>Bendra pasiūlymo kaina Eur  su PVM</w:t>
            </w:r>
          </w:p>
        </w:tc>
        <w:tc>
          <w:tcPr>
            <w:tcW w:w="1364" w:type="dxa"/>
            <w:tcBorders>
              <w:top w:val="single" w:sz="4" w:space="0" w:color="auto"/>
              <w:left w:val="single" w:sz="4" w:space="0" w:color="auto"/>
              <w:bottom w:val="single" w:sz="4" w:space="0" w:color="auto"/>
              <w:right w:val="single" w:sz="4" w:space="0" w:color="auto"/>
            </w:tcBorders>
          </w:tcPr>
          <w:p w14:paraId="2ED80B7D" w14:textId="77777777" w:rsidR="009B3166" w:rsidRPr="008A6939" w:rsidRDefault="009B3166" w:rsidP="00707656">
            <w:pPr>
              <w:jc w:val="right"/>
              <w:rPr>
                <w:rFonts w:eastAsia="Calibri"/>
                <w:b/>
                <w:color w:val="000000"/>
                <w:sz w:val="22"/>
                <w:szCs w:val="22"/>
              </w:rPr>
            </w:pPr>
          </w:p>
        </w:tc>
      </w:tr>
      <w:tr w:rsidR="009B3166" w:rsidRPr="008A6939" w14:paraId="474ABC5A" w14:textId="77777777" w:rsidTr="009B3166">
        <w:tblPrEx>
          <w:jc w:val="center"/>
          <w:tblInd w:w="0" w:type="dxa"/>
          <w:tblLook w:val="00A0" w:firstRow="1" w:lastRow="0" w:firstColumn="1" w:lastColumn="0" w:noHBand="0" w:noVBand="0"/>
        </w:tblPrEx>
        <w:trPr>
          <w:trHeight w:val="564"/>
          <w:jc w:val="center"/>
        </w:trPr>
        <w:tc>
          <w:tcPr>
            <w:tcW w:w="10095" w:type="dxa"/>
            <w:gridSpan w:val="7"/>
            <w:vAlign w:val="center"/>
          </w:tcPr>
          <w:p w14:paraId="2067C434" w14:textId="77777777" w:rsidR="009B3166" w:rsidRPr="000C17B9" w:rsidRDefault="009B3166" w:rsidP="00707656">
            <w:pPr>
              <w:pBdr>
                <w:top w:val="nil"/>
                <w:left w:val="nil"/>
                <w:bottom w:val="nil"/>
                <w:right w:val="nil"/>
                <w:between w:val="nil"/>
                <w:bar w:val="nil"/>
              </w:pBdr>
              <w:jc w:val="both"/>
              <w:rPr>
                <w:rFonts w:eastAsia="Arial Unicode MS"/>
                <w:szCs w:val="24"/>
                <w:bdr w:val="nil"/>
              </w:rPr>
            </w:pPr>
            <w:r w:rsidRPr="000C17B9">
              <w:rPr>
                <w:rFonts w:eastAsia="Arial Unicode MS"/>
                <w:szCs w:val="24"/>
                <w:bdr w:val="nil"/>
              </w:rPr>
              <w:t>Bendra pasiūlymo kaina Eur su PVM (</w:t>
            </w:r>
            <w:r w:rsidRPr="000C17B9">
              <w:rPr>
                <w:rFonts w:eastAsia="Arial Unicode MS"/>
                <w:i/>
                <w:szCs w:val="24"/>
                <w:bdr w:val="nil"/>
              </w:rPr>
              <w:t>žodžiais</w:t>
            </w:r>
            <w:r w:rsidRPr="000C17B9">
              <w:rPr>
                <w:rFonts w:eastAsia="Arial Unicode MS"/>
                <w:szCs w:val="24"/>
                <w:bdr w:val="nil"/>
              </w:rPr>
              <w:t>):______________________________Eur.</w:t>
            </w:r>
          </w:p>
          <w:p w14:paraId="47DEBECE" w14:textId="77777777" w:rsidR="009B3166" w:rsidRPr="008A6939" w:rsidRDefault="009B3166" w:rsidP="00707656">
            <w:pPr>
              <w:jc w:val="both"/>
              <w:rPr>
                <w:rFonts w:eastAsia="Arial Unicode MS"/>
                <w:sz w:val="22"/>
                <w:szCs w:val="22"/>
                <w:bdr w:val="nil"/>
              </w:rPr>
            </w:pPr>
            <w:r w:rsidRPr="000C17B9">
              <w:rPr>
                <w:rFonts w:eastAsia="Arial Unicode MS"/>
                <w:szCs w:val="24"/>
                <w:bdr w:val="nil"/>
              </w:rPr>
              <w:t>Į šią kainą įeina visos išlaidos ir visi mokesčiai, taip pat ir PVM, kuris sudaro _____________ Eur</w:t>
            </w:r>
          </w:p>
        </w:tc>
      </w:tr>
    </w:tbl>
    <w:p w14:paraId="33863908" w14:textId="56C7980B"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4220C10D" w14:textId="7D9AEE81"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77777777" w:rsidR="009B3166" w:rsidRPr="002B1E72" w:rsidRDefault="009B3166" w:rsidP="009B3166">
      <w:pPr>
        <w:ind w:right="-1595"/>
        <w:jc w:val="both"/>
        <w:rPr>
          <w:sz w:val="22"/>
          <w:szCs w:val="22"/>
        </w:rPr>
      </w:pPr>
      <w:r>
        <w:rPr>
          <w:sz w:val="22"/>
          <w:szCs w:val="22"/>
        </w:rPr>
        <w:t>Santariškių g. 2, LT-08604</w:t>
      </w:r>
      <w:r w:rsidRPr="002B1E72">
        <w:rPr>
          <w:sz w:val="22"/>
          <w:szCs w:val="22"/>
        </w:rPr>
        <w:t xml:space="preserve"> Vilnius</w:t>
      </w:r>
    </w:p>
    <w:p w14:paraId="0FD8B6D9" w14:textId="77777777" w:rsidR="009B3166" w:rsidRPr="002B1E72" w:rsidRDefault="009B3166" w:rsidP="009B3166">
      <w:pPr>
        <w:ind w:right="-1595"/>
        <w:jc w:val="both"/>
        <w:rPr>
          <w:sz w:val="22"/>
          <w:szCs w:val="22"/>
        </w:rPr>
      </w:pPr>
      <w:r w:rsidRPr="002B1E72">
        <w:rPr>
          <w:sz w:val="22"/>
          <w:szCs w:val="22"/>
        </w:rPr>
        <w:t xml:space="preserve">Įmonės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32B2A884" w14:textId="77777777" w:rsidR="00B01E2D"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5B08991B" w14:textId="77777777"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9B3166">
          <w:pgSz w:w="12240" w:h="15840" w:code="1"/>
          <w:pgMar w:top="1276" w:right="1134" w:bottom="1440" w:left="1134" w:header="709" w:footer="720" w:gutter="0"/>
          <w:pgNumType w:start="1"/>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Default="00551FA8" w:rsidP="00551F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50C8323"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C0FAB1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022340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B3267ED"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E783D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4A300BB"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C5FDA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989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43CA53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9ABBD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C2616C8"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44B60C"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308B7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073002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DAEE8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A4B4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D09D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F418E1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283079C"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7C7B8DA"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0B3A1E"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C17036"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0FA7CE5"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961649"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225DACE"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1D3E9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A17C4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E6B7C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58BA4A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Default="00551FA8" w:rsidP="00551F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15052A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46A8C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69156C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C865B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4F285B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3D5AC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Default="00551FA8" w:rsidP="00551F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w:t>
      </w:r>
      <w:r>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63E172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2F0981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BA25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6F3F5CB"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21A057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5114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07E0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85D3F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9BC407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0119B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345A76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233ED4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34805B3"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F6E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3FDF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Pr>
          <w:rFonts w:eastAsia="Arial"/>
          <w:szCs w:val="24"/>
        </w:rPr>
        <w:lastRenderedPageBreak/>
        <w:t xml:space="preserve">taikomos Specialiosiose sąlygose nurodyto dydžio netesybos.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77777777" w:rsidR="00551FA8" w:rsidRDefault="00551FA8" w:rsidP="00551F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BA39B1"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543F599"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F38CFA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5183A17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B0AC627"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7D7BE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943AB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A15BC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24A33B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Default="00551FA8" w:rsidP="00551F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911E98" w14:textId="77777777" w:rsidR="00551FA8" w:rsidRDefault="00551FA8" w:rsidP="00551FA8">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Default="00551FA8" w:rsidP="00551F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Default="00551FA8" w:rsidP="00551F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Default="00551FA8" w:rsidP="00551FA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Default="00551FA8" w:rsidP="00551F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3F5BA69" w14:textId="77777777" w:rsidR="00551FA8" w:rsidRDefault="00551FA8" w:rsidP="00551FA8">
      <w:pPr>
        <w:tabs>
          <w:tab w:val="left" w:pos="567"/>
        </w:tabs>
        <w:spacing w:line="259" w:lineRule="auto"/>
        <w:jc w:val="both"/>
        <w:textAlignment w:val="baseline"/>
        <w:rPr>
          <w:szCs w:val="24"/>
        </w:rPr>
      </w:pPr>
      <w:r>
        <w:rPr>
          <w:szCs w:val="24"/>
        </w:rPr>
        <w:t>10.8. Sutarties įvykdymo užtikrinimo suma turi būti nurodoma ir išmokama eurais. </w:t>
      </w:r>
    </w:p>
    <w:p w14:paraId="44FD2EBA" w14:textId="77777777" w:rsidR="00551FA8" w:rsidRDefault="00551FA8" w:rsidP="00551F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F67494" w14:textId="77777777" w:rsidR="00551FA8" w:rsidRDefault="00551FA8" w:rsidP="00551F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CE337E4" w14:textId="77777777" w:rsidR="00551FA8" w:rsidRDefault="00551FA8" w:rsidP="00551F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Default="00551FA8" w:rsidP="00551F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Default="00551FA8" w:rsidP="00551F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Default="00551FA8" w:rsidP="00551FA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 </w:t>
      </w:r>
    </w:p>
    <w:p w14:paraId="50CD1189" w14:textId="77777777" w:rsidR="00551FA8" w:rsidRDefault="00551FA8" w:rsidP="00551F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Default="00551FA8" w:rsidP="00551F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3840273" w14:textId="77777777" w:rsidR="00551FA8" w:rsidRDefault="00551FA8" w:rsidP="00551F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A5EE353" w14:textId="77777777" w:rsidR="00551FA8" w:rsidRDefault="00551FA8" w:rsidP="00551F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43B036" w14:textId="77777777" w:rsidR="00551FA8" w:rsidRDefault="00551FA8" w:rsidP="00551F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Default="00551FA8" w:rsidP="00551F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056157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Default="00551FA8" w:rsidP="00551F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A7C0D6" w14:textId="77777777" w:rsidR="00551FA8" w:rsidRDefault="00551FA8" w:rsidP="00551F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B9DA704" w14:textId="77777777" w:rsidR="00551FA8" w:rsidRDefault="00551FA8" w:rsidP="00551F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w:t>
      </w:r>
      <w:r>
        <w:rPr>
          <w:color w:val="000000"/>
          <w:szCs w:val="24"/>
        </w:rPr>
        <w:lastRenderedPageBreak/>
        <w:t xml:space="preserve">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A1CECB1" w14:textId="77777777" w:rsidR="00551FA8" w:rsidRDefault="00551FA8" w:rsidP="00551F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B10A89" w14:textId="77777777" w:rsidR="00551FA8" w:rsidRDefault="00551FA8" w:rsidP="00551F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Default="00551FA8" w:rsidP="00551F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Default="00551FA8" w:rsidP="00551F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Default="00551FA8" w:rsidP="00551FA8">
      <w:pPr>
        <w:tabs>
          <w:tab w:val="left" w:pos="567"/>
        </w:tabs>
        <w:spacing w:line="259" w:lineRule="auto"/>
        <w:jc w:val="both"/>
        <w:textAlignment w:val="baseline"/>
        <w:rPr>
          <w:szCs w:val="24"/>
        </w:rPr>
      </w:pPr>
      <w:r>
        <w:rPr>
          <w:szCs w:val="24"/>
        </w:rPr>
        <w:t>12.1.7. Avanso užtikrinimo suma turi būti nurodoma ir išmokama eurais. </w:t>
      </w:r>
    </w:p>
    <w:p w14:paraId="798B88AB" w14:textId="77777777" w:rsidR="00551FA8" w:rsidRDefault="00551FA8" w:rsidP="00551F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90703C0" w14:textId="77777777" w:rsidR="00551FA8" w:rsidRDefault="00551FA8" w:rsidP="00551F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27D1DE" w14:textId="77777777" w:rsidR="00551FA8" w:rsidRDefault="00551FA8" w:rsidP="00551F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Default="00551FA8" w:rsidP="00551F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Default="00551FA8" w:rsidP="00551F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F69611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elektroninių sąskaitų </w:t>
      </w:r>
      <w:r>
        <w:rPr>
          <w:rFonts w:eastAsia="Arial"/>
          <w:b/>
          <w:bCs/>
          <w:szCs w:val="24"/>
        </w:rPr>
        <w:lastRenderedPageBreak/>
        <w:t>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8BF2C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9199B0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Default="00551FA8" w:rsidP="00551F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DC834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5A501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6357DA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D217610"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52BF06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6A31E1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C2382A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057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C37C1F0" w14:textId="77777777" w:rsidR="00551FA8" w:rsidRDefault="00551FA8" w:rsidP="00551F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Default="00551FA8" w:rsidP="00551F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Default="00551FA8" w:rsidP="00551F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4862896C" w14:textId="77777777" w:rsidR="00551FA8" w:rsidRDefault="00551FA8" w:rsidP="00551F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BD78AC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6F3162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03CAF6"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C576F3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FA0CF"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654CE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Default="00551FA8" w:rsidP="00551F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1449C0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23BC4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Default="00551FA8" w:rsidP="00551F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Default="00551FA8" w:rsidP="00551F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82990A8" w14:textId="77777777" w:rsidR="00551FA8" w:rsidRDefault="00551FA8" w:rsidP="00551FA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Default="00551FA8" w:rsidP="00551FA8">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Default="00551FA8" w:rsidP="00551F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E11B0A1" w14:textId="77777777" w:rsidR="00551FA8" w:rsidRDefault="00551FA8" w:rsidP="00551F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B1FC9D" w14:textId="77777777" w:rsidR="00551FA8" w:rsidRDefault="00551FA8" w:rsidP="00551F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Default="00551FA8" w:rsidP="00551F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E515A05" w14:textId="77777777" w:rsidR="00551FA8" w:rsidRDefault="00551FA8" w:rsidP="00551F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Default="00551FA8" w:rsidP="00551F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F5FF84" w14:textId="77777777" w:rsidR="00551FA8" w:rsidRDefault="00551FA8" w:rsidP="00551F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Default="00551FA8" w:rsidP="00551F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Default="00551FA8" w:rsidP="00551F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6DDE3B1" w14:textId="77777777" w:rsidR="00551FA8" w:rsidRDefault="00551FA8" w:rsidP="00551F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Default="00551FA8" w:rsidP="00551F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Default="00551FA8" w:rsidP="00551F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Default="00551FA8" w:rsidP="00551FA8">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Default="00551FA8" w:rsidP="00551FA8">
      <w:pPr>
        <w:spacing w:line="264" w:lineRule="auto"/>
        <w:jc w:val="both"/>
        <w:rPr>
          <w:szCs w:val="24"/>
        </w:rPr>
      </w:pPr>
      <w:r>
        <w:rPr>
          <w:szCs w:val="24"/>
        </w:rPr>
        <w:t>21.7. Sutartinių įsipareigojimų vykdymas stabdomas ne ilgesniam kaip konkrečios, pagrįstos aplinkybės egzistavimo laikotarpiui.</w:t>
      </w:r>
    </w:p>
    <w:p w14:paraId="08FCD70E" w14:textId="77777777" w:rsidR="00551FA8" w:rsidRDefault="00551FA8" w:rsidP="00551F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Default="00551FA8" w:rsidP="00551F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Default="00551FA8" w:rsidP="00551F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Default="00551FA8" w:rsidP="00551F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6DC8AFE"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Default="00551FA8" w:rsidP="00551F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Default="00551FA8" w:rsidP="00551F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Default="00551FA8" w:rsidP="00551F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Default="00551FA8" w:rsidP="00551FA8">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Default="00551FA8" w:rsidP="00551F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9E34EFC" w14:textId="77777777" w:rsidR="00551FA8" w:rsidRDefault="00551FA8" w:rsidP="00551F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05A04C6" w14:textId="77777777" w:rsidR="00551FA8" w:rsidRDefault="00551FA8" w:rsidP="00551F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Default="00551FA8" w:rsidP="00551F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AD4931D" w14:textId="77777777" w:rsidR="00551FA8" w:rsidRDefault="00551FA8" w:rsidP="00551F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1C6D77" w14:textId="77777777" w:rsidR="00551FA8" w:rsidRDefault="00551FA8" w:rsidP="00551F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5A05555" w14:textId="77777777" w:rsidR="00551FA8" w:rsidRDefault="00551FA8" w:rsidP="00551F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F67553" w14:textId="77777777" w:rsidR="00551FA8" w:rsidRDefault="00551FA8" w:rsidP="00551FA8">
      <w:pPr>
        <w:tabs>
          <w:tab w:val="left" w:pos="567"/>
        </w:tabs>
        <w:spacing w:line="259" w:lineRule="auto"/>
        <w:jc w:val="both"/>
        <w:textAlignment w:val="baseline"/>
        <w:rPr>
          <w:szCs w:val="24"/>
        </w:rPr>
      </w:pPr>
      <w:r>
        <w:rPr>
          <w:szCs w:val="24"/>
        </w:rPr>
        <w:t>22.2.2.8. nebelieka perkamų Prekių poreikio; </w:t>
      </w:r>
    </w:p>
    <w:p w14:paraId="13FFA3A8" w14:textId="77777777" w:rsidR="00551FA8" w:rsidRDefault="00551FA8" w:rsidP="00551F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13627D7" w14:textId="77777777" w:rsidR="00551FA8" w:rsidRDefault="00551FA8" w:rsidP="00551F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Default="00551FA8" w:rsidP="00551F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49C281D" w14:textId="77777777" w:rsidR="00551FA8" w:rsidRDefault="00551FA8" w:rsidP="00551F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5BB8D57" w14:textId="77777777" w:rsidR="00551FA8" w:rsidRDefault="00551FA8" w:rsidP="00551F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Default="00551FA8" w:rsidP="00551F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Default="00551FA8" w:rsidP="00551FA8">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Default="00551FA8" w:rsidP="00551F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140E433" w14:textId="77777777" w:rsidR="00551FA8" w:rsidRDefault="00551FA8" w:rsidP="00551F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17F3D50" w14:textId="77777777" w:rsidR="00551FA8" w:rsidRDefault="00551FA8" w:rsidP="00551F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Default="00551FA8" w:rsidP="00551F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Default="00551FA8" w:rsidP="00551F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D3D8806" w14:textId="77777777" w:rsidR="00551FA8" w:rsidRDefault="00551FA8" w:rsidP="00551F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Default="00551FA8" w:rsidP="00551F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Default="00551FA8" w:rsidP="00551F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Default="00551FA8" w:rsidP="00551F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77E9AAB" w14:textId="77777777" w:rsidR="00551FA8" w:rsidRDefault="00551FA8" w:rsidP="00551F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Default="00551FA8" w:rsidP="00551F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A74B97F" w14:textId="77777777" w:rsidR="00551FA8" w:rsidRDefault="00551FA8" w:rsidP="00551FA8">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Pr>
          <w:szCs w:val="24"/>
        </w:rPr>
        <w:lastRenderedPageBreak/>
        <w:t>informuoja apie pašalintą pažeidimą arba išnykusias aplinkybes, dėl kurių buvo inicijuota Sutarties nutraukimo procedūra, Tiekėją.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Default="00551FA8" w:rsidP="00551F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Default="00551FA8" w:rsidP="00551FA8">
      <w:pPr>
        <w:tabs>
          <w:tab w:val="left" w:pos="567"/>
        </w:tabs>
        <w:spacing w:line="259" w:lineRule="auto"/>
        <w:jc w:val="both"/>
        <w:textAlignment w:val="baseline"/>
        <w:rPr>
          <w:szCs w:val="24"/>
        </w:rPr>
      </w:pPr>
      <w:r>
        <w:rPr>
          <w:szCs w:val="24"/>
        </w:rPr>
        <w:t>22.4.2. Nutraukus Sutartį, Šalys privalo: </w:t>
      </w:r>
    </w:p>
    <w:p w14:paraId="12B6FC6D" w14:textId="77777777" w:rsidR="00551FA8" w:rsidRDefault="00551FA8" w:rsidP="00551F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0FE9E11" w14:textId="77777777" w:rsidR="00551FA8" w:rsidRDefault="00551FA8" w:rsidP="00551F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302BC0F" w14:textId="77777777" w:rsidR="00551FA8" w:rsidRDefault="00551FA8" w:rsidP="00551F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Default="00551FA8" w:rsidP="00551F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66819C8" w14:textId="77777777" w:rsidR="00551FA8" w:rsidRDefault="00551FA8" w:rsidP="00551F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2B2137B" w14:textId="77777777" w:rsidR="00551FA8" w:rsidRDefault="00551FA8" w:rsidP="00551F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Default="00551FA8" w:rsidP="00551F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A7A026" w14:textId="77777777" w:rsidR="00551FA8" w:rsidRDefault="00551FA8" w:rsidP="00551FA8">
      <w:pPr>
        <w:spacing w:line="259" w:lineRule="auto"/>
        <w:jc w:val="both"/>
        <w:rPr>
          <w:szCs w:val="24"/>
        </w:rPr>
      </w:pPr>
      <w:r>
        <w:rPr>
          <w:szCs w:val="24"/>
        </w:rPr>
        <w:t>23.1.4. Šalys sudarė rašytinį susitarimą prie Sutarties dėl Prekių keitimo.</w:t>
      </w:r>
    </w:p>
    <w:p w14:paraId="5EB7B3E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1772F7A"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Default="00551FA8" w:rsidP="00551F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Default="00551FA8" w:rsidP="00551F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27D1C6" w14:textId="77777777" w:rsidR="00551FA8"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0A78641" w14:textId="77777777" w:rsidR="00551FA8" w:rsidRDefault="00551FA8" w:rsidP="00551FA8">
      <w:pPr>
        <w:jc w:val="both"/>
      </w:pPr>
    </w:p>
    <w:p w14:paraId="35D61F9D" w14:textId="77777777" w:rsidR="00551FA8" w:rsidRDefault="00551FA8" w:rsidP="00551FA8">
      <w:pPr>
        <w:jc w:val="both"/>
      </w:pPr>
    </w:p>
    <w:p w14:paraId="7287A61F" w14:textId="77777777" w:rsidR="00551FA8" w:rsidRDefault="00551FA8" w:rsidP="00551FA8">
      <w:pPr>
        <w:jc w:val="both"/>
      </w:pP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171EB9">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8A7A" w14:textId="77777777" w:rsidR="00710F35" w:rsidRDefault="00710F35">
      <w:r>
        <w:separator/>
      </w:r>
    </w:p>
  </w:endnote>
  <w:endnote w:type="continuationSeparator" w:id="0">
    <w:p w14:paraId="69775BA7" w14:textId="77777777" w:rsidR="00710F35" w:rsidRDefault="0071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44043A" w:rsidRDefault="0044043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44043A" w:rsidRDefault="0044043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44043A" w:rsidRDefault="0044043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8B00" w14:textId="77777777" w:rsidR="00710F35" w:rsidRDefault="00710F35">
      <w:r>
        <w:separator/>
      </w:r>
    </w:p>
  </w:footnote>
  <w:footnote w:type="continuationSeparator" w:id="0">
    <w:p w14:paraId="466103CA" w14:textId="77777777" w:rsidR="00710F35" w:rsidRDefault="00710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44043A" w:rsidRDefault="0044043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44043A" w:rsidRDefault="0044043A">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44043A" w:rsidRDefault="0044043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340"/>
    <w:rsid w:val="00027CB2"/>
    <w:rsid w:val="000419C9"/>
    <w:rsid w:val="000A4756"/>
    <w:rsid w:val="000D52AC"/>
    <w:rsid w:val="000E6307"/>
    <w:rsid w:val="00110724"/>
    <w:rsid w:val="001159C2"/>
    <w:rsid w:val="001405AA"/>
    <w:rsid w:val="00142629"/>
    <w:rsid w:val="00171EB9"/>
    <w:rsid w:val="001C4743"/>
    <w:rsid w:val="001C69CF"/>
    <w:rsid w:val="001C7F00"/>
    <w:rsid w:val="001E10F0"/>
    <w:rsid w:val="001F3581"/>
    <w:rsid w:val="00214E9B"/>
    <w:rsid w:val="00215A0F"/>
    <w:rsid w:val="00242706"/>
    <w:rsid w:val="0028130D"/>
    <w:rsid w:val="00297E1F"/>
    <w:rsid w:val="002A0B1F"/>
    <w:rsid w:val="002B1E72"/>
    <w:rsid w:val="002B362D"/>
    <w:rsid w:val="002B5C1D"/>
    <w:rsid w:val="002D586C"/>
    <w:rsid w:val="00317F25"/>
    <w:rsid w:val="00327C7C"/>
    <w:rsid w:val="00344ECB"/>
    <w:rsid w:val="00392D00"/>
    <w:rsid w:val="003969E1"/>
    <w:rsid w:val="003C0E3E"/>
    <w:rsid w:val="00401327"/>
    <w:rsid w:val="004338AB"/>
    <w:rsid w:val="0044043A"/>
    <w:rsid w:val="00453C26"/>
    <w:rsid w:val="00466E54"/>
    <w:rsid w:val="00484530"/>
    <w:rsid w:val="004A050D"/>
    <w:rsid w:val="004D4C51"/>
    <w:rsid w:val="00507C23"/>
    <w:rsid w:val="005339DE"/>
    <w:rsid w:val="00551FA8"/>
    <w:rsid w:val="005B4EF0"/>
    <w:rsid w:val="005B6381"/>
    <w:rsid w:val="005F65D3"/>
    <w:rsid w:val="00620B86"/>
    <w:rsid w:val="006626BC"/>
    <w:rsid w:val="00690ADA"/>
    <w:rsid w:val="006A01B6"/>
    <w:rsid w:val="006D57AB"/>
    <w:rsid w:val="006F5BA7"/>
    <w:rsid w:val="00702C12"/>
    <w:rsid w:val="00710F35"/>
    <w:rsid w:val="00744864"/>
    <w:rsid w:val="007518EC"/>
    <w:rsid w:val="00755C41"/>
    <w:rsid w:val="00764EFC"/>
    <w:rsid w:val="00765C63"/>
    <w:rsid w:val="007805AB"/>
    <w:rsid w:val="00782D44"/>
    <w:rsid w:val="007C4BCB"/>
    <w:rsid w:val="00802B8D"/>
    <w:rsid w:val="008240C0"/>
    <w:rsid w:val="0083391E"/>
    <w:rsid w:val="008615B9"/>
    <w:rsid w:val="00861723"/>
    <w:rsid w:val="008873A0"/>
    <w:rsid w:val="00887B56"/>
    <w:rsid w:val="00892B93"/>
    <w:rsid w:val="008A17CD"/>
    <w:rsid w:val="008E7F8A"/>
    <w:rsid w:val="008F597C"/>
    <w:rsid w:val="00960ED5"/>
    <w:rsid w:val="009632BE"/>
    <w:rsid w:val="009768A0"/>
    <w:rsid w:val="0099005A"/>
    <w:rsid w:val="0099654E"/>
    <w:rsid w:val="009B3166"/>
    <w:rsid w:val="009E0D63"/>
    <w:rsid w:val="009E65BD"/>
    <w:rsid w:val="009F62E5"/>
    <w:rsid w:val="00A26B15"/>
    <w:rsid w:val="00A959DA"/>
    <w:rsid w:val="00B01E2D"/>
    <w:rsid w:val="00B11C4C"/>
    <w:rsid w:val="00B6621C"/>
    <w:rsid w:val="00B838F1"/>
    <w:rsid w:val="00BA0145"/>
    <w:rsid w:val="00BA236F"/>
    <w:rsid w:val="00BB1C4A"/>
    <w:rsid w:val="00BE497C"/>
    <w:rsid w:val="00BF3020"/>
    <w:rsid w:val="00BF767A"/>
    <w:rsid w:val="00C16940"/>
    <w:rsid w:val="00C17984"/>
    <w:rsid w:val="00C36216"/>
    <w:rsid w:val="00C467B1"/>
    <w:rsid w:val="00C616E3"/>
    <w:rsid w:val="00C7081A"/>
    <w:rsid w:val="00C735AD"/>
    <w:rsid w:val="00CA27D5"/>
    <w:rsid w:val="00CA3F80"/>
    <w:rsid w:val="00CB381F"/>
    <w:rsid w:val="00CB5BA7"/>
    <w:rsid w:val="00CD2B77"/>
    <w:rsid w:val="00CE293A"/>
    <w:rsid w:val="00D27EB4"/>
    <w:rsid w:val="00D81341"/>
    <w:rsid w:val="00D97005"/>
    <w:rsid w:val="00DA784C"/>
    <w:rsid w:val="00E0468D"/>
    <w:rsid w:val="00E24878"/>
    <w:rsid w:val="00E265FD"/>
    <w:rsid w:val="00E67C34"/>
    <w:rsid w:val="00E879D0"/>
    <w:rsid w:val="00ED44AA"/>
    <w:rsid w:val="00EE3697"/>
    <w:rsid w:val="00EF3899"/>
    <w:rsid w:val="00F155CF"/>
    <w:rsid w:val="00F528BE"/>
    <w:rsid w:val="00F71B38"/>
    <w:rsid w:val="00FB222B"/>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styleId="UnresolvedMention">
    <w:name w:val="Unresolved Mention"/>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le.Vezauskiene@sant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64094</Words>
  <Characters>36535</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4</cp:revision>
  <dcterms:created xsi:type="dcterms:W3CDTF">2025-01-17T08:11:00Z</dcterms:created>
  <dcterms:modified xsi:type="dcterms:W3CDTF">2025-01-17T08:38:00Z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