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5DDD" w14:textId="6B9E49A8" w:rsidR="00B54523" w:rsidRPr="00B61EF3" w:rsidRDefault="00B54523" w:rsidP="00B54523">
      <w:pPr>
        <w:jc w:val="center"/>
        <w:rPr>
          <w:rFonts w:cstheme="minorHAnsi"/>
          <w:b/>
        </w:rPr>
      </w:pPr>
      <w:r w:rsidRPr="00B61EF3">
        <w:rPr>
          <w:rFonts w:cstheme="minorHAnsi"/>
          <w:b/>
        </w:rPr>
        <w:t>K</w:t>
      </w:r>
      <w:r w:rsidR="00FD5032" w:rsidRPr="00B61EF3">
        <w:rPr>
          <w:rFonts w:cstheme="minorHAnsi"/>
          <w:b/>
        </w:rPr>
        <w:t xml:space="preserve">ONSULTACIJA SU RINKOS DALYVIAIS </w:t>
      </w:r>
      <w:r w:rsidRPr="00B61EF3">
        <w:rPr>
          <w:rFonts w:cstheme="minorHAnsi"/>
          <w:b/>
        </w:rPr>
        <w:t xml:space="preserve"> </w:t>
      </w:r>
    </w:p>
    <w:p w14:paraId="382FCE0E" w14:textId="77777777" w:rsidR="004F076C" w:rsidRDefault="00FD5032" w:rsidP="002276EC">
      <w:pPr>
        <w:spacing w:after="0" w:line="240" w:lineRule="auto"/>
        <w:jc w:val="center"/>
        <w:rPr>
          <w:rFonts w:cstheme="minorHAnsi"/>
          <w:b/>
        </w:rPr>
      </w:pPr>
      <w:r w:rsidRPr="00B61EF3">
        <w:rPr>
          <w:rFonts w:cstheme="minorHAnsi"/>
          <w:b/>
        </w:rPr>
        <w:t xml:space="preserve">DĖL </w:t>
      </w:r>
      <w:r w:rsidR="004F076C" w:rsidRPr="004F076C">
        <w:rPr>
          <w:rFonts w:cstheme="minorHAnsi"/>
          <w:b/>
        </w:rPr>
        <w:t>NGT AUGALUOSE TYRIM</w:t>
      </w:r>
      <w:r w:rsidR="004F076C">
        <w:rPr>
          <w:rFonts w:cstheme="minorHAnsi"/>
          <w:b/>
        </w:rPr>
        <w:t>O</w:t>
      </w:r>
      <w:r w:rsidR="004F076C" w:rsidRPr="004F076C">
        <w:rPr>
          <w:rFonts w:cstheme="minorHAnsi"/>
          <w:b/>
        </w:rPr>
        <w:t xml:space="preserve"> IR RIZIKOS BIOLOGINEI ĮVAIROVEI FAKTORIŲ </w:t>
      </w:r>
    </w:p>
    <w:p w14:paraId="5F560C3C" w14:textId="34A562B6" w:rsidR="00C261EE" w:rsidRPr="00FE4239" w:rsidRDefault="004F076C" w:rsidP="002276EC">
      <w:pPr>
        <w:spacing w:after="0" w:line="240" w:lineRule="auto"/>
        <w:jc w:val="center"/>
        <w:rPr>
          <w:rFonts w:cstheme="minorHAnsi"/>
          <w:b/>
          <w:bCs/>
        </w:rPr>
      </w:pPr>
      <w:r w:rsidRPr="004F076C">
        <w:rPr>
          <w:rFonts w:cstheme="minorHAnsi"/>
          <w:b/>
        </w:rPr>
        <w:t>VERTINIMO METODIKŲ</w:t>
      </w:r>
      <w:r>
        <w:rPr>
          <w:rFonts w:cstheme="minorHAnsi"/>
          <w:b/>
        </w:rPr>
        <w:t xml:space="preserve"> </w:t>
      </w:r>
      <w:r w:rsidR="002276EC" w:rsidRPr="00B61EF3">
        <w:rPr>
          <w:rFonts w:cstheme="minorHAnsi"/>
          <w:b/>
        </w:rPr>
        <w:t>PARENGIMO PASLAUG</w:t>
      </w:r>
      <w:r>
        <w:rPr>
          <w:rFonts w:cstheme="minorHAnsi"/>
          <w:b/>
        </w:rPr>
        <w:t>Ų</w:t>
      </w:r>
      <w:r w:rsidR="002276EC" w:rsidRPr="00B61EF3">
        <w:rPr>
          <w:rFonts w:cstheme="minorHAnsi"/>
          <w:b/>
        </w:rPr>
        <w:t xml:space="preserve"> </w:t>
      </w:r>
      <w:r w:rsidR="00B54523" w:rsidRPr="00B61EF3">
        <w:rPr>
          <w:rFonts w:cstheme="minorHAnsi"/>
          <w:b/>
        </w:rPr>
        <w:t>PIRKIM</w:t>
      </w:r>
      <w:r w:rsidR="00FD5032" w:rsidRPr="00B61EF3">
        <w:rPr>
          <w:rFonts w:cstheme="minorHAnsi"/>
          <w:b/>
        </w:rPr>
        <w:t>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4E2EEA20" w:rsidR="00061B52" w:rsidRPr="00FE4239" w:rsidRDefault="00FE4239" w:rsidP="00061B52">
      <w:pPr>
        <w:spacing w:after="0"/>
        <w:ind w:left="811"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r w:rsidR="004F076C" w:rsidRPr="004F076C">
        <w:rPr>
          <w:rFonts w:eastAsia="Times New Roman" w:cstheme="minorHAnsi"/>
        </w:rPr>
        <w:t>NGT augaluose tyrim</w:t>
      </w:r>
      <w:r w:rsidR="004F076C">
        <w:rPr>
          <w:rFonts w:eastAsia="Times New Roman" w:cstheme="minorHAnsi"/>
        </w:rPr>
        <w:t>o</w:t>
      </w:r>
      <w:r w:rsidR="004F076C" w:rsidRPr="004F076C">
        <w:rPr>
          <w:rFonts w:eastAsia="Times New Roman" w:cstheme="minorHAnsi"/>
        </w:rPr>
        <w:t xml:space="preserve"> ir rizikos biologinei įvairovei faktorių vertinimo metodikų </w:t>
      </w:r>
      <w:r w:rsidR="002276EC" w:rsidRPr="00B61EF3">
        <w:rPr>
          <w:rFonts w:eastAsia="Times New Roman" w:cstheme="minorHAnsi"/>
        </w:rPr>
        <w:t>parengimo paslaug</w:t>
      </w:r>
      <w:r w:rsidR="004F076C">
        <w:rPr>
          <w:rFonts w:eastAsia="Times New Roman" w:cstheme="minorHAnsi"/>
        </w:rPr>
        <w:t>ų</w:t>
      </w:r>
      <w:r w:rsidR="001F43A0">
        <w:rPr>
          <w:rFonts w:eastAsia="Times New Roman" w:cstheme="minorHAnsi"/>
        </w:rPr>
        <w:t xml:space="preserve"> viešąjį</w:t>
      </w:r>
      <w:r w:rsidR="002276EC" w:rsidRPr="00B61EF3">
        <w:rPr>
          <w:rFonts w:eastAsia="Times New Roman" w:cstheme="minorHAnsi"/>
          <w:b/>
          <w:bCs/>
        </w:rPr>
        <w:t xml:space="preserve"> </w:t>
      </w:r>
      <w:r w:rsidRPr="00B61EF3">
        <w:rPr>
          <w:rFonts w:eastAsia="Times New Roman" w:cstheme="minorHAnsi"/>
        </w:rPr>
        <w:t>pirkimą</w:t>
      </w:r>
      <w:r w:rsidR="008727CA" w:rsidRPr="00B61EF3">
        <w:rPr>
          <w:rFonts w:eastAsia="Times New Roman" w:cstheme="minorHAnsi"/>
        </w:rPr>
        <w:t>.</w:t>
      </w:r>
    </w:p>
    <w:p w14:paraId="09DE1A43" w14:textId="14125DAC"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0B6793">
      <w:pPr>
        <w:spacing w:after="0"/>
        <w:ind w:left="811" w:firstLine="851"/>
        <w:jc w:val="both"/>
        <w:rPr>
          <w:rFonts w:cstheme="minorHAnsi"/>
        </w:rPr>
      </w:pPr>
      <w:r w:rsidRPr="00FE4239">
        <w:rPr>
          <w:rFonts w:cstheme="minorHAnsi"/>
        </w:rPr>
        <w:t>Rinkos konsultacija skelbiama iki pirkimo pradžios. Rinkos konsultacijos paskirtis – pasirengti pirkimui (-</w:t>
      </w:r>
      <w:proofErr w:type="spellStart"/>
      <w:r w:rsidRPr="00FE4239">
        <w:rPr>
          <w:rFonts w:cstheme="minorHAnsi"/>
        </w:rPr>
        <w:t>ams</w:t>
      </w:r>
      <w:proofErr w:type="spellEnd"/>
      <w:r w:rsidRPr="00FE4239">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2A0CA3C6"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Rinkos konsultacijos metu, remiantis galimų rinkos dalyvių turimomis žiniomis, ir/arba patirtimi dalyvaujant panašių prekių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FE4239" w14:paraId="54AC1319" w14:textId="77777777" w:rsidTr="001E1C51">
        <w:trPr>
          <w:trHeight w:val="512"/>
          <w:tblHeader/>
        </w:trPr>
        <w:tc>
          <w:tcPr>
            <w:tcW w:w="1690" w:type="pct"/>
            <w:vAlign w:val="center"/>
          </w:tcPr>
          <w:p w14:paraId="6B2B8EFF" w14:textId="77777777"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3310" w:type="pct"/>
            <w:vAlign w:val="center"/>
          </w:tcPr>
          <w:p w14:paraId="0119C520" w14:textId="77777777"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1E1C51">
        <w:tc>
          <w:tcPr>
            <w:tcW w:w="1690" w:type="pct"/>
          </w:tcPr>
          <w:p w14:paraId="6CBED9F4" w14:textId="77777777" w:rsidR="001E1C51" w:rsidRPr="00B61EF3"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B61EF3">
              <w:rPr>
                <w:rFonts w:cstheme="minorHAnsi"/>
              </w:rPr>
              <w:t>Ar aiškus pirkimo objektas, nustatytas techninėje specifikacijoje?</w:t>
            </w:r>
          </w:p>
        </w:tc>
        <w:tc>
          <w:tcPr>
            <w:tcW w:w="3310" w:type="pct"/>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1E1C51">
        <w:tc>
          <w:tcPr>
            <w:tcW w:w="1690" w:type="pct"/>
          </w:tcPr>
          <w:p w14:paraId="1B996719" w14:textId="77777777" w:rsidR="001E1C51" w:rsidRPr="00B61EF3"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B61EF3">
              <w:rPr>
                <w:rFonts w:cstheme="minorHAnsi"/>
              </w:rPr>
              <w:t>Ar turite pastabų, klausimų techninės specifikacijos projektui?</w:t>
            </w:r>
          </w:p>
        </w:tc>
        <w:tc>
          <w:tcPr>
            <w:tcW w:w="3310" w:type="pct"/>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3D479D07" w14:textId="77777777" w:rsidTr="001E1C51">
        <w:tc>
          <w:tcPr>
            <w:tcW w:w="1690" w:type="pct"/>
          </w:tcPr>
          <w:p w14:paraId="4966FA63" w14:textId="77777777" w:rsidR="001E1C51" w:rsidRPr="00B61EF3"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B61EF3">
              <w:rPr>
                <w:rFonts w:cstheme="minorHAnsi"/>
              </w:rPr>
              <w:t>Kokias sąlygas papildomai siūlytumėte įtraukti į techninę specifikaciją arba kurių reikėtų atsisakyti?</w:t>
            </w:r>
          </w:p>
        </w:tc>
        <w:tc>
          <w:tcPr>
            <w:tcW w:w="3310" w:type="pct"/>
          </w:tcPr>
          <w:p w14:paraId="0EA078D1" w14:textId="2B7419E8" w:rsidR="001E1C51" w:rsidRPr="00FE4239" w:rsidRDefault="001E1C51" w:rsidP="00292B4B">
            <w:pPr>
              <w:tabs>
                <w:tab w:val="left" w:pos="426"/>
              </w:tabs>
              <w:contextualSpacing/>
              <w:jc w:val="both"/>
              <w:rPr>
                <w:rFonts w:eastAsia="Calibri" w:cstheme="minorHAnsi"/>
              </w:rPr>
            </w:pPr>
          </w:p>
        </w:tc>
      </w:tr>
      <w:tr w:rsidR="00B511B9" w:rsidRPr="00FE4239" w14:paraId="09A521A2" w14:textId="77777777" w:rsidTr="001E1C51">
        <w:tc>
          <w:tcPr>
            <w:tcW w:w="1690" w:type="pct"/>
          </w:tcPr>
          <w:p w14:paraId="46A6DA11" w14:textId="15D678A5" w:rsidR="00B511B9" w:rsidRPr="00B61EF3" w:rsidRDefault="00B511B9" w:rsidP="00292B4B">
            <w:pPr>
              <w:numPr>
                <w:ilvl w:val="0"/>
                <w:numId w:val="6"/>
              </w:numPr>
              <w:tabs>
                <w:tab w:val="left" w:pos="284"/>
                <w:tab w:val="left" w:pos="709"/>
              </w:tabs>
              <w:spacing w:after="0" w:line="240" w:lineRule="auto"/>
              <w:ind w:left="0" w:firstLine="0"/>
              <w:contextualSpacing/>
              <w:jc w:val="both"/>
              <w:rPr>
                <w:rFonts w:cstheme="minorHAnsi"/>
              </w:rPr>
            </w:pPr>
            <w:r w:rsidRPr="00B511B9">
              <w:rPr>
                <w:rFonts w:cstheme="minorHAnsi"/>
              </w:rPr>
              <w:t>Ar techninės specifikacijos projekte nustatyti reikalavimai gali riboti konkurenciją ar tiekėjų galimybes dalyvauti pirkime? Jei taip, prašome nurodyti konkrečius reikalavimus, pagrįsti jų galimą ribojantį poveikį bei pateikti alternatyvius siūlymus, leidžiančius pasiekti pirkimo tikslus."</w:t>
            </w:r>
          </w:p>
        </w:tc>
        <w:tc>
          <w:tcPr>
            <w:tcW w:w="3310" w:type="pct"/>
          </w:tcPr>
          <w:p w14:paraId="0A08AB6D" w14:textId="77777777" w:rsidR="00B511B9" w:rsidRPr="00FE4239" w:rsidRDefault="00B511B9" w:rsidP="00292B4B">
            <w:pPr>
              <w:tabs>
                <w:tab w:val="left" w:pos="426"/>
              </w:tabs>
              <w:contextualSpacing/>
              <w:jc w:val="both"/>
              <w:rPr>
                <w:rFonts w:eastAsia="Calibri" w:cstheme="minorHAnsi"/>
              </w:rPr>
            </w:pPr>
          </w:p>
        </w:tc>
      </w:tr>
      <w:tr w:rsidR="001E1C51" w:rsidRPr="00FE4239" w14:paraId="392F0855" w14:textId="77777777" w:rsidTr="001E1C51">
        <w:trPr>
          <w:trHeight w:val="234"/>
        </w:trPr>
        <w:tc>
          <w:tcPr>
            <w:tcW w:w="1690" w:type="pct"/>
          </w:tcPr>
          <w:p w14:paraId="12215306" w14:textId="0DB30883" w:rsidR="001E1C51" w:rsidRPr="00B61EF3"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lastRenderedPageBreak/>
              <w:t xml:space="preserve">Ar galite </w:t>
            </w:r>
            <w:r w:rsidR="002276EC" w:rsidRPr="00B61EF3">
              <w:rPr>
                <w:rFonts w:asciiTheme="minorHAnsi" w:hAnsiTheme="minorHAnsi" w:cstheme="minorHAnsi"/>
                <w:sz w:val="22"/>
                <w:szCs w:val="22"/>
              </w:rPr>
              <w:t>suteikti paslaugas</w:t>
            </w:r>
            <w:r w:rsidRPr="00B61EF3">
              <w:rPr>
                <w:rFonts w:asciiTheme="minorHAnsi" w:hAnsiTheme="minorHAnsi" w:cstheme="minorHAnsi"/>
                <w:sz w:val="22"/>
                <w:szCs w:val="22"/>
              </w:rPr>
              <w:t xml:space="preserve"> pagal techninės specifikacijos reikalavimus pilna apimtimi?</w:t>
            </w:r>
          </w:p>
        </w:tc>
        <w:tc>
          <w:tcPr>
            <w:tcW w:w="3310" w:type="pct"/>
          </w:tcPr>
          <w:p w14:paraId="237ACD9F" w14:textId="77777777" w:rsidR="001E1C51" w:rsidRPr="00FE4239" w:rsidRDefault="001E1C51" w:rsidP="00292B4B">
            <w:pPr>
              <w:tabs>
                <w:tab w:val="left" w:pos="426"/>
              </w:tabs>
              <w:contextualSpacing/>
              <w:rPr>
                <w:rFonts w:eastAsia="Calibri" w:cstheme="minorHAnsi"/>
              </w:rPr>
            </w:pPr>
          </w:p>
        </w:tc>
      </w:tr>
      <w:tr w:rsidR="004913CB" w:rsidRPr="00FE4239" w14:paraId="14CDA7B5" w14:textId="77777777" w:rsidTr="001E1C51">
        <w:trPr>
          <w:trHeight w:val="234"/>
        </w:trPr>
        <w:tc>
          <w:tcPr>
            <w:tcW w:w="1690" w:type="pct"/>
          </w:tcPr>
          <w:p w14:paraId="40796C12" w14:textId="2F6C3502" w:rsidR="004913CB" w:rsidRPr="00B61EF3" w:rsidRDefault="00644B13"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t>Kokia tiekėjo siūlom</w:t>
            </w:r>
            <w:r w:rsidR="00FE4239" w:rsidRPr="00B61EF3">
              <w:rPr>
                <w:rFonts w:asciiTheme="minorHAnsi" w:hAnsiTheme="minorHAnsi" w:cstheme="minorHAnsi"/>
                <w:sz w:val="22"/>
                <w:szCs w:val="22"/>
              </w:rPr>
              <w:t>a</w:t>
            </w:r>
            <w:r w:rsidRPr="00B61EF3">
              <w:rPr>
                <w:rFonts w:asciiTheme="minorHAnsi" w:hAnsiTheme="minorHAnsi" w:cstheme="minorHAnsi"/>
                <w:sz w:val="22"/>
                <w:szCs w:val="22"/>
              </w:rPr>
              <w:t xml:space="preserve"> kaina</w:t>
            </w:r>
            <w:r w:rsidR="004913CB" w:rsidRPr="00B61EF3">
              <w:rPr>
                <w:rFonts w:asciiTheme="minorHAnsi" w:hAnsiTheme="minorHAnsi" w:cstheme="minorHAnsi"/>
                <w:sz w:val="22"/>
                <w:szCs w:val="22"/>
              </w:rPr>
              <w:t>?</w:t>
            </w:r>
            <w:r w:rsidRPr="00B61EF3">
              <w:rPr>
                <w:rFonts w:asciiTheme="minorHAnsi" w:hAnsiTheme="minorHAnsi" w:cstheme="minorHAnsi"/>
                <w:sz w:val="22"/>
                <w:szCs w:val="22"/>
              </w:rPr>
              <w:t xml:space="preserve"> (nebus viešinama su atsakymais į rinkos konsultacijos klausimais)</w:t>
            </w:r>
          </w:p>
        </w:tc>
        <w:tc>
          <w:tcPr>
            <w:tcW w:w="3310" w:type="pct"/>
          </w:tcPr>
          <w:p w14:paraId="0D33BC5B" w14:textId="77777777" w:rsidR="004913CB" w:rsidRPr="00FE4239" w:rsidRDefault="004913CB" w:rsidP="00292B4B">
            <w:pPr>
              <w:tabs>
                <w:tab w:val="left" w:pos="426"/>
              </w:tabs>
              <w:contextualSpacing/>
              <w:rPr>
                <w:rFonts w:eastAsia="Calibri" w:cstheme="minorHAnsi"/>
              </w:rPr>
            </w:pPr>
          </w:p>
        </w:tc>
      </w:tr>
      <w:tr w:rsidR="00030B88" w:rsidRPr="00FE4239" w14:paraId="5F533EC8" w14:textId="77777777" w:rsidTr="001E1C51">
        <w:trPr>
          <w:trHeight w:val="234"/>
        </w:trPr>
        <w:tc>
          <w:tcPr>
            <w:tcW w:w="1690" w:type="pct"/>
          </w:tcPr>
          <w:p w14:paraId="39AC6E3E" w14:textId="26C2825F" w:rsidR="00030B88" w:rsidRPr="00B61EF3" w:rsidRDefault="00030B88"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t xml:space="preserve">Ar kvalifikacijos reikalavimai siūlomiems specialistams neriboja tiekėjo galimybės dalyvauti pirkime (dirbtinai neriboja konkurencijos) </w:t>
            </w:r>
          </w:p>
        </w:tc>
        <w:tc>
          <w:tcPr>
            <w:tcW w:w="3310" w:type="pct"/>
          </w:tcPr>
          <w:p w14:paraId="270E0143" w14:textId="77777777" w:rsidR="00030B88" w:rsidRPr="00FE4239" w:rsidRDefault="00030B88" w:rsidP="00292B4B">
            <w:pPr>
              <w:tabs>
                <w:tab w:val="left" w:pos="426"/>
              </w:tabs>
              <w:contextualSpacing/>
              <w:rPr>
                <w:rFonts w:eastAsia="Calibri" w:cstheme="minorHAnsi"/>
              </w:rPr>
            </w:pPr>
          </w:p>
        </w:tc>
      </w:tr>
      <w:tr w:rsidR="00030B88" w:rsidRPr="00FE4239" w14:paraId="0B0956D3" w14:textId="77777777" w:rsidTr="001E1C51">
        <w:trPr>
          <w:trHeight w:val="234"/>
        </w:trPr>
        <w:tc>
          <w:tcPr>
            <w:tcW w:w="1690" w:type="pct"/>
          </w:tcPr>
          <w:p w14:paraId="11F89B6C" w14:textId="09E45272" w:rsidR="00030B88" w:rsidRPr="00B61EF3" w:rsidRDefault="005809AE" w:rsidP="00030B8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5809AE">
              <w:rPr>
                <w:rFonts w:asciiTheme="minorHAnsi" w:hAnsiTheme="minorHAnsi" w:cstheme="minorHAnsi"/>
                <w:sz w:val="22"/>
                <w:szCs w:val="22"/>
              </w:rPr>
              <w:t>Kokie turi būti kvalifikaciniai reikalavimai siūlomiems specialistams, kad užtikrintų kokybišką  ir laiku atliktą paslaugų atlikimą?</w:t>
            </w:r>
          </w:p>
        </w:tc>
        <w:tc>
          <w:tcPr>
            <w:tcW w:w="3310" w:type="pct"/>
          </w:tcPr>
          <w:p w14:paraId="096F39CE" w14:textId="77777777" w:rsidR="00030B88" w:rsidRPr="00FE4239" w:rsidRDefault="00030B88" w:rsidP="00292B4B">
            <w:pPr>
              <w:tabs>
                <w:tab w:val="left" w:pos="426"/>
              </w:tabs>
              <w:contextualSpacing/>
              <w:rPr>
                <w:rFonts w:eastAsia="Calibri" w:cstheme="minorHAnsi"/>
              </w:rPr>
            </w:pPr>
          </w:p>
        </w:tc>
      </w:tr>
      <w:tr w:rsidR="007213CE" w:rsidRPr="00FE4239" w14:paraId="3D027B62" w14:textId="77777777" w:rsidTr="001E1C51">
        <w:trPr>
          <w:trHeight w:val="234"/>
        </w:trPr>
        <w:tc>
          <w:tcPr>
            <w:tcW w:w="1690" w:type="pct"/>
          </w:tcPr>
          <w:p w14:paraId="043A9DFD" w14:textId="225D1FF6" w:rsidR="007213CE" w:rsidRPr="00B61EF3" w:rsidRDefault="00BB609D" w:rsidP="00030B88">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Ar turite pastabų </w:t>
            </w:r>
            <w:r w:rsidRPr="00BB609D">
              <w:rPr>
                <w:rFonts w:asciiTheme="minorHAnsi" w:hAnsiTheme="minorHAnsi" w:cstheme="minorHAnsi"/>
                <w:sz w:val="22"/>
                <w:szCs w:val="22"/>
              </w:rPr>
              <w:t>pasiūlymų vertinimo kriterija</w:t>
            </w:r>
            <w:r>
              <w:rPr>
                <w:rFonts w:asciiTheme="minorHAnsi" w:hAnsiTheme="minorHAnsi" w:cstheme="minorHAnsi"/>
                <w:sz w:val="22"/>
                <w:szCs w:val="22"/>
              </w:rPr>
              <w:t>ms</w:t>
            </w:r>
            <w:r w:rsidRPr="00BB609D">
              <w:rPr>
                <w:rFonts w:asciiTheme="minorHAnsi" w:hAnsiTheme="minorHAnsi" w:cstheme="minorHAnsi"/>
                <w:sz w:val="22"/>
                <w:szCs w:val="22"/>
              </w:rPr>
              <w:t xml:space="preserve"> ir sąlygo</w:t>
            </w:r>
            <w:r>
              <w:rPr>
                <w:rFonts w:asciiTheme="minorHAnsi" w:hAnsiTheme="minorHAnsi" w:cstheme="minorHAnsi"/>
                <w:sz w:val="22"/>
                <w:szCs w:val="22"/>
              </w:rPr>
              <w:t>ms?</w:t>
            </w:r>
          </w:p>
        </w:tc>
        <w:tc>
          <w:tcPr>
            <w:tcW w:w="3310" w:type="pct"/>
          </w:tcPr>
          <w:p w14:paraId="57CBB598" w14:textId="77777777" w:rsidR="007213CE" w:rsidRPr="00FE4239" w:rsidRDefault="007213CE" w:rsidP="00292B4B">
            <w:pPr>
              <w:tabs>
                <w:tab w:val="left" w:pos="426"/>
              </w:tabs>
              <w:contextualSpacing/>
              <w:rPr>
                <w:rFonts w:eastAsia="Calibri" w:cstheme="minorHAnsi"/>
              </w:rPr>
            </w:pPr>
          </w:p>
        </w:tc>
      </w:tr>
      <w:tr w:rsidR="00DE2C7D" w:rsidRPr="00FE4239" w14:paraId="1B06CAF1" w14:textId="77777777" w:rsidTr="001E1C51">
        <w:trPr>
          <w:trHeight w:val="234"/>
        </w:trPr>
        <w:tc>
          <w:tcPr>
            <w:tcW w:w="1690" w:type="pct"/>
          </w:tcPr>
          <w:p w14:paraId="4006E95B" w14:textId="3C0AC935" w:rsidR="00DE2C7D" w:rsidRDefault="00DE2C7D" w:rsidP="00030B88">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Pr="00DE2C7D">
              <w:rPr>
                <w:rFonts w:asciiTheme="minorHAnsi" w:hAnsiTheme="minorHAnsi" w:cstheme="minorHAnsi"/>
                <w:sz w:val="22"/>
                <w:szCs w:val="22"/>
              </w:rPr>
              <w:t>Ar Jūsų įmonė/mokslinė įstaiga turi patirties vykdant, pvz., CRISPR/</w:t>
            </w:r>
            <w:proofErr w:type="spellStart"/>
            <w:r w:rsidRPr="00DE2C7D">
              <w:rPr>
                <w:rFonts w:asciiTheme="minorHAnsi" w:hAnsiTheme="minorHAnsi" w:cstheme="minorHAnsi"/>
                <w:sz w:val="22"/>
                <w:szCs w:val="22"/>
              </w:rPr>
              <w:t>Cas</w:t>
            </w:r>
            <w:proofErr w:type="spellEnd"/>
            <w:r w:rsidRPr="00DE2C7D">
              <w:rPr>
                <w:rFonts w:asciiTheme="minorHAnsi" w:hAnsiTheme="minorHAnsi" w:cstheme="minorHAnsi"/>
                <w:sz w:val="22"/>
                <w:szCs w:val="22"/>
              </w:rPr>
              <w:t xml:space="preserve"> pagrindu atliekamus genų redagavimo tyrimus ir kokius?</w:t>
            </w:r>
          </w:p>
        </w:tc>
        <w:tc>
          <w:tcPr>
            <w:tcW w:w="3310" w:type="pct"/>
          </w:tcPr>
          <w:p w14:paraId="643331B5" w14:textId="77777777" w:rsidR="00DE2C7D" w:rsidRPr="00FE4239" w:rsidRDefault="00DE2C7D" w:rsidP="00292B4B">
            <w:pPr>
              <w:tabs>
                <w:tab w:val="left" w:pos="426"/>
              </w:tabs>
              <w:contextualSpacing/>
              <w:rPr>
                <w:rFonts w:eastAsia="Calibri" w:cstheme="minorHAnsi"/>
              </w:rPr>
            </w:pPr>
          </w:p>
        </w:tc>
      </w:tr>
      <w:tr w:rsidR="00DE2C7D" w:rsidRPr="00FE4239" w14:paraId="1411233C" w14:textId="77777777" w:rsidTr="001E1C51">
        <w:trPr>
          <w:trHeight w:val="234"/>
        </w:trPr>
        <w:tc>
          <w:tcPr>
            <w:tcW w:w="1690" w:type="pct"/>
          </w:tcPr>
          <w:p w14:paraId="717D6D8E" w14:textId="781DA38A" w:rsidR="00DE2C7D" w:rsidRDefault="00DE2C7D" w:rsidP="00030B88">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Pr="00DE2C7D">
              <w:rPr>
                <w:rFonts w:asciiTheme="minorHAnsi" w:hAnsiTheme="minorHAnsi" w:cstheme="minorHAnsi"/>
                <w:sz w:val="22"/>
                <w:szCs w:val="22"/>
              </w:rPr>
              <w:t>Ar šiai paslaugai atlikti Jums būtų būtinas bendradarbiavimas su kitais partneriais ar subrangovais? Jei taip – kokiais atvejais?</w:t>
            </w:r>
          </w:p>
        </w:tc>
        <w:tc>
          <w:tcPr>
            <w:tcW w:w="3310" w:type="pct"/>
          </w:tcPr>
          <w:p w14:paraId="73E0D9D1" w14:textId="77777777" w:rsidR="00DE2C7D" w:rsidRPr="00FE4239" w:rsidRDefault="00DE2C7D" w:rsidP="00292B4B">
            <w:pPr>
              <w:tabs>
                <w:tab w:val="left" w:pos="426"/>
              </w:tabs>
              <w:contextualSpacing/>
              <w:rPr>
                <w:rFonts w:eastAsia="Calibri" w:cstheme="minorHAnsi"/>
              </w:rPr>
            </w:pPr>
          </w:p>
        </w:tc>
      </w:tr>
      <w:tr w:rsidR="00030B88" w:rsidRPr="00FE4239" w14:paraId="1FCA90CD" w14:textId="77777777" w:rsidTr="001E1C51">
        <w:trPr>
          <w:trHeight w:val="234"/>
        </w:trPr>
        <w:tc>
          <w:tcPr>
            <w:tcW w:w="1690" w:type="pct"/>
          </w:tcPr>
          <w:p w14:paraId="59C03F3D" w14:textId="68DB55EF" w:rsidR="00030B88" w:rsidRPr="00B61EF3" w:rsidRDefault="00030B88"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B61EF3">
              <w:rPr>
                <w:rFonts w:asciiTheme="minorHAnsi" w:hAnsiTheme="minorHAnsi" w:cstheme="minorHAnsi"/>
                <w:sz w:val="22"/>
                <w:szCs w:val="22"/>
              </w:rPr>
              <w:t>Kitos pastabos, pasiūlymai</w:t>
            </w:r>
          </w:p>
        </w:tc>
        <w:tc>
          <w:tcPr>
            <w:tcW w:w="3310" w:type="pct"/>
          </w:tcPr>
          <w:p w14:paraId="3F46F24F" w14:textId="77777777" w:rsidR="00030B88" w:rsidRPr="00FE4239" w:rsidRDefault="00030B88" w:rsidP="00292B4B">
            <w:pPr>
              <w:tabs>
                <w:tab w:val="left" w:pos="426"/>
              </w:tabs>
              <w:contextualSpacing/>
              <w:rPr>
                <w:rFonts w:eastAsia="Calibri" w:cstheme="minorHAnsi"/>
              </w:rPr>
            </w:pPr>
          </w:p>
        </w:tc>
      </w:tr>
    </w:tbl>
    <w:p w14:paraId="1F65B4A6" w14:textId="77777777" w:rsidR="001E1C51" w:rsidRPr="00FE4239" w:rsidRDefault="001E1C51" w:rsidP="001F0005">
      <w:pPr>
        <w:spacing w:after="0" w:line="240" w:lineRule="auto"/>
        <w:ind w:firstLine="720"/>
        <w:jc w:val="both"/>
        <w:rPr>
          <w:rFonts w:cstheme="minorHAnsi"/>
          <w:b/>
          <w:color w:val="4F81BD" w:themeColor="accent1"/>
        </w:rPr>
      </w:pPr>
    </w:p>
    <w:p w14:paraId="1EEA4FD6" w14:textId="77777777" w:rsidR="001A2D8A" w:rsidRPr="00FE4239" w:rsidRDefault="001A2D8A" w:rsidP="001F0005">
      <w:pPr>
        <w:tabs>
          <w:tab w:val="left" w:pos="7848"/>
        </w:tabs>
        <w:rPr>
          <w:rFonts w:cstheme="minorHAnsi"/>
        </w:rPr>
      </w:pPr>
    </w:p>
    <w:p w14:paraId="6A91103A" w14:textId="559C7812" w:rsidR="001A2D8A" w:rsidRPr="00FE4239" w:rsidRDefault="001A2D8A" w:rsidP="001F0005">
      <w:pPr>
        <w:spacing w:after="0"/>
        <w:jc w:val="center"/>
        <w:rPr>
          <w:rFonts w:cstheme="minorHAnsi"/>
        </w:rPr>
      </w:pPr>
    </w:p>
    <w:sectPr w:rsidR="001A2D8A" w:rsidRPr="00FE423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1B1F" w14:textId="77777777" w:rsidR="00C25FC7" w:rsidRDefault="00C25FC7" w:rsidP="007E6C2C">
      <w:pPr>
        <w:spacing w:after="0" w:line="240" w:lineRule="auto"/>
      </w:pPr>
      <w:r>
        <w:separator/>
      </w:r>
    </w:p>
  </w:endnote>
  <w:endnote w:type="continuationSeparator" w:id="0">
    <w:p w14:paraId="5A94A262" w14:textId="77777777" w:rsidR="00C25FC7" w:rsidRDefault="00C25FC7"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092C" w14:textId="77777777" w:rsidR="00C25FC7" w:rsidRDefault="00C25FC7" w:rsidP="007E6C2C">
      <w:pPr>
        <w:spacing w:after="0" w:line="240" w:lineRule="auto"/>
      </w:pPr>
      <w:r>
        <w:separator/>
      </w:r>
    </w:p>
  </w:footnote>
  <w:footnote w:type="continuationSeparator" w:id="0">
    <w:p w14:paraId="4247D3B3" w14:textId="77777777" w:rsidR="00C25FC7" w:rsidRDefault="00C25FC7"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5995A857" w:rsidR="00831E44" w:rsidRDefault="00831E44" w:rsidP="00572EAF">
    <w:pPr>
      <w:pStyle w:val="Header"/>
      <w:tabs>
        <w:tab w:val="clear" w:pos="9638"/>
        <w:tab w:val="right" w:pos="9639"/>
      </w:tabs>
      <w:ind w:right="6"/>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0B88"/>
    <w:rsid w:val="00031BE9"/>
    <w:rsid w:val="00032B6C"/>
    <w:rsid w:val="00043DB2"/>
    <w:rsid w:val="00061B52"/>
    <w:rsid w:val="0007770F"/>
    <w:rsid w:val="00077F25"/>
    <w:rsid w:val="00081F0A"/>
    <w:rsid w:val="00087486"/>
    <w:rsid w:val="00087DB5"/>
    <w:rsid w:val="000948FD"/>
    <w:rsid w:val="000B6793"/>
    <w:rsid w:val="000C2B50"/>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3274"/>
    <w:rsid w:val="00165BFA"/>
    <w:rsid w:val="00177D9C"/>
    <w:rsid w:val="0018219D"/>
    <w:rsid w:val="00190ECA"/>
    <w:rsid w:val="001A2D8A"/>
    <w:rsid w:val="001A7972"/>
    <w:rsid w:val="001B7A33"/>
    <w:rsid w:val="001C35C1"/>
    <w:rsid w:val="001D2F4F"/>
    <w:rsid w:val="001D4537"/>
    <w:rsid w:val="001E1C51"/>
    <w:rsid w:val="001F0005"/>
    <w:rsid w:val="001F43A0"/>
    <w:rsid w:val="002022B4"/>
    <w:rsid w:val="00206A9F"/>
    <w:rsid w:val="002143A2"/>
    <w:rsid w:val="002260ED"/>
    <w:rsid w:val="002276EC"/>
    <w:rsid w:val="0024519B"/>
    <w:rsid w:val="002615F2"/>
    <w:rsid w:val="002616FF"/>
    <w:rsid w:val="002676D7"/>
    <w:rsid w:val="00270323"/>
    <w:rsid w:val="00276838"/>
    <w:rsid w:val="002909C8"/>
    <w:rsid w:val="00291766"/>
    <w:rsid w:val="00292EFB"/>
    <w:rsid w:val="0029415D"/>
    <w:rsid w:val="002945C0"/>
    <w:rsid w:val="002A2AD4"/>
    <w:rsid w:val="00303F71"/>
    <w:rsid w:val="00306E43"/>
    <w:rsid w:val="00312204"/>
    <w:rsid w:val="003136B8"/>
    <w:rsid w:val="00314640"/>
    <w:rsid w:val="003174DD"/>
    <w:rsid w:val="00320CAB"/>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B6FAB"/>
    <w:rsid w:val="003C266F"/>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B39BD"/>
    <w:rsid w:val="004E41A6"/>
    <w:rsid w:val="004E4C81"/>
    <w:rsid w:val="004F076C"/>
    <w:rsid w:val="0051340D"/>
    <w:rsid w:val="005149F7"/>
    <w:rsid w:val="00516D7B"/>
    <w:rsid w:val="005212E7"/>
    <w:rsid w:val="005322B6"/>
    <w:rsid w:val="0054207E"/>
    <w:rsid w:val="0054372D"/>
    <w:rsid w:val="00547699"/>
    <w:rsid w:val="00551D6F"/>
    <w:rsid w:val="00565905"/>
    <w:rsid w:val="00567670"/>
    <w:rsid w:val="00572EAF"/>
    <w:rsid w:val="0058080D"/>
    <w:rsid w:val="005809AE"/>
    <w:rsid w:val="00590D7B"/>
    <w:rsid w:val="005933E1"/>
    <w:rsid w:val="00593DDA"/>
    <w:rsid w:val="005940FE"/>
    <w:rsid w:val="0059544B"/>
    <w:rsid w:val="005A1A23"/>
    <w:rsid w:val="005A6187"/>
    <w:rsid w:val="005A652A"/>
    <w:rsid w:val="005B485C"/>
    <w:rsid w:val="005C1E08"/>
    <w:rsid w:val="005C3D4A"/>
    <w:rsid w:val="005C50C5"/>
    <w:rsid w:val="005C7BEF"/>
    <w:rsid w:val="005D6E2B"/>
    <w:rsid w:val="005F2C3E"/>
    <w:rsid w:val="005F61A9"/>
    <w:rsid w:val="00601929"/>
    <w:rsid w:val="0060311A"/>
    <w:rsid w:val="00617B65"/>
    <w:rsid w:val="00627DE6"/>
    <w:rsid w:val="006360E0"/>
    <w:rsid w:val="00636CA3"/>
    <w:rsid w:val="00644B13"/>
    <w:rsid w:val="006458CF"/>
    <w:rsid w:val="006570B5"/>
    <w:rsid w:val="00665CBD"/>
    <w:rsid w:val="00667AC0"/>
    <w:rsid w:val="00672C7A"/>
    <w:rsid w:val="00677CFF"/>
    <w:rsid w:val="0068260A"/>
    <w:rsid w:val="00693850"/>
    <w:rsid w:val="006B0B72"/>
    <w:rsid w:val="006B5323"/>
    <w:rsid w:val="006B7307"/>
    <w:rsid w:val="006C6DE4"/>
    <w:rsid w:val="006D18FE"/>
    <w:rsid w:val="006D4FB3"/>
    <w:rsid w:val="006E7B29"/>
    <w:rsid w:val="006F05E9"/>
    <w:rsid w:val="006F0759"/>
    <w:rsid w:val="006F1B79"/>
    <w:rsid w:val="007213CE"/>
    <w:rsid w:val="007335A9"/>
    <w:rsid w:val="0075594D"/>
    <w:rsid w:val="007651CB"/>
    <w:rsid w:val="00767A99"/>
    <w:rsid w:val="00771D5E"/>
    <w:rsid w:val="00775E72"/>
    <w:rsid w:val="00786FDA"/>
    <w:rsid w:val="007877AA"/>
    <w:rsid w:val="00792A36"/>
    <w:rsid w:val="00792BD6"/>
    <w:rsid w:val="007A0F1D"/>
    <w:rsid w:val="007A26BA"/>
    <w:rsid w:val="007A2BD3"/>
    <w:rsid w:val="007B3143"/>
    <w:rsid w:val="007B37E7"/>
    <w:rsid w:val="007B5731"/>
    <w:rsid w:val="007C55FE"/>
    <w:rsid w:val="007C61F8"/>
    <w:rsid w:val="007E1C8D"/>
    <w:rsid w:val="007E27C4"/>
    <w:rsid w:val="007E474A"/>
    <w:rsid w:val="007E6C2C"/>
    <w:rsid w:val="00804780"/>
    <w:rsid w:val="008220D1"/>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901984"/>
    <w:rsid w:val="00902F5A"/>
    <w:rsid w:val="009109EA"/>
    <w:rsid w:val="0092232C"/>
    <w:rsid w:val="00924ADD"/>
    <w:rsid w:val="00934201"/>
    <w:rsid w:val="009375FC"/>
    <w:rsid w:val="00945B8F"/>
    <w:rsid w:val="009562C9"/>
    <w:rsid w:val="0096498C"/>
    <w:rsid w:val="00967B76"/>
    <w:rsid w:val="00967E43"/>
    <w:rsid w:val="0097413B"/>
    <w:rsid w:val="00996BCF"/>
    <w:rsid w:val="009A34DA"/>
    <w:rsid w:val="009B2F9C"/>
    <w:rsid w:val="009B4C63"/>
    <w:rsid w:val="009C4B83"/>
    <w:rsid w:val="009F3DF0"/>
    <w:rsid w:val="009F3DF9"/>
    <w:rsid w:val="00A02631"/>
    <w:rsid w:val="00A325EC"/>
    <w:rsid w:val="00A41DF9"/>
    <w:rsid w:val="00A45871"/>
    <w:rsid w:val="00A47BD0"/>
    <w:rsid w:val="00A51CB8"/>
    <w:rsid w:val="00A62A05"/>
    <w:rsid w:val="00A6593D"/>
    <w:rsid w:val="00A6760E"/>
    <w:rsid w:val="00A71A2A"/>
    <w:rsid w:val="00A7569D"/>
    <w:rsid w:val="00A771D9"/>
    <w:rsid w:val="00A87DE5"/>
    <w:rsid w:val="00A9192D"/>
    <w:rsid w:val="00A92ED1"/>
    <w:rsid w:val="00AA1E9D"/>
    <w:rsid w:val="00AA358E"/>
    <w:rsid w:val="00AB1D9B"/>
    <w:rsid w:val="00AB28E5"/>
    <w:rsid w:val="00AB62CD"/>
    <w:rsid w:val="00AC54DF"/>
    <w:rsid w:val="00AD1D80"/>
    <w:rsid w:val="00AD75D4"/>
    <w:rsid w:val="00AF7E38"/>
    <w:rsid w:val="00B1571C"/>
    <w:rsid w:val="00B1772A"/>
    <w:rsid w:val="00B201FC"/>
    <w:rsid w:val="00B32164"/>
    <w:rsid w:val="00B32B68"/>
    <w:rsid w:val="00B37E17"/>
    <w:rsid w:val="00B509FC"/>
    <w:rsid w:val="00B511B9"/>
    <w:rsid w:val="00B54523"/>
    <w:rsid w:val="00B57EEE"/>
    <w:rsid w:val="00B61EF3"/>
    <w:rsid w:val="00B64F41"/>
    <w:rsid w:val="00B66179"/>
    <w:rsid w:val="00B73F73"/>
    <w:rsid w:val="00B759F2"/>
    <w:rsid w:val="00B84ED9"/>
    <w:rsid w:val="00B937A2"/>
    <w:rsid w:val="00B9492E"/>
    <w:rsid w:val="00B97AA2"/>
    <w:rsid w:val="00BA5F58"/>
    <w:rsid w:val="00BA60D7"/>
    <w:rsid w:val="00BB609D"/>
    <w:rsid w:val="00BC1ABF"/>
    <w:rsid w:val="00BD6CDD"/>
    <w:rsid w:val="00BE3403"/>
    <w:rsid w:val="00BE77A5"/>
    <w:rsid w:val="00BF3FA3"/>
    <w:rsid w:val="00C038CE"/>
    <w:rsid w:val="00C06ECF"/>
    <w:rsid w:val="00C10525"/>
    <w:rsid w:val="00C13FD1"/>
    <w:rsid w:val="00C17B65"/>
    <w:rsid w:val="00C25FC7"/>
    <w:rsid w:val="00C261EE"/>
    <w:rsid w:val="00C27611"/>
    <w:rsid w:val="00C35104"/>
    <w:rsid w:val="00C6488A"/>
    <w:rsid w:val="00C65DD3"/>
    <w:rsid w:val="00C66932"/>
    <w:rsid w:val="00C803BD"/>
    <w:rsid w:val="00C845FC"/>
    <w:rsid w:val="00C87E2C"/>
    <w:rsid w:val="00C920C2"/>
    <w:rsid w:val="00CC78FD"/>
    <w:rsid w:val="00CD28FC"/>
    <w:rsid w:val="00CD5A64"/>
    <w:rsid w:val="00CE0A28"/>
    <w:rsid w:val="00CF1D22"/>
    <w:rsid w:val="00D11F89"/>
    <w:rsid w:val="00D24B95"/>
    <w:rsid w:val="00D319E4"/>
    <w:rsid w:val="00D34E8C"/>
    <w:rsid w:val="00D568B7"/>
    <w:rsid w:val="00D62FCB"/>
    <w:rsid w:val="00D91BFB"/>
    <w:rsid w:val="00D9598F"/>
    <w:rsid w:val="00DA6449"/>
    <w:rsid w:val="00DB14E5"/>
    <w:rsid w:val="00DC5088"/>
    <w:rsid w:val="00DE2C7D"/>
    <w:rsid w:val="00DE6539"/>
    <w:rsid w:val="00DF02F5"/>
    <w:rsid w:val="00DF14BB"/>
    <w:rsid w:val="00DF15D4"/>
    <w:rsid w:val="00DF4051"/>
    <w:rsid w:val="00DF4F50"/>
    <w:rsid w:val="00E01E4C"/>
    <w:rsid w:val="00E112D6"/>
    <w:rsid w:val="00E16D7B"/>
    <w:rsid w:val="00E314D2"/>
    <w:rsid w:val="00E43054"/>
    <w:rsid w:val="00E449C3"/>
    <w:rsid w:val="00E4703F"/>
    <w:rsid w:val="00E50B6E"/>
    <w:rsid w:val="00E72CAE"/>
    <w:rsid w:val="00E95C23"/>
    <w:rsid w:val="00EA3D47"/>
    <w:rsid w:val="00EB3BB9"/>
    <w:rsid w:val="00EB5942"/>
    <w:rsid w:val="00ED0B56"/>
    <w:rsid w:val="00ED29ED"/>
    <w:rsid w:val="00EE1695"/>
    <w:rsid w:val="00EF0B97"/>
    <w:rsid w:val="00EF59D3"/>
    <w:rsid w:val="00F04076"/>
    <w:rsid w:val="00F0470A"/>
    <w:rsid w:val="00F32588"/>
    <w:rsid w:val="00F373CD"/>
    <w:rsid w:val="00F37FBF"/>
    <w:rsid w:val="00F42F54"/>
    <w:rsid w:val="00F54B3D"/>
    <w:rsid w:val="00F55EF9"/>
    <w:rsid w:val="00F627D3"/>
    <w:rsid w:val="00F72EBF"/>
    <w:rsid w:val="00F85C52"/>
    <w:rsid w:val="00F918BD"/>
    <w:rsid w:val="00F97477"/>
    <w:rsid w:val="00FA0FFF"/>
    <w:rsid w:val="00FA31C4"/>
    <w:rsid w:val="00FB21FA"/>
    <w:rsid w:val="00FB48BD"/>
    <w:rsid w:val="00FC02F9"/>
    <w:rsid w:val="00FC4A48"/>
    <w:rsid w:val="00FC5640"/>
    <w:rsid w:val="00FC73E1"/>
    <w:rsid w:val="00FC7A19"/>
    <w:rsid w:val="00FD0C6F"/>
    <w:rsid w:val="00FD3E56"/>
    <w:rsid w:val="00FD5032"/>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2421</Words>
  <Characters>1380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Eligijus Grauslys</cp:lastModifiedBy>
  <cp:revision>12</cp:revision>
  <cp:lastPrinted>2022-08-09T07:41:00Z</cp:lastPrinted>
  <dcterms:created xsi:type="dcterms:W3CDTF">2026-06-03T08:05:00Z</dcterms:created>
  <dcterms:modified xsi:type="dcterms:W3CDTF">2026-06-03T10:33:00Z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