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7444" w14:textId="0A83EED1" w:rsidR="00DA0E8E" w:rsidRPr="00B65B2D" w:rsidRDefault="00DA0E8E" w:rsidP="00415C5C">
      <w:pPr>
        <w:jc w:val="right"/>
        <w:rPr>
          <w:rFonts w:ascii="Jost" w:hAnsi="Jost"/>
          <w:bCs/>
          <w:iCs/>
          <w:lang w:val="lt-LT"/>
        </w:rPr>
      </w:pP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</w:p>
    <w:p w14:paraId="66DAB895" w14:textId="6D54EF7A" w:rsidR="00D94BE3" w:rsidRPr="00001979" w:rsidRDefault="006F088A" w:rsidP="00415C5C">
      <w:pPr>
        <w:rPr>
          <w:rFonts w:ascii="Jost" w:eastAsia="Times New Roman" w:hAnsi="Jost"/>
          <w:b/>
          <w:bCs/>
          <w:i/>
          <w:iCs/>
          <w:lang w:val="lt-LT" w:eastAsia="lt-LT"/>
        </w:rPr>
      </w:pPr>
      <w:r>
        <w:rPr>
          <w:rFonts w:ascii="Jost" w:eastAsia="Times New Roman" w:hAnsi="Jost"/>
          <w:b/>
          <w:bCs/>
          <w:i/>
          <w:iCs/>
          <w:lang w:val="lt-LT" w:eastAsia="lt-LT"/>
        </w:rPr>
        <w:t>Tiekėjams</w:t>
      </w:r>
    </w:p>
    <w:p w14:paraId="735C6E36" w14:textId="77777777" w:rsidR="00001979" w:rsidRPr="00B65B2D" w:rsidRDefault="00001979" w:rsidP="00415C5C">
      <w:pPr>
        <w:rPr>
          <w:rFonts w:ascii="Jost" w:hAnsi="Jost"/>
          <w:i/>
          <w:iCs/>
          <w:noProof/>
          <w:lang w:val="lt-LT"/>
        </w:rPr>
      </w:pPr>
    </w:p>
    <w:p w14:paraId="1C7CDE2A" w14:textId="7184AC89" w:rsidR="00F33644" w:rsidRPr="00B65B2D" w:rsidRDefault="00F33644" w:rsidP="00415C5C">
      <w:pPr>
        <w:rPr>
          <w:rFonts w:ascii="Jost" w:hAnsi="Jost"/>
          <w:i/>
          <w:iCs/>
          <w:noProof/>
          <w:lang w:val="lt-LT"/>
        </w:rPr>
      </w:pPr>
      <w:r w:rsidRPr="00B65B2D">
        <w:rPr>
          <w:rFonts w:ascii="Jost" w:hAnsi="Jost"/>
          <w:i/>
          <w:iCs/>
          <w:noProof/>
          <w:lang w:val="lt-LT"/>
        </w:rPr>
        <w:t>Teikiama CVP IS priemonėmis</w:t>
      </w:r>
    </w:p>
    <w:p w14:paraId="25E61F8B" w14:textId="77777777" w:rsidR="00AC3B73" w:rsidRPr="00B65B2D" w:rsidRDefault="00AC3B73" w:rsidP="00415C5C">
      <w:pPr>
        <w:rPr>
          <w:rFonts w:ascii="Jost" w:hAnsi="Jost"/>
          <w:noProof/>
          <w:lang w:val="lt-LT"/>
        </w:rPr>
      </w:pPr>
    </w:p>
    <w:p w14:paraId="00290D38" w14:textId="12B10946" w:rsidR="003253A5" w:rsidRPr="00001979" w:rsidRDefault="00DE04D7" w:rsidP="00415C5C">
      <w:pPr>
        <w:jc w:val="both"/>
        <w:rPr>
          <w:rFonts w:ascii="Jost" w:hAnsi="Jost"/>
          <w:b/>
          <w:bCs/>
          <w:iCs/>
          <w:lang w:val="lt-LT"/>
        </w:rPr>
      </w:pPr>
      <w:r w:rsidRPr="00001979">
        <w:rPr>
          <w:rFonts w:ascii="Jost" w:hAnsi="Jost"/>
          <w:b/>
          <w:bCs/>
          <w:iCs/>
          <w:lang w:val="lt-LT"/>
        </w:rPr>
        <w:t xml:space="preserve">DĖL </w:t>
      </w:r>
      <w:r>
        <w:rPr>
          <w:rFonts w:ascii="Jost" w:hAnsi="Jost"/>
          <w:b/>
          <w:bCs/>
          <w:iCs/>
          <w:lang w:val="lt-LT"/>
        </w:rPr>
        <w:t xml:space="preserve">PIRKIMO DOKUMENTO TIKSLINIMO SAVO INICIATYVA IR PASIŪLYMŲ PATEIKIMO TERMINO PERKĖLIMO </w:t>
      </w:r>
    </w:p>
    <w:p w14:paraId="4DEC5C86" w14:textId="77777777" w:rsidR="004846A0" w:rsidRDefault="004846A0" w:rsidP="00DE04D7">
      <w:pPr>
        <w:jc w:val="both"/>
        <w:rPr>
          <w:rFonts w:ascii="Jost" w:hAnsi="Jost"/>
          <w:b/>
          <w:bCs/>
          <w:lang w:val="lt-LT"/>
        </w:rPr>
      </w:pPr>
    </w:p>
    <w:p w14:paraId="0B7F8988" w14:textId="77777777" w:rsidR="00DE04D7" w:rsidRPr="00DE04D7" w:rsidRDefault="00DE04D7" w:rsidP="00DE04D7">
      <w:pPr>
        <w:ind w:firstLine="851"/>
        <w:jc w:val="both"/>
        <w:rPr>
          <w:rFonts w:ascii="Jost" w:eastAsia="STCaiyun" w:hAnsi="Jost"/>
          <w:lang w:val="lt-LT"/>
        </w:rPr>
      </w:pPr>
      <w:r w:rsidRPr="00DE04D7">
        <w:rPr>
          <w:rFonts w:ascii="Jost" w:eastAsia="STCaiyun" w:hAnsi="Jost"/>
          <w:lang w:val="lt-LT"/>
        </w:rPr>
        <w:t>Vie</w:t>
      </w:r>
      <w:r w:rsidRPr="00DE04D7">
        <w:rPr>
          <w:rFonts w:ascii="Jost" w:eastAsia="STCaiyun" w:hAnsi="Jost" w:cs="Cambria"/>
          <w:lang w:val="lt-LT"/>
        </w:rPr>
        <w:t>š</w:t>
      </w:r>
      <w:r w:rsidRPr="00DE04D7">
        <w:rPr>
          <w:rFonts w:ascii="Jost" w:eastAsia="STCaiyun" w:hAnsi="Jost"/>
          <w:lang w:val="lt-LT"/>
        </w:rPr>
        <w:t xml:space="preserve">oji </w:t>
      </w:r>
      <w:r w:rsidRPr="00DE04D7">
        <w:rPr>
          <w:rFonts w:ascii="Jost" w:eastAsia="STCaiyun" w:hAnsi="Jost" w:cs="Cambria"/>
          <w:lang w:val="lt-LT"/>
        </w:rPr>
        <w:t>į</w:t>
      </w:r>
      <w:r w:rsidRPr="00DE04D7">
        <w:rPr>
          <w:rFonts w:ascii="Jost" w:eastAsia="STCaiyun" w:hAnsi="Jost"/>
          <w:lang w:val="lt-LT"/>
        </w:rPr>
        <w:t xml:space="preserve">staiga CPO LT (toliau – CPO LT), </w:t>
      </w:r>
      <w:bookmarkStart w:id="0" w:name="_Hlk120190959"/>
      <w:r w:rsidRPr="00DE04D7">
        <w:rPr>
          <w:rFonts w:ascii="Jost" w:eastAsia="STCaiyun" w:hAnsi="Jost"/>
          <w:lang w:val="lt-LT"/>
        </w:rPr>
        <w:t>vykdydama vie</w:t>
      </w:r>
      <w:r w:rsidRPr="00DE04D7">
        <w:rPr>
          <w:rFonts w:ascii="Jost" w:eastAsia="STCaiyun" w:hAnsi="Jost" w:cs="Cambria"/>
          <w:lang w:val="lt-LT"/>
        </w:rPr>
        <w:t>šą</w:t>
      </w:r>
      <w:r w:rsidRPr="00DE04D7">
        <w:rPr>
          <w:rFonts w:ascii="Jost" w:eastAsia="STCaiyun" w:hAnsi="Jost"/>
          <w:lang w:val="lt-LT"/>
        </w:rPr>
        <w:t>j</w:t>
      </w:r>
      <w:r w:rsidRPr="00DE04D7">
        <w:rPr>
          <w:rFonts w:ascii="Jost" w:eastAsia="STCaiyun" w:hAnsi="Jost" w:cs="Cambria"/>
          <w:lang w:val="lt-LT"/>
        </w:rPr>
        <w:t>į</w:t>
      </w:r>
      <w:r w:rsidRPr="00DE04D7">
        <w:rPr>
          <w:rFonts w:ascii="Jost" w:eastAsia="STCaiyun" w:hAnsi="Jost"/>
          <w:lang w:val="lt-LT"/>
        </w:rPr>
        <w:t xml:space="preserve"> pirkim</w:t>
      </w:r>
      <w:r w:rsidRPr="00DE04D7">
        <w:rPr>
          <w:rFonts w:ascii="Jost" w:eastAsia="STCaiyun" w:hAnsi="Jost" w:cs="Cambria"/>
          <w:lang w:val="lt-LT"/>
        </w:rPr>
        <w:t>ą</w:t>
      </w:r>
      <w:r w:rsidRPr="00DE04D7">
        <w:rPr>
          <w:rFonts w:ascii="Jost" w:eastAsia="STCaiyun" w:hAnsi="Jost"/>
          <w:lang w:val="lt-LT"/>
        </w:rPr>
        <w:t xml:space="preserve"> „</w:t>
      </w:r>
      <w:r w:rsidRPr="00DE04D7">
        <w:rPr>
          <w:rFonts w:ascii="Jost" w:hAnsi="Jost"/>
          <w:lang w:val="lt-LT"/>
        </w:rPr>
        <w:t xml:space="preserve">Viešbučių, restoranų ir mažmeninės prekybos paslaugos“ </w:t>
      </w:r>
      <w:r w:rsidRPr="00DE04D7">
        <w:rPr>
          <w:rFonts w:ascii="Jost" w:eastAsia="STCaiyun" w:hAnsi="Jost"/>
          <w:lang w:val="lt-LT"/>
        </w:rPr>
        <w:t xml:space="preserve">atviro (supaprastinto) konkurso būdu (pirkimo Nr. </w:t>
      </w:r>
      <w:r w:rsidRPr="00DE04D7">
        <w:rPr>
          <w:rFonts w:ascii="Jost" w:hAnsi="Jost"/>
          <w:lang w:val="lt-LT"/>
        </w:rPr>
        <w:t>7961083</w:t>
      </w:r>
      <w:r w:rsidRPr="00DE04D7">
        <w:rPr>
          <w:rFonts w:ascii="Jost" w:eastAsia="STCaiyun" w:hAnsi="Jost"/>
          <w:lang w:val="lt-LT"/>
        </w:rPr>
        <w:t xml:space="preserve">, toliau – Pirkimas), </w:t>
      </w:r>
      <w:bookmarkEnd w:id="0"/>
      <w:r w:rsidRPr="00DE04D7">
        <w:rPr>
          <w:rFonts w:ascii="Jost" w:eastAsia="STCaiyun" w:hAnsi="Jost"/>
          <w:lang w:val="lt-LT"/>
        </w:rPr>
        <w:t>informuoja, kad vadovaudamasi LR Vie</w:t>
      </w:r>
      <w:r w:rsidRPr="00DE04D7">
        <w:rPr>
          <w:rFonts w:ascii="Jost" w:eastAsia="STCaiyun" w:hAnsi="Jost" w:cs="Cambria"/>
          <w:lang w:val="lt-LT"/>
        </w:rPr>
        <w:t>šų</w:t>
      </w:r>
      <w:r w:rsidRPr="00DE04D7">
        <w:rPr>
          <w:rFonts w:ascii="Jost" w:eastAsia="STCaiyun" w:hAnsi="Jost"/>
          <w:lang w:val="lt-LT"/>
        </w:rPr>
        <w:t>j</w:t>
      </w:r>
      <w:r w:rsidRPr="00DE04D7">
        <w:rPr>
          <w:rFonts w:ascii="Jost" w:eastAsia="STCaiyun" w:hAnsi="Jost" w:cs="Cambria"/>
          <w:lang w:val="lt-LT"/>
        </w:rPr>
        <w:t>ų</w:t>
      </w:r>
      <w:r w:rsidRPr="00DE04D7">
        <w:rPr>
          <w:rFonts w:ascii="Jost" w:eastAsia="STCaiyun" w:hAnsi="Jost"/>
          <w:lang w:val="lt-LT"/>
        </w:rPr>
        <w:t xml:space="preserve"> pirkim</w:t>
      </w:r>
      <w:r w:rsidRPr="00DE04D7">
        <w:rPr>
          <w:rFonts w:ascii="Jost" w:eastAsia="STCaiyun" w:hAnsi="Jost" w:cs="Cambria"/>
          <w:lang w:val="lt-LT"/>
        </w:rPr>
        <w:t>ų</w:t>
      </w:r>
      <w:r w:rsidRPr="00DE04D7">
        <w:rPr>
          <w:rFonts w:ascii="Jost" w:eastAsia="STCaiyun" w:hAnsi="Jost"/>
          <w:lang w:val="lt-LT"/>
        </w:rPr>
        <w:t xml:space="preserve"> </w:t>
      </w:r>
      <w:r w:rsidRPr="00DE04D7">
        <w:rPr>
          <w:rFonts w:ascii="Jost" w:eastAsia="STCaiyun" w:hAnsi="Jost" w:cs="Cambria"/>
          <w:lang w:val="lt-LT"/>
        </w:rPr>
        <w:t>į</w:t>
      </w:r>
      <w:r w:rsidRPr="00DE04D7">
        <w:rPr>
          <w:rFonts w:ascii="Jost" w:eastAsia="STCaiyun" w:hAnsi="Jost"/>
          <w:lang w:val="lt-LT"/>
        </w:rPr>
        <w:t>statymo (toliau – VP</w:t>
      </w:r>
      <w:r w:rsidRPr="00DE04D7">
        <w:rPr>
          <w:rFonts w:ascii="Jost" w:eastAsia="STCaiyun" w:hAnsi="Jost" w:cs="Cambria"/>
          <w:lang w:val="lt-LT"/>
        </w:rPr>
        <w:t>Į</w:t>
      </w:r>
      <w:r w:rsidRPr="00DE04D7">
        <w:rPr>
          <w:rFonts w:ascii="Jost" w:eastAsia="STCaiyun" w:hAnsi="Jost"/>
          <w:lang w:val="lt-LT"/>
        </w:rPr>
        <w:t>) 36 str. 6 d. ir Pirkimo dokument</w:t>
      </w:r>
      <w:r w:rsidRPr="00DE04D7">
        <w:rPr>
          <w:rFonts w:ascii="Jost" w:eastAsia="STCaiyun" w:hAnsi="Jost" w:cs="Cambria"/>
          <w:lang w:val="lt-LT"/>
        </w:rPr>
        <w:t>ų</w:t>
      </w:r>
      <w:r w:rsidRPr="00DE04D7">
        <w:rPr>
          <w:rFonts w:ascii="Jost" w:eastAsia="STCaiyun" w:hAnsi="Jost"/>
          <w:lang w:val="lt-LT"/>
        </w:rPr>
        <w:t xml:space="preserve"> Bendr</w:t>
      </w:r>
      <w:r w:rsidRPr="00DE04D7">
        <w:rPr>
          <w:rFonts w:ascii="Jost" w:eastAsia="STCaiyun" w:hAnsi="Jost" w:cs="Cambria"/>
          <w:lang w:val="lt-LT"/>
        </w:rPr>
        <w:t>ų</w:t>
      </w:r>
      <w:r w:rsidRPr="00DE04D7">
        <w:rPr>
          <w:rFonts w:ascii="Jost" w:eastAsia="STCaiyun" w:hAnsi="Jost"/>
          <w:lang w:val="lt-LT"/>
        </w:rPr>
        <w:t>j</w:t>
      </w:r>
      <w:r w:rsidRPr="00DE04D7">
        <w:rPr>
          <w:rFonts w:ascii="Jost" w:eastAsia="STCaiyun" w:hAnsi="Jost" w:cs="Cambria"/>
          <w:lang w:val="lt-LT"/>
        </w:rPr>
        <w:t>ų</w:t>
      </w:r>
      <w:r w:rsidRPr="00DE04D7">
        <w:rPr>
          <w:rFonts w:ascii="Jost" w:eastAsia="STCaiyun" w:hAnsi="Jost"/>
          <w:lang w:val="lt-LT"/>
        </w:rPr>
        <w:t xml:space="preserve"> s</w:t>
      </w:r>
      <w:r w:rsidRPr="00DE04D7">
        <w:rPr>
          <w:rFonts w:ascii="Jost" w:eastAsia="STCaiyun" w:hAnsi="Jost" w:cs="Cambria"/>
          <w:lang w:val="lt-LT"/>
        </w:rPr>
        <w:t>ą</w:t>
      </w:r>
      <w:r w:rsidRPr="00DE04D7">
        <w:rPr>
          <w:rFonts w:ascii="Jost" w:eastAsia="STCaiyun" w:hAnsi="Jost"/>
          <w:lang w:val="lt-LT"/>
        </w:rPr>
        <w:t>lyg</w:t>
      </w:r>
      <w:r w:rsidRPr="00DE04D7">
        <w:rPr>
          <w:rFonts w:ascii="Jost" w:eastAsia="STCaiyun" w:hAnsi="Jost" w:cs="Cambria"/>
          <w:lang w:val="lt-LT"/>
        </w:rPr>
        <w:t>ų</w:t>
      </w:r>
      <w:r w:rsidRPr="00DE04D7">
        <w:rPr>
          <w:rFonts w:ascii="Jost" w:eastAsia="STCaiyun" w:hAnsi="Jost"/>
          <w:lang w:val="lt-LT"/>
        </w:rPr>
        <w:t xml:space="preserve"> 5.4 p., tikslina </w:t>
      </w:r>
      <w:r w:rsidRPr="00DE04D7">
        <w:rPr>
          <w:rFonts w:ascii="Jost" w:eastAsia="STCaiyun" w:hAnsi="Jost"/>
          <w:b/>
          <w:bCs/>
          <w:lang w:val="lt-LT"/>
        </w:rPr>
        <w:t>Pirkimo dokumentų Speciali</w:t>
      </w:r>
      <w:r w:rsidRPr="00DE04D7">
        <w:rPr>
          <w:rFonts w:ascii="Jost" w:eastAsia="STCaiyun" w:hAnsi="Jost" w:cs="Cambria"/>
          <w:b/>
          <w:bCs/>
          <w:lang w:val="lt-LT"/>
        </w:rPr>
        <w:t>ų</w:t>
      </w:r>
      <w:r w:rsidRPr="00DE04D7">
        <w:rPr>
          <w:rFonts w:ascii="Jost" w:eastAsia="STCaiyun" w:hAnsi="Jost"/>
          <w:b/>
          <w:bCs/>
          <w:lang w:val="lt-LT"/>
        </w:rPr>
        <w:t>j</w:t>
      </w:r>
      <w:r w:rsidRPr="00DE04D7">
        <w:rPr>
          <w:rFonts w:ascii="Jost" w:eastAsia="STCaiyun" w:hAnsi="Jost" w:cs="Cambria"/>
          <w:b/>
          <w:bCs/>
          <w:lang w:val="lt-LT"/>
        </w:rPr>
        <w:t>ų</w:t>
      </w:r>
      <w:r w:rsidRPr="00DE04D7">
        <w:rPr>
          <w:rFonts w:ascii="Jost" w:eastAsia="STCaiyun" w:hAnsi="Jost"/>
          <w:b/>
          <w:bCs/>
          <w:lang w:val="lt-LT"/>
        </w:rPr>
        <w:t xml:space="preserve"> s</w:t>
      </w:r>
      <w:r w:rsidRPr="00DE04D7">
        <w:rPr>
          <w:rFonts w:ascii="Jost" w:eastAsia="STCaiyun" w:hAnsi="Jost" w:cs="Cambria"/>
          <w:b/>
          <w:bCs/>
          <w:lang w:val="lt-LT"/>
        </w:rPr>
        <w:t>ą</w:t>
      </w:r>
      <w:r w:rsidRPr="00DE04D7">
        <w:rPr>
          <w:rFonts w:ascii="Jost" w:eastAsia="STCaiyun" w:hAnsi="Jost"/>
          <w:b/>
          <w:bCs/>
          <w:lang w:val="lt-LT"/>
        </w:rPr>
        <w:t>lyg</w:t>
      </w:r>
      <w:r w:rsidRPr="00DE04D7">
        <w:rPr>
          <w:rFonts w:ascii="Jost" w:eastAsia="STCaiyun" w:hAnsi="Jost" w:cs="Cambria"/>
          <w:b/>
          <w:bCs/>
          <w:lang w:val="lt-LT"/>
        </w:rPr>
        <w:t>ų</w:t>
      </w:r>
      <w:r w:rsidRPr="00DE04D7">
        <w:rPr>
          <w:rFonts w:ascii="Jost" w:eastAsia="STCaiyun" w:hAnsi="Jost"/>
          <w:b/>
          <w:bCs/>
          <w:lang w:val="lt-LT"/>
        </w:rPr>
        <w:t xml:space="preserve"> 3 priedą „Pasiūlymo forma“ </w:t>
      </w:r>
      <w:r w:rsidRPr="00DE04D7">
        <w:rPr>
          <w:rFonts w:ascii="Jost" w:eastAsia="STCaiyun" w:hAnsi="Jost"/>
          <w:lang w:val="lt-LT"/>
        </w:rPr>
        <w:t>ir i</w:t>
      </w:r>
      <w:r w:rsidRPr="00DE04D7">
        <w:rPr>
          <w:rFonts w:ascii="Jost" w:eastAsia="STCaiyun" w:hAnsi="Jost" w:cs="Cambria"/>
          <w:lang w:val="lt-LT"/>
        </w:rPr>
        <w:t>š</w:t>
      </w:r>
      <w:r w:rsidRPr="00DE04D7">
        <w:rPr>
          <w:rFonts w:ascii="Jost" w:eastAsia="STCaiyun" w:hAnsi="Jost"/>
          <w:lang w:val="lt-LT"/>
        </w:rPr>
        <w:t>d</w:t>
      </w:r>
      <w:r w:rsidRPr="00DE04D7">
        <w:rPr>
          <w:rFonts w:ascii="Jost" w:eastAsia="STCaiyun" w:hAnsi="Jost" w:cs="Cambria"/>
          <w:lang w:val="lt-LT"/>
        </w:rPr>
        <w:t>ė</w:t>
      </w:r>
      <w:r w:rsidRPr="00DE04D7">
        <w:rPr>
          <w:rFonts w:ascii="Jost" w:eastAsia="STCaiyun" w:hAnsi="Jost"/>
          <w:lang w:val="lt-LT"/>
        </w:rPr>
        <w:t>sto taip: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9"/>
        <w:gridCol w:w="4959"/>
      </w:tblGrid>
      <w:tr w:rsidR="00DE04D7" w:rsidRPr="00A112E7" w14:paraId="44C60C88" w14:textId="77777777" w:rsidTr="006E737C">
        <w:tc>
          <w:tcPr>
            <w:tcW w:w="9918" w:type="dxa"/>
            <w:gridSpan w:val="2"/>
            <w:shd w:val="clear" w:color="auto" w:fill="ECEEF0" w:themeFill="text2" w:themeFillTint="1A"/>
          </w:tcPr>
          <w:p w14:paraId="36CBD563" w14:textId="77777777" w:rsidR="00DE04D7" w:rsidRPr="00EC1EBD" w:rsidRDefault="00DE04D7" w:rsidP="006E737C">
            <w:pPr>
              <w:widowControl w:val="0"/>
              <w:contextualSpacing/>
              <w:jc w:val="center"/>
              <w:rPr>
                <w:rFonts w:ascii="Jost" w:eastAsia="STCaiyun" w:hAnsi="Jost"/>
                <w:b/>
                <w:bCs/>
                <w:color w:val="473E31" w:themeColor="background2" w:themeShade="40"/>
                <w:lang w:val="lt-LT" w:eastAsia="lt-LT"/>
              </w:rPr>
            </w:pPr>
            <w:r w:rsidRPr="00EC1EBD">
              <w:rPr>
                <w:rFonts w:ascii="Jost" w:eastAsia="STCaiyun" w:hAnsi="Jost"/>
                <w:b/>
                <w:bCs/>
                <w:lang w:val="lt-LT"/>
              </w:rPr>
              <w:t>Pirkimo dokumentų Speciali</w:t>
            </w:r>
            <w:r w:rsidRPr="00EC1EBD">
              <w:rPr>
                <w:rFonts w:ascii="Jost" w:eastAsia="STCaiyun" w:hAnsi="Jost" w:cs="Cambria"/>
                <w:b/>
                <w:bCs/>
                <w:lang w:val="lt-LT"/>
              </w:rPr>
              <w:t>ų</w:t>
            </w:r>
            <w:r w:rsidRPr="00EC1EBD">
              <w:rPr>
                <w:rFonts w:ascii="Jost" w:eastAsia="STCaiyun" w:hAnsi="Jost"/>
                <w:b/>
                <w:bCs/>
                <w:lang w:val="lt-LT"/>
              </w:rPr>
              <w:t>j</w:t>
            </w:r>
            <w:r w:rsidRPr="00EC1EBD">
              <w:rPr>
                <w:rFonts w:ascii="Jost" w:eastAsia="STCaiyun" w:hAnsi="Jost" w:cs="Cambria"/>
                <w:b/>
                <w:bCs/>
                <w:lang w:val="lt-LT"/>
              </w:rPr>
              <w:t>ų</w:t>
            </w:r>
            <w:r w:rsidRPr="00EC1EBD">
              <w:rPr>
                <w:rFonts w:ascii="Jost" w:eastAsia="STCaiyun" w:hAnsi="Jost"/>
                <w:b/>
                <w:bCs/>
                <w:lang w:val="lt-LT"/>
              </w:rPr>
              <w:t xml:space="preserve"> s</w:t>
            </w:r>
            <w:r w:rsidRPr="00EC1EBD">
              <w:rPr>
                <w:rFonts w:ascii="Jost" w:eastAsia="STCaiyun" w:hAnsi="Jost" w:cs="Cambria"/>
                <w:b/>
                <w:bCs/>
                <w:lang w:val="lt-LT"/>
              </w:rPr>
              <w:t>ą</w:t>
            </w:r>
            <w:r w:rsidRPr="00EC1EBD">
              <w:rPr>
                <w:rFonts w:ascii="Jost" w:eastAsia="STCaiyun" w:hAnsi="Jost"/>
                <w:b/>
                <w:bCs/>
                <w:lang w:val="lt-LT"/>
              </w:rPr>
              <w:t>lyg</w:t>
            </w:r>
            <w:r w:rsidRPr="00EC1EBD">
              <w:rPr>
                <w:rFonts w:ascii="Jost" w:eastAsia="STCaiyun" w:hAnsi="Jost" w:cs="Cambria"/>
                <w:b/>
                <w:bCs/>
                <w:lang w:val="lt-LT"/>
              </w:rPr>
              <w:t>ų</w:t>
            </w:r>
            <w:r w:rsidRPr="00EC1EBD">
              <w:rPr>
                <w:rFonts w:ascii="Jost" w:eastAsia="STCaiyun" w:hAnsi="Jost"/>
                <w:b/>
                <w:bCs/>
                <w:lang w:val="lt-LT"/>
              </w:rPr>
              <w:t xml:space="preserve"> 3 priedo „Pasiūlymo forma“ 2 lentelė</w:t>
            </w:r>
          </w:p>
        </w:tc>
      </w:tr>
      <w:tr w:rsidR="00DE04D7" w:rsidRPr="00A112E7" w14:paraId="4DBAF4D8" w14:textId="77777777" w:rsidTr="006E737C">
        <w:tc>
          <w:tcPr>
            <w:tcW w:w="4959" w:type="dxa"/>
            <w:vAlign w:val="center"/>
          </w:tcPr>
          <w:p w14:paraId="7CDBA7E0" w14:textId="77777777" w:rsidR="00DE04D7" w:rsidRPr="00EC1EBD" w:rsidRDefault="00DE04D7" w:rsidP="006E737C">
            <w:pPr>
              <w:widowControl w:val="0"/>
              <w:contextualSpacing/>
              <w:jc w:val="center"/>
              <w:rPr>
                <w:rFonts w:ascii="Jost" w:eastAsia="STCaiyun" w:hAnsi="Jost"/>
                <w:b/>
                <w:bCs/>
                <w:lang w:val="lt-LT" w:eastAsia="lt-LT"/>
              </w:rPr>
            </w:pPr>
            <w:r w:rsidRPr="00EC1EBD">
              <w:rPr>
                <w:rFonts w:ascii="Jost" w:eastAsia="STCaiyun" w:hAnsi="Jost"/>
                <w:b/>
                <w:bCs/>
                <w:lang w:val="lt-LT" w:eastAsia="lt-LT"/>
              </w:rPr>
              <w:t>Tikslinama vieta</w:t>
            </w:r>
          </w:p>
        </w:tc>
        <w:tc>
          <w:tcPr>
            <w:tcW w:w="4959" w:type="dxa"/>
            <w:vAlign w:val="center"/>
          </w:tcPr>
          <w:p w14:paraId="11C440DA" w14:textId="77777777" w:rsidR="00DE04D7" w:rsidRPr="002E2AA3" w:rsidRDefault="00DE04D7" w:rsidP="006E737C">
            <w:pPr>
              <w:widowControl w:val="0"/>
              <w:contextualSpacing/>
              <w:jc w:val="center"/>
              <w:rPr>
                <w:rFonts w:ascii="Jost" w:eastAsia="STCaiyun" w:hAnsi="Jost"/>
                <w:b/>
                <w:bCs/>
                <w:color w:val="FF0000"/>
                <w:lang w:val="lt-LT" w:eastAsia="lt-LT"/>
              </w:rPr>
            </w:pPr>
            <w:r w:rsidRPr="002E2AA3">
              <w:rPr>
                <w:rFonts w:ascii="Jost" w:eastAsia="STCaiyun" w:hAnsi="Jost"/>
                <w:b/>
                <w:bCs/>
                <w:color w:val="FF0000"/>
                <w:lang w:val="lt-LT" w:eastAsia="lt-LT"/>
              </w:rPr>
              <w:t>Po patikslinimo</w:t>
            </w:r>
          </w:p>
          <w:p w14:paraId="30F8A411" w14:textId="77777777" w:rsidR="00DE04D7" w:rsidRPr="00EC1EBD" w:rsidRDefault="00DE04D7" w:rsidP="006E737C">
            <w:pPr>
              <w:widowControl w:val="0"/>
              <w:contextualSpacing/>
              <w:jc w:val="center"/>
              <w:rPr>
                <w:rFonts w:ascii="Jost" w:eastAsia="STCaiyun" w:hAnsi="Jost"/>
                <w:b/>
                <w:bCs/>
                <w:lang w:val="lt-LT" w:eastAsia="lt-LT"/>
              </w:rPr>
            </w:pPr>
            <w:r w:rsidRPr="00EC1EBD">
              <w:rPr>
                <w:rFonts w:ascii="Jost" w:eastAsia="STCaiyun" w:hAnsi="Jost"/>
                <w:b/>
                <w:bCs/>
                <w:lang w:val="lt-LT" w:eastAsia="lt-LT"/>
              </w:rPr>
              <w:t>(</w:t>
            </w:r>
            <w:r w:rsidRPr="00EC1EBD">
              <w:rPr>
                <w:rFonts w:ascii="Jost" w:eastAsia="STCaiyun" w:hAnsi="Jost"/>
                <w:b/>
                <w:bCs/>
                <w:i/>
                <w:iCs/>
                <w:lang w:val="lt-LT" w:eastAsia="lt-LT"/>
              </w:rPr>
              <w:t>tikslinama vieta pa</w:t>
            </w:r>
            <w:r w:rsidRPr="00EC1EBD">
              <w:rPr>
                <w:rFonts w:ascii="Jost" w:eastAsia="STCaiyun" w:hAnsi="Jost" w:cs="Cambria"/>
                <w:b/>
                <w:bCs/>
                <w:i/>
                <w:iCs/>
                <w:lang w:val="lt-LT" w:eastAsia="lt-LT"/>
              </w:rPr>
              <w:t>ž</w:t>
            </w:r>
            <w:r w:rsidRPr="00EC1EBD">
              <w:rPr>
                <w:rFonts w:ascii="Jost" w:eastAsia="STCaiyun" w:hAnsi="Jost"/>
                <w:b/>
                <w:bCs/>
                <w:i/>
                <w:iCs/>
                <w:lang w:val="lt-LT" w:eastAsia="lt-LT"/>
              </w:rPr>
              <w:t>ym</w:t>
            </w:r>
            <w:r w:rsidRPr="00EC1EBD">
              <w:rPr>
                <w:rFonts w:ascii="Jost" w:eastAsia="STCaiyun" w:hAnsi="Jost" w:cs="Cambria"/>
                <w:b/>
                <w:bCs/>
                <w:i/>
                <w:iCs/>
                <w:lang w:val="lt-LT" w:eastAsia="lt-LT"/>
              </w:rPr>
              <w:t>ė</w:t>
            </w:r>
            <w:r w:rsidRPr="00EC1EBD">
              <w:rPr>
                <w:rFonts w:ascii="Jost" w:eastAsia="STCaiyun" w:hAnsi="Jost"/>
                <w:b/>
                <w:bCs/>
                <w:i/>
                <w:iCs/>
                <w:lang w:val="lt-LT" w:eastAsia="lt-LT"/>
              </w:rPr>
              <w:t>ta geltonai</w:t>
            </w:r>
            <w:r w:rsidRPr="00EC1EBD">
              <w:rPr>
                <w:rFonts w:ascii="Jost" w:eastAsia="STCaiyun" w:hAnsi="Jost"/>
                <w:b/>
                <w:bCs/>
                <w:lang w:val="lt-LT" w:eastAsia="lt-LT"/>
              </w:rPr>
              <w:t>)</w:t>
            </w:r>
          </w:p>
        </w:tc>
      </w:tr>
      <w:tr w:rsidR="00DE04D7" w:rsidRPr="00EC1EBD" w14:paraId="4BE19FB0" w14:textId="77777777" w:rsidTr="006E737C">
        <w:tc>
          <w:tcPr>
            <w:tcW w:w="4959" w:type="dxa"/>
          </w:tcPr>
          <w:p w14:paraId="184FE60D" w14:textId="77777777" w:rsidR="00DE04D7" w:rsidRPr="00EC1EBD" w:rsidRDefault="00DE04D7" w:rsidP="006E737C">
            <w:pPr>
              <w:spacing w:line="20" w:lineRule="atLeast"/>
              <w:jc w:val="both"/>
              <w:rPr>
                <w:rFonts w:ascii="Jost" w:eastAsia="STCaiyun" w:hAnsi="Jost"/>
                <w:lang w:val="lt-LT"/>
              </w:rPr>
            </w:pPr>
            <w:r w:rsidRPr="00EC1EBD">
              <w:rPr>
                <w:rFonts w:ascii="Jost" w:eastAsia="STCaiyun" w:hAnsi="Jost"/>
                <w:noProof/>
                <w:lang w:val="lt-LT"/>
              </w:rPr>
              <w:drawing>
                <wp:inline distT="0" distB="0" distL="0" distR="0" wp14:anchorId="15B4E7FB" wp14:editId="5834500A">
                  <wp:extent cx="2921635" cy="1515110"/>
                  <wp:effectExtent l="0" t="0" r="0" b="8890"/>
                  <wp:docPr id="1532168286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16828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635" cy="151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9" w:type="dxa"/>
          </w:tcPr>
          <w:p w14:paraId="4C39438F" w14:textId="77777777" w:rsidR="00DE04D7" w:rsidRPr="00EC1EBD" w:rsidRDefault="00DE04D7" w:rsidP="006E737C">
            <w:pPr>
              <w:jc w:val="both"/>
              <w:rPr>
                <w:rFonts w:ascii="Jost" w:eastAsia="STCaiyun" w:hAnsi="Jost"/>
                <w:strike/>
                <w:highlight w:val="yellow"/>
                <w:lang w:val="lt-LT" w:eastAsia="lt-LT"/>
              </w:rPr>
            </w:pPr>
            <w:r w:rsidRPr="00EC1EBD">
              <w:rPr>
                <w:rFonts w:ascii="Jost" w:eastAsia="STCaiyun" w:hAnsi="Jost"/>
                <w:strike/>
                <w:noProof/>
                <w:lang w:val="lt-LT" w:eastAsia="lt-LT"/>
              </w:rPr>
              <w:drawing>
                <wp:inline distT="0" distB="0" distL="0" distR="0" wp14:anchorId="69EF70E3" wp14:editId="21CAABD4">
                  <wp:extent cx="2921635" cy="1511300"/>
                  <wp:effectExtent l="0" t="0" r="0" b="0"/>
                  <wp:docPr id="1752234683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23468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63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944AD" w14:textId="77777777" w:rsidR="002E2AA3" w:rsidRDefault="002E2AA3" w:rsidP="00DE04D7">
      <w:pPr>
        <w:ind w:firstLine="993"/>
        <w:jc w:val="both"/>
        <w:rPr>
          <w:rFonts w:ascii="Jost" w:eastAsia="STCaiyun" w:hAnsi="Jost"/>
          <w:lang w:val="lt-LT"/>
        </w:rPr>
      </w:pPr>
    </w:p>
    <w:p w14:paraId="29B7FB81" w14:textId="636AE03C" w:rsidR="00DE04D7" w:rsidRPr="00EC1EBD" w:rsidRDefault="00DE04D7" w:rsidP="00785E7B">
      <w:pPr>
        <w:ind w:firstLine="851"/>
        <w:jc w:val="both"/>
        <w:rPr>
          <w:rFonts w:ascii="Jost" w:eastAsia="STCaiyun" w:hAnsi="Jost"/>
          <w:lang w:val="lt-LT"/>
        </w:rPr>
      </w:pPr>
      <w:r w:rsidRPr="00EC1EBD">
        <w:rPr>
          <w:rFonts w:ascii="Jost" w:eastAsia="STCaiyun" w:hAnsi="Jost"/>
          <w:lang w:val="lt-LT"/>
        </w:rPr>
        <w:t>Pirkimo dokumentas, kuriame buvo atlikta techninės klaidos korekcija, bus paskelbtas CVP IS nauja redakcija prie Pirkimo dokument</w:t>
      </w:r>
      <w:r w:rsidRPr="00EC1EBD">
        <w:rPr>
          <w:rFonts w:ascii="Jost" w:eastAsia="STCaiyun" w:hAnsi="Jost" w:cs="Cambria"/>
          <w:lang w:val="lt-LT"/>
        </w:rPr>
        <w:t>ų</w:t>
      </w:r>
      <w:r w:rsidRPr="00EC1EBD">
        <w:rPr>
          <w:rFonts w:ascii="Jost" w:eastAsia="STCaiyun" w:hAnsi="Jost"/>
          <w:lang w:val="lt-LT"/>
        </w:rPr>
        <w:t xml:space="preserve"> (tikslintą vietą pa</w:t>
      </w:r>
      <w:r w:rsidRPr="00EC1EBD">
        <w:rPr>
          <w:rFonts w:ascii="Jost" w:eastAsia="STCaiyun" w:hAnsi="Jost" w:cs="Cambria"/>
          <w:lang w:val="lt-LT"/>
        </w:rPr>
        <w:t>ž</w:t>
      </w:r>
      <w:r w:rsidRPr="00EC1EBD">
        <w:rPr>
          <w:rFonts w:ascii="Jost" w:eastAsia="STCaiyun" w:hAnsi="Jost"/>
          <w:lang w:val="lt-LT"/>
        </w:rPr>
        <w:t xml:space="preserve">ymint geltona spalva). </w:t>
      </w:r>
    </w:p>
    <w:p w14:paraId="1238522B" w14:textId="03AA4E9F" w:rsidR="00DE04D7" w:rsidRDefault="00DE04D7" w:rsidP="00785E7B">
      <w:pPr>
        <w:suppressAutoHyphens/>
        <w:ind w:firstLine="851"/>
        <w:jc w:val="both"/>
        <w:rPr>
          <w:rFonts w:ascii="Jost" w:hAnsi="Jost" w:cs="Calibri"/>
          <w:lang w:val="lt-LT"/>
        </w:rPr>
      </w:pPr>
      <w:r w:rsidRPr="00EC1EBD">
        <w:rPr>
          <w:rFonts w:ascii="Jost" w:hAnsi="Jost"/>
          <w:noProof/>
          <w:lang w:val="lt-LT"/>
        </w:rPr>
        <w:t>Vadovaudamasi VPĮ 40 str. 4 d. ir Pirkimo dokumentų Bendrųjų sąlygų 5.4 p., CPO LT viešojo pirkimo komisija (toliau – Komisija) nusprendė nukelti pasiūlymų</w:t>
      </w:r>
      <w:r w:rsidRPr="00EC1EBD">
        <w:rPr>
          <w:rFonts w:ascii="Jost" w:hAnsi="Jost" w:cs="Calibri"/>
          <w:lang w:val="lt-LT"/>
        </w:rPr>
        <w:t xml:space="preserve"> pateikimo terminą </w:t>
      </w:r>
      <w:r w:rsidRPr="00EC1EBD">
        <w:rPr>
          <w:rFonts w:ascii="Jost" w:hAnsi="Jost" w:cs="Calibri"/>
          <w:b/>
          <w:bCs/>
          <w:lang w:val="lt-LT"/>
        </w:rPr>
        <w:t>iš 2026-06-08 9.00 val. į 2026-06-10 9.00 val.</w:t>
      </w:r>
      <w:r w:rsidRPr="00EC1EBD">
        <w:rPr>
          <w:rFonts w:ascii="Jost" w:hAnsi="Jost" w:cs="Calibri"/>
          <w:lang w:val="lt-LT"/>
        </w:rPr>
        <w:t xml:space="preserve"> ir  pratęsti prašymo paaiškinti, patikslinti Pirkimo sąlygas terminą </w:t>
      </w:r>
      <w:r w:rsidRPr="00EC1EBD">
        <w:rPr>
          <w:rFonts w:ascii="Jost" w:hAnsi="Jost" w:cs="Calibri"/>
          <w:b/>
          <w:bCs/>
          <w:lang w:val="lt-LT"/>
        </w:rPr>
        <w:t>iki 2026-06-04 imtinai</w:t>
      </w:r>
      <w:r w:rsidRPr="00EC1EBD">
        <w:rPr>
          <w:rFonts w:ascii="Jost" w:hAnsi="Jost"/>
          <w:b/>
          <w:bCs/>
          <w:lang w:val="lt-LT"/>
        </w:rPr>
        <w:t>.</w:t>
      </w:r>
    </w:p>
    <w:p w14:paraId="3C7484CC" w14:textId="60DC2BC1" w:rsidR="00B13908" w:rsidRPr="00B13908" w:rsidRDefault="00B13908" w:rsidP="00785E7B">
      <w:pPr>
        <w:suppressAutoHyphens/>
        <w:ind w:firstLine="851"/>
        <w:jc w:val="both"/>
        <w:rPr>
          <w:rFonts w:ascii="Jost" w:hAnsi="Jost" w:cs="Calibri"/>
          <w:lang w:val="lt-LT"/>
        </w:rPr>
      </w:pPr>
      <w:r w:rsidRPr="00B13908">
        <w:rPr>
          <w:rFonts w:ascii="Jost" w:hAnsi="Jost" w:cs="Calibri"/>
          <w:lang w:val="lt-LT"/>
        </w:rPr>
        <w:t>Ši</w:t>
      </w:r>
      <w:r>
        <w:rPr>
          <w:rFonts w:ascii="Jost" w:hAnsi="Jost" w:cs="Calibri"/>
          <w:lang w:val="lt-LT"/>
        </w:rPr>
        <w:t>s</w:t>
      </w:r>
      <w:r w:rsidRPr="00B13908">
        <w:rPr>
          <w:rFonts w:ascii="Jost" w:hAnsi="Jost" w:cs="Calibri"/>
          <w:lang w:val="lt-LT"/>
        </w:rPr>
        <w:t xml:space="preserve"> patikslinima</w:t>
      </w:r>
      <w:r>
        <w:rPr>
          <w:rFonts w:ascii="Jost" w:hAnsi="Jost" w:cs="Calibri"/>
          <w:lang w:val="lt-LT"/>
        </w:rPr>
        <w:t>s</w:t>
      </w:r>
      <w:r w:rsidRPr="00B13908">
        <w:rPr>
          <w:rFonts w:ascii="Jost" w:hAnsi="Jost" w:cs="Calibri"/>
          <w:lang w:val="lt-LT"/>
        </w:rPr>
        <w:t xml:space="preserve"> laikom</w:t>
      </w:r>
      <w:r>
        <w:rPr>
          <w:rFonts w:ascii="Jost" w:hAnsi="Jost" w:cs="Calibri"/>
          <w:lang w:val="lt-LT"/>
        </w:rPr>
        <w:t>as</w:t>
      </w:r>
      <w:r w:rsidRPr="00B13908">
        <w:rPr>
          <w:rFonts w:ascii="Jost" w:hAnsi="Jost" w:cs="Calibri"/>
          <w:lang w:val="lt-LT"/>
        </w:rPr>
        <w:t xml:space="preserve"> neatsiejama Pirkimo dokumentų dalimi. Prašome </w:t>
      </w:r>
      <w:r w:rsidR="006F088A">
        <w:rPr>
          <w:rFonts w:ascii="Jost" w:hAnsi="Jost" w:cs="Calibri"/>
          <w:lang w:val="lt-LT"/>
        </w:rPr>
        <w:t>juo</w:t>
      </w:r>
      <w:r w:rsidRPr="00B13908">
        <w:rPr>
          <w:rFonts w:ascii="Jost" w:hAnsi="Jost" w:cs="Calibri"/>
          <w:lang w:val="lt-LT"/>
        </w:rPr>
        <w:t xml:space="preserve"> vadovautis teikiant pasiūlymus.</w:t>
      </w:r>
    </w:p>
    <w:p w14:paraId="439AFF1C" w14:textId="77777777" w:rsidR="00785E7B" w:rsidRDefault="00785E7B" w:rsidP="00785E7B">
      <w:pPr>
        <w:suppressAutoHyphens/>
        <w:ind w:firstLine="851"/>
        <w:jc w:val="both"/>
        <w:rPr>
          <w:rFonts w:ascii="Jost" w:hAnsi="Jost" w:cs="Calibri"/>
          <w:lang w:val="lt-LT"/>
        </w:rPr>
      </w:pPr>
    </w:p>
    <w:p w14:paraId="30CC492E" w14:textId="30CD008D" w:rsidR="00B13908" w:rsidRPr="00EC1EBD" w:rsidRDefault="00B13908" w:rsidP="00785E7B">
      <w:pPr>
        <w:suppressAutoHyphens/>
        <w:ind w:firstLine="851"/>
        <w:jc w:val="both"/>
        <w:rPr>
          <w:rFonts w:ascii="Jost" w:hAnsi="Jost" w:cs="Calibri"/>
          <w:lang w:val="lt-LT"/>
        </w:rPr>
      </w:pPr>
      <w:r w:rsidRPr="00B13908">
        <w:rPr>
          <w:rFonts w:ascii="Jost" w:hAnsi="Jost" w:cs="Calibri"/>
          <w:lang w:val="lt-LT"/>
        </w:rPr>
        <w:t>PRIDEDAMA</w:t>
      </w:r>
      <w:r w:rsidR="00785E7B">
        <w:rPr>
          <w:rFonts w:ascii="Jost" w:hAnsi="Jost" w:cs="Calibri"/>
          <w:lang w:val="lt-LT"/>
        </w:rPr>
        <w:t>.</w:t>
      </w:r>
      <w:r w:rsidRPr="00B13908">
        <w:rPr>
          <w:rFonts w:ascii="Jost" w:hAnsi="Jost" w:cs="Calibri"/>
          <w:lang w:val="lt-LT"/>
        </w:rPr>
        <w:t xml:space="preserve"> </w:t>
      </w:r>
      <w:r w:rsidR="00785E7B">
        <w:rPr>
          <w:rFonts w:ascii="Jost" w:hAnsi="Jost" w:cs="Calibri"/>
          <w:lang w:val="lt-LT"/>
        </w:rPr>
        <w:t>Pasiūlymo forma</w:t>
      </w:r>
      <w:r w:rsidRPr="00B13908">
        <w:rPr>
          <w:rFonts w:ascii="Jost" w:hAnsi="Jost" w:cs="Calibri"/>
          <w:lang w:val="lt-LT"/>
        </w:rPr>
        <w:t xml:space="preserve"> (</w:t>
      </w:r>
      <w:r w:rsidR="00785E7B">
        <w:rPr>
          <w:rFonts w:ascii="Jost" w:hAnsi="Jost" w:cs="Calibri"/>
          <w:lang w:val="lt-LT"/>
        </w:rPr>
        <w:t>a</w:t>
      </w:r>
      <w:r w:rsidRPr="00B13908">
        <w:rPr>
          <w:rFonts w:ascii="Jost" w:hAnsi="Jost" w:cs="Calibri"/>
          <w:lang w:val="lt-LT"/>
        </w:rPr>
        <w:t xml:space="preserve">ktuali redakcija </w:t>
      </w:r>
      <w:r w:rsidR="00785E7B">
        <w:rPr>
          <w:rFonts w:ascii="Jost" w:hAnsi="Jost" w:cs="Calibri"/>
          <w:lang w:val="lt-LT"/>
        </w:rPr>
        <w:t>2026-06-03</w:t>
      </w:r>
      <w:r w:rsidRPr="00B13908">
        <w:rPr>
          <w:rFonts w:ascii="Jost" w:hAnsi="Jost" w:cs="Calibri"/>
          <w:lang w:val="lt-LT"/>
        </w:rPr>
        <w:t>).</w:t>
      </w:r>
    </w:p>
    <w:p w14:paraId="5424312E" w14:textId="77777777" w:rsidR="00DE04D7" w:rsidRPr="00B65B2D" w:rsidRDefault="00DE04D7" w:rsidP="00DE04D7">
      <w:pPr>
        <w:jc w:val="both"/>
        <w:rPr>
          <w:rFonts w:ascii="Jost" w:hAnsi="Jost"/>
          <w:b/>
          <w:bCs/>
          <w:lang w:val="lt-LT"/>
        </w:rPr>
      </w:pPr>
    </w:p>
    <w:p w14:paraId="4BAB6432" w14:textId="77777777" w:rsidR="004846A0" w:rsidRPr="004846A0" w:rsidRDefault="004846A0" w:rsidP="004846A0">
      <w:pPr>
        <w:jc w:val="both"/>
        <w:rPr>
          <w:rFonts w:ascii="Jost" w:hAnsi="Jost"/>
          <w:lang w:val="lt-LT"/>
        </w:rPr>
      </w:pPr>
    </w:p>
    <w:p w14:paraId="116EDB6D" w14:textId="52A45B94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  <w:r w:rsidRPr="00B65B2D">
        <w:rPr>
          <w:rFonts w:ascii="Jost" w:hAnsi="Jost"/>
          <w:lang w:val="lt-LT"/>
        </w:rPr>
        <w:t>Pagarbiai</w:t>
      </w:r>
    </w:p>
    <w:p w14:paraId="64E4A4F6" w14:textId="77777777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</w:p>
    <w:p w14:paraId="56DA27CF" w14:textId="50EE79D5" w:rsidR="00E27A5D" w:rsidRPr="00B65B2D" w:rsidRDefault="0034618C" w:rsidP="00B24CE6">
      <w:pPr>
        <w:rPr>
          <w:rFonts w:ascii="Jost" w:hAnsi="Jost"/>
          <w:lang w:val="lt-LT"/>
        </w:rPr>
      </w:pPr>
      <w:r w:rsidRPr="00B65B2D">
        <w:rPr>
          <w:rFonts w:ascii="Jost" w:hAnsi="Jost"/>
          <w:lang w:val="lt-LT"/>
        </w:rPr>
        <w:t>K</w:t>
      </w:r>
      <w:r w:rsidR="00AC3B73" w:rsidRPr="00B65B2D">
        <w:rPr>
          <w:rFonts w:ascii="Jost" w:hAnsi="Jost"/>
          <w:lang w:val="lt-LT"/>
        </w:rPr>
        <w:t>omisija</w:t>
      </w:r>
    </w:p>
    <w:sectPr w:rsidR="00E27A5D" w:rsidRPr="00B65B2D" w:rsidSect="00001979">
      <w:headerReference w:type="default" r:id="rId10"/>
      <w:footerReference w:type="default" r:id="rId11"/>
      <w:pgSz w:w="11900" w:h="16840"/>
      <w:pgMar w:top="1985" w:right="985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72FA" w14:textId="77777777" w:rsidR="00C15448" w:rsidRDefault="00C15448">
      <w:r>
        <w:separator/>
      </w:r>
    </w:p>
  </w:endnote>
  <w:endnote w:type="continuationSeparator" w:id="0">
    <w:p w14:paraId="4D56BE84" w14:textId="77777777" w:rsidR="00C15448" w:rsidRDefault="00C1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FD3D" w14:textId="4F0B8394" w:rsidR="00770212" w:rsidRDefault="0062507D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D838" w14:textId="77777777" w:rsidR="00C15448" w:rsidRDefault="00C15448">
      <w:r>
        <w:separator/>
      </w:r>
    </w:p>
  </w:footnote>
  <w:footnote w:type="continuationSeparator" w:id="0">
    <w:p w14:paraId="69A1EC17" w14:textId="77777777" w:rsidR="00C15448" w:rsidRDefault="00C15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13BD" w14:textId="4567B2F9" w:rsidR="00C8525B" w:rsidRDefault="00C8525B">
    <w:pPr>
      <w:pStyle w:val="Antrats"/>
    </w:pPr>
    <w:r w:rsidRPr="00163014">
      <w:rPr>
        <w:rFonts w:eastAsia="Times New Roman"/>
        <w:b/>
        <w:noProof/>
        <w:lang w:val="lt-LT" w:eastAsia="lt-LT"/>
      </w:rPr>
      <w:drawing>
        <wp:inline distT="0" distB="0" distL="0" distR="0" wp14:anchorId="3649DABE" wp14:editId="4A596E29">
          <wp:extent cx="1249680" cy="511810"/>
          <wp:effectExtent l="0" t="0" r="7620" b="2540"/>
          <wp:docPr id="1264025531" name="Picture 1" descr="A black background with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circ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B18"/>
    <w:multiLevelType w:val="hybridMultilevel"/>
    <w:tmpl w:val="047677E6"/>
    <w:lvl w:ilvl="0" w:tplc="1200D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64259E"/>
    <w:multiLevelType w:val="hybridMultilevel"/>
    <w:tmpl w:val="7EFE3ECE"/>
    <w:lvl w:ilvl="0" w:tplc="277E6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B555A7"/>
    <w:multiLevelType w:val="hybridMultilevel"/>
    <w:tmpl w:val="5980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E1BA2"/>
    <w:multiLevelType w:val="hybridMultilevel"/>
    <w:tmpl w:val="AFAA77C0"/>
    <w:lvl w:ilvl="0" w:tplc="CAAEF0F0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0450053">
    <w:abstractNumId w:val="0"/>
  </w:num>
  <w:num w:numId="2" w16cid:durableId="1146318448">
    <w:abstractNumId w:val="1"/>
  </w:num>
  <w:num w:numId="3" w16cid:durableId="86930307">
    <w:abstractNumId w:val="2"/>
  </w:num>
  <w:num w:numId="4" w16cid:durableId="617835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12"/>
    <w:rsid w:val="00001979"/>
    <w:rsid w:val="000135D5"/>
    <w:rsid w:val="000159FC"/>
    <w:rsid w:val="00016E6E"/>
    <w:rsid w:val="000205D0"/>
    <w:rsid w:val="00033BB9"/>
    <w:rsid w:val="0003419D"/>
    <w:rsid w:val="0003712E"/>
    <w:rsid w:val="00041180"/>
    <w:rsid w:val="00047370"/>
    <w:rsid w:val="000473CC"/>
    <w:rsid w:val="000641D1"/>
    <w:rsid w:val="00074FD5"/>
    <w:rsid w:val="0007541F"/>
    <w:rsid w:val="00080789"/>
    <w:rsid w:val="00080BF9"/>
    <w:rsid w:val="00090773"/>
    <w:rsid w:val="000979CB"/>
    <w:rsid w:val="000A0580"/>
    <w:rsid w:val="000A30EA"/>
    <w:rsid w:val="000A7434"/>
    <w:rsid w:val="000C7D56"/>
    <w:rsid w:val="000E13A0"/>
    <w:rsid w:val="00101291"/>
    <w:rsid w:val="00113C56"/>
    <w:rsid w:val="001178A9"/>
    <w:rsid w:val="00133593"/>
    <w:rsid w:val="001407D1"/>
    <w:rsid w:val="001421F3"/>
    <w:rsid w:val="0015456C"/>
    <w:rsid w:val="001647B4"/>
    <w:rsid w:val="00167617"/>
    <w:rsid w:val="00167CDF"/>
    <w:rsid w:val="00171C1A"/>
    <w:rsid w:val="00176F31"/>
    <w:rsid w:val="00181E3D"/>
    <w:rsid w:val="00194F52"/>
    <w:rsid w:val="0019790B"/>
    <w:rsid w:val="001A5D1D"/>
    <w:rsid w:val="001A78BC"/>
    <w:rsid w:val="001B47ED"/>
    <w:rsid w:val="001B4F45"/>
    <w:rsid w:val="001B5341"/>
    <w:rsid w:val="001B6E75"/>
    <w:rsid w:val="001C6025"/>
    <w:rsid w:val="001F19A8"/>
    <w:rsid w:val="001F4A99"/>
    <w:rsid w:val="001F6604"/>
    <w:rsid w:val="002062F0"/>
    <w:rsid w:val="00214EB6"/>
    <w:rsid w:val="002253F0"/>
    <w:rsid w:val="0023072E"/>
    <w:rsid w:val="00231EFA"/>
    <w:rsid w:val="00234B8A"/>
    <w:rsid w:val="002364A3"/>
    <w:rsid w:val="00245856"/>
    <w:rsid w:val="002524B4"/>
    <w:rsid w:val="00257D60"/>
    <w:rsid w:val="002607A2"/>
    <w:rsid w:val="00265368"/>
    <w:rsid w:val="00265A61"/>
    <w:rsid w:val="00291160"/>
    <w:rsid w:val="00295E52"/>
    <w:rsid w:val="002A4B81"/>
    <w:rsid w:val="002A7FB1"/>
    <w:rsid w:val="002B3143"/>
    <w:rsid w:val="002B33CF"/>
    <w:rsid w:val="002C183B"/>
    <w:rsid w:val="002C4CF7"/>
    <w:rsid w:val="002C571F"/>
    <w:rsid w:val="002C6725"/>
    <w:rsid w:val="002D5274"/>
    <w:rsid w:val="002E2AA3"/>
    <w:rsid w:val="002E512E"/>
    <w:rsid w:val="002F50C3"/>
    <w:rsid w:val="002F6C13"/>
    <w:rsid w:val="002F71B7"/>
    <w:rsid w:val="0031101F"/>
    <w:rsid w:val="00322AD1"/>
    <w:rsid w:val="003253A5"/>
    <w:rsid w:val="0034018B"/>
    <w:rsid w:val="0034618C"/>
    <w:rsid w:val="003549BF"/>
    <w:rsid w:val="00363847"/>
    <w:rsid w:val="00365403"/>
    <w:rsid w:val="0037354F"/>
    <w:rsid w:val="00390218"/>
    <w:rsid w:val="003C16EA"/>
    <w:rsid w:val="003C32F5"/>
    <w:rsid w:val="003C532C"/>
    <w:rsid w:val="003C5DEE"/>
    <w:rsid w:val="003D0902"/>
    <w:rsid w:val="003D6CE1"/>
    <w:rsid w:val="003D78F3"/>
    <w:rsid w:val="003E01F5"/>
    <w:rsid w:val="003E740A"/>
    <w:rsid w:val="003F64CC"/>
    <w:rsid w:val="00410E72"/>
    <w:rsid w:val="00415C5C"/>
    <w:rsid w:val="00420E12"/>
    <w:rsid w:val="00421AE9"/>
    <w:rsid w:val="00422075"/>
    <w:rsid w:val="0042506A"/>
    <w:rsid w:val="004261F8"/>
    <w:rsid w:val="00432CDC"/>
    <w:rsid w:val="0044257D"/>
    <w:rsid w:val="0045455C"/>
    <w:rsid w:val="00464ABB"/>
    <w:rsid w:val="0046513E"/>
    <w:rsid w:val="00465B26"/>
    <w:rsid w:val="004742F3"/>
    <w:rsid w:val="00480426"/>
    <w:rsid w:val="004846A0"/>
    <w:rsid w:val="004A186D"/>
    <w:rsid w:val="004A3C97"/>
    <w:rsid w:val="004A734C"/>
    <w:rsid w:val="004B217D"/>
    <w:rsid w:val="004B68EF"/>
    <w:rsid w:val="004B7412"/>
    <w:rsid w:val="004C5930"/>
    <w:rsid w:val="004D5476"/>
    <w:rsid w:val="004E057A"/>
    <w:rsid w:val="004E6724"/>
    <w:rsid w:val="004E69F4"/>
    <w:rsid w:val="004F1DA5"/>
    <w:rsid w:val="004F459C"/>
    <w:rsid w:val="00511DF5"/>
    <w:rsid w:val="00513E77"/>
    <w:rsid w:val="005148D2"/>
    <w:rsid w:val="005214CC"/>
    <w:rsid w:val="00540383"/>
    <w:rsid w:val="0055262F"/>
    <w:rsid w:val="00564B38"/>
    <w:rsid w:val="0057407B"/>
    <w:rsid w:val="005756F2"/>
    <w:rsid w:val="005761A1"/>
    <w:rsid w:val="00590E8B"/>
    <w:rsid w:val="0059108C"/>
    <w:rsid w:val="005A08CF"/>
    <w:rsid w:val="005A1595"/>
    <w:rsid w:val="005B0E91"/>
    <w:rsid w:val="005B6DC7"/>
    <w:rsid w:val="005B78CC"/>
    <w:rsid w:val="005D0037"/>
    <w:rsid w:val="005D0910"/>
    <w:rsid w:val="005D5B22"/>
    <w:rsid w:val="005D7770"/>
    <w:rsid w:val="005E64AA"/>
    <w:rsid w:val="00602581"/>
    <w:rsid w:val="0060428C"/>
    <w:rsid w:val="00610176"/>
    <w:rsid w:val="00613009"/>
    <w:rsid w:val="006165DF"/>
    <w:rsid w:val="00616E63"/>
    <w:rsid w:val="006247EB"/>
    <w:rsid w:val="0062507D"/>
    <w:rsid w:val="00630DF6"/>
    <w:rsid w:val="00646E98"/>
    <w:rsid w:val="006518A4"/>
    <w:rsid w:val="00667971"/>
    <w:rsid w:val="00672E32"/>
    <w:rsid w:val="00674C6E"/>
    <w:rsid w:val="00675B14"/>
    <w:rsid w:val="006828EF"/>
    <w:rsid w:val="0068500E"/>
    <w:rsid w:val="00692031"/>
    <w:rsid w:val="006A4946"/>
    <w:rsid w:val="006A7750"/>
    <w:rsid w:val="006B03CB"/>
    <w:rsid w:val="006C4A74"/>
    <w:rsid w:val="006D3B4E"/>
    <w:rsid w:val="006D3FA8"/>
    <w:rsid w:val="006D663F"/>
    <w:rsid w:val="006D6C87"/>
    <w:rsid w:val="006E4586"/>
    <w:rsid w:val="006E6B0F"/>
    <w:rsid w:val="006E7E30"/>
    <w:rsid w:val="006F088A"/>
    <w:rsid w:val="00701487"/>
    <w:rsid w:val="0070283D"/>
    <w:rsid w:val="00702EF3"/>
    <w:rsid w:val="007041D0"/>
    <w:rsid w:val="00711FF8"/>
    <w:rsid w:val="0071623A"/>
    <w:rsid w:val="00722D1B"/>
    <w:rsid w:val="0072512B"/>
    <w:rsid w:val="00725780"/>
    <w:rsid w:val="00744006"/>
    <w:rsid w:val="00745A52"/>
    <w:rsid w:val="00747B2C"/>
    <w:rsid w:val="00752774"/>
    <w:rsid w:val="007528A1"/>
    <w:rsid w:val="00756436"/>
    <w:rsid w:val="00761A20"/>
    <w:rsid w:val="00767703"/>
    <w:rsid w:val="00770212"/>
    <w:rsid w:val="00772195"/>
    <w:rsid w:val="007768F4"/>
    <w:rsid w:val="00785E7B"/>
    <w:rsid w:val="007B20A2"/>
    <w:rsid w:val="007C7FA6"/>
    <w:rsid w:val="007D523B"/>
    <w:rsid w:val="007D58C1"/>
    <w:rsid w:val="007E7BCB"/>
    <w:rsid w:val="008031AB"/>
    <w:rsid w:val="0080493B"/>
    <w:rsid w:val="0080563C"/>
    <w:rsid w:val="00812DE9"/>
    <w:rsid w:val="00814812"/>
    <w:rsid w:val="008309ED"/>
    <w:rsid w:val="0084093B"/>
    <w:rsid w:val="00842A4E"/>
    <w:rsid w:val="00860DAF"/>
    <w:rsid w:val="00891174"/>
    <w:rsid w:val="008920DF"/>
    <w:rsid w:val="00897B2D"/>
    <w:rsid w:val="008B6A37"/>
    <w:rsid w:val="008B7EA4"/>
    <w:rsid w:val="008C0684"/>
    <w:rsid w:val="008C6F9F"/>
    <w:rsid w:val="008D577F"/>
    <w:rsid w:val="008D7BCC"/>
    <w:rsid w:val="008E08FC"/>
    <w:rsid w:val="008E6B79"/>
    <w:rsid w:val="008F0BCE"/>
    <w:rsid w:val="008F0EAE"/>
    <w:rsid w:val="008F4182"/>
    <w:rsid w:val="00900D6D"/>
    <w:rsid w:val="00903878"/>
    <w:rsid w:val="00907B80"/>
    <w:rsid w:val="009127CB"/>
    <w:rsid w:val="0091285A"/>
    <w:rsid w:val="00927769"/>
    <w:rsid w:val="00937A49"/>
    <w:rsid w:val="00941185"/>
    <w:rsid w:val="009415EF"/>
    <w:rsid w:val="00950744"/>
    <w:rsid w:val="00953281"/>
    <w:rsid w:val="00962296"/>
    <w:rsid w:val="00963E86"/>
    <w:rsid w:val="00984ED6"/>
    <w:rsid w:val="00985B50"/>
    <w:rsid w:val="00992C43"/>
    <w:rsid w:val="009B10F9"/>
    <w:rsid w:val="009B2225"/>
    <w:rsid w:val="009C57DC"/>
    <w:rsid w:val="009D33A5"/>
    <w:rsid w:val="009E6CF2"/>
    <w:rsid w:val="009F0971"/>
    <w:rsid w:val="00A112E7"/>
    <w:rsid w:val="00A129D5"/>
    <w:rsid w:val="00A1388C"/>
    <w:rsid w:val="00A17533"/>
    <w:rsid w:val="00A17548"/>
    <w:rsid w:val="00A21AEA"/>
    <w:rsid w:val="00A2251D"/>
    <w:rsid w:val="00A278A4"/>
    <w:rsid w:val="00A27CE8"/>
    <w:rsid w:val="00A367AB"/>
    <w:rsid w:val="00A36F72"/>
    <w:rsid w:val="00A40549"/>
    <w:rsid w:val="00A40898"/>
    <w:rsid w:val="00A451AD"/>
    <w:rsid w:val="00A4601C"/>
    <w:rsid w:val="00A51828"/>
    <w:rsid w:val="00A542EB"/>
    <w:rsid w:val="00A667F8"/>
    <w:rsid w:val="00A76F94"/>
    <w:rsid w:val="00A902BA"/>
    <w:rsid w:val="00A927A4"/>
    <w:rsid w:val="00A94438"/>
    <w:rsid w:val="00A94578"/>
    <w:rsid w:val="00AA6884"/>
    <w:rsid w:val="00AC3B73"/>
    <w:rsid w:val="00AC5D10"/>
    <w:rsid w:val="00AD00DB"/>
    <w:rsid w:val="00AE69B7"/>
    <w:rsid w:val="00AF2560"/>
    <w:rsid w:val="00B0027A"/>
    <w:rsid w:val="00B036EF"/>
    <w:rsid w:val="00B13908"/>
    <w:rsid w:val="00B2478F"/>
    <w:rsid w:val="00B24CE6"/>
    <w:rsid w:val="00B26D88"/>
    <w:rsid w:val="00B34E63"/>
    <w:rsid w:val="00B53269"/>
    <w:rsid w:val="00B579DA"/>
    <w:rsid w:val="00B65877"/>
    <w:rsid w:val="00B65B2D"/>
    <w:rsid w:val="00B80370"/>
    <w:rsid w:val="00B836CB"/>
    <w:rsid w:val="00B8750E"/>
    <w:rsid w:val="00B9107D"/>
    <w:rsid w:val="00BA3C34"/>
    <w:rsid w:val="00BA4880"/>
    <w:rsid w:val="00BB3399"/>
    <w:rsid w:val="00BB4AFD"/>
    <w:rsid w:val="00BB67DC"/>
    <w:rsid w:val="00BC0631"/>
    <w:rsid w:val="00BC4DC6"/>
    <w:rsid w:val="00BD22E2"/>
    <w:rsid w:val="00BD28DC"/>
    <w:rsid w:val="00BE2D46"/>
    <w:rsid w:val="00BE4679"/>
    <w:rsid w:val="00C145FC"/>
    <w:rsid w:val="00C15448"/>
    <w:rsid w:val="00C17DFE"/>
    <w:rsid w:val="00C31CD0"/>
    <w:rsid w:val="00C37539"/>
    <w:rsid w:val="00C40BD6"/>
    <w:rsid w:val="00C5207B"/>
    <w:rsid w:val="00C54BDC"/>
    <w:rsid w:val="00C57CC8"/>
    <w:rsid w:val="00C723B5"/>
    <w:rsid w:val="00C837F9"/>
    <w:rsid w:val="00C8525B"/>
    <w:rsid w:val="00CA4012"/>
    <w:rsid w:val="00CA6381"/>
    <w:rsid w:val="00CC2746"/>
    <w:rsid w:val="00CC32A4"/>
    <w:rsid w:val="00CC38C6"/>
    <w:rsid w:val="00CC7689"/>
    <w:rsid w:val="00CD73F6"/>
    <w:rsid w:val="00CE10C4"/>
    <w:rsid w:val="00CE719C"/>
    <w:rsid w:val="00CE75C6"/>
    <w:rsid w:val="00D02110"/>
    <w:rsid w:val="00D0503C"/>
    <w:rsid w:val="00D1161A"/>
    <w:rsid w:val="00D15C41"/>
    <w:rsid w:val="00D16EE0"/>
    <w:rsid w:val="00D246AF"/>
    <w:rsid w:val="00D3236E"/>
    <w:rsid w:val="00D34D95"/>
    <w:rsid w:val="00D37E08"/>
    <w:rsid w:val="00D53738"/>
    <w:rsid w:val="00D6249E"/>
    <w:rsid w:val="00D65047"/>
    <w:rsid w:val="00D7407E"/>
    <w:rsid w:val="00D90E91"/>
    <w:rsid w:val="00D93F8B"/>
    <w:rsid w:val="00D94BE3"/>
    <w:rsid w:val="00D95B27"/>
    <w:rsid w:val="00DA0E8E"/>
    <w:rsid w:val="00DA59DC"/>
    <w:rsid w:val="00DA69B3"/>
    <w:rsid w:val="00DB2ABF"/>
    <w:rsid w:val="00DB33E2"/>
    <w:rsid w:val="00DD3606"/>
    <w:rsid w:val="00DD7078"/>
    <w:rsid w:val="00DE04D7"/>
    <w:rsid w:val="00DF29A8"/>
    <w:rsid w:val="00E02B4B"/>
    <w:rsid w:val="00E20151"/>
    <w:rsid w:val="00E2259F"/>
    <w:rsid w:val="00E27A5D"/>
    <w:rsid w:val="00E34EB5"/>
    <w:rsid w:val="00E46FB3"/>
    <w:rsid w:val="00E53C80"/>
    <w:rsid w:val="00E54563"/>
    <w:rsid w:val="00E63ACB"/>
    <w:rsid w:val="00E8327D"/>
    <w:rsid w:val="00E96326"/>
    <w:rsid w:val="00EA690E"/>
    <w:rsid w:val="00EB3E87"/>
    <w:rsid w:val="00ED3208"/>
    <w:rsid w:val="00ED7ADB"/>
    <w:rsid w:val="00EF0FBF"/>
    <w:rsid w:val="00EF541D"/>
    <w:rsid w:val="00EF6DC6"/>
    <w:rsid w:val="00F010AB"/>
    <w:rsid w:val="00F03000"/>
    <w:rsid w:val="00F206C4"/>
    <w:rsid w:val="00F252F8"/>
    <w:rsid w:val="00F3026D"/>
    <w:rsid w:val="00F323E9"/>
    <w:rsid w:val="00F33644"/>
    <w:rsid w:val="00F37757"/>
    <w:rsid w:val="00F40B7B"/>
    <w:rsid w:val="00F43D63"/>
    <w:rsid w:val="00F52A65"/>
    <w:rsid w:val="00F6377F"/>
    <w:rsid w:val="00F7187E"/>
    <w:rsid w:val="00F72A01"/>
    <w:rsid w:val="00F848E2"/>
    <w:rsid w:val="00F94147"/>
    <w:rsid w:val="00F9712D"/>
    <w:rsid w:val="00FA1C76"/>
    <w:rsid w:val="00FA1F83"/>
    <w:rsid w:val="00FC0A67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D4E"/>
  <w15:docId w15:val="{2756DA4E-DB10-414B-B216-AB5CAA9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1828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1828"/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A5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51828"/>
    <w:rPr>
      <w:sz w:val="24"/>
      <w:szCs w:val="24"/>
      <w:lang w:val="en-US" w:eastAsia="en-US"/>
    </w:rPr>
  </w:style>
  <w:style w:type="paragraph" w:customStyle="1" w:styleId="Default">
    <w:name w:val="Default"/>
    <w:rsid w:val="0084093B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4093B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A">
    <w:name w:val="Body A"/>
    <w:rsid w:val="00A667F8"/>
    <w:rPr>
      <w:rFonts w:eastAsia="Times New Roman"/>
      <w:color w:val="000000"/>
      <w:sz w:val="24"/>
      <w:szCs w:val="24"/>
      <w:u w:color="000000"/>
    </w:rPr>
  </w:style>
  <w:style w:type="paragraph" w:styleId="prastasiniatinklio">
    <w:name w:val="Normal (Web)"/>
    <w:basedOn w:val="prastasis"/>
    <w:uiPriority w:val="99"/>
    <w:unhideWhenUsed/>
    <w:rsid w:val="007527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Grietas">
    <w:name w:val="Strong"/>
    <w:basedOn w:val="Numatytasispastraiposriftas"/>
    <w:uiPriority w:val="22"/>
    <w:qFormat/>
    <w:rsid w:val="00752774"/>
    <w:rPr>
      <w:b/>
      <w:bCs/>
    </w:rPr>
  </w:style>
  <w:style w:type="paragraph" w:customStyle="1" w:styleId="ktpstrnum">
    <w:name w:val="ktpstrnum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xmsonormal">
    <w:name w:val="x_msonormal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table" w:customStyle="1" w:styleId="TableGrid1">
    <w:name w:val="Table Grid1"/>
    <w:basedOn w:val="prastojilentel"/>
    <w:next w:val="Lentelstinklelis"/>
    <w:uiPriority w:val="39"/>
    <w:rsid w:val="00BE2D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C57C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8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83B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Sąrašo pastraipa.Bullet,Lent"/>
    <w:basedOn w:val="prastasis"/>
    <w:link w:val="SraopastraipaDiagrama"/>
    <w:uiPriority w:val="34"/>
    <w:qFormat/>
    <w:rsid w:val="006D6C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6D6C87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1185"/>
    <w:rPr>
      <w:color w:val="605E5C"/>
      <w:shd w:val="clear" w:color="auto" w:fill="E1DFDD"/>
    </w:rPr>
  </w:style>
  <w:style w:type="paragraph" w:customStyle="1" w:styleId="SLONormal">
    <w:name w:val="SLO Normal"/>
    <w:link w:val="SLONormalChar"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character" w:customStyle="1" w:styleId="SLONormalChar">
    <w:name w:val="SLO Normal Char"/>
    <w:basedOn w:val="Numatytasispastraiposriftas"/>
    <w:link w:val="SLONormal"/>
    <w:rsid w:val="003253A5"/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bdr w:val="none" w:sz="0" w:space="0" w:color="auto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253A5"/>
    <w:rPr>
      <w:rFonts w:eastAsia="Times New Roman"/>
      <w:sz w:val="24"/>
      <w:szCs w:val="24"/>
      <w:bdr w:val="none" w:sz="0" w:space="0" w:color="auto"/>
      <w:lang w:eastAsia="en-US"/>
    </w:rPr>
  </w:style>
  <w:style w:type="character" w:customStyle="1" w:styleId="pgsubtitle">
    <w:name w:val="pgsubtitle"/>
    <w:basedOn w:val="Numatytasispastraiposriftas"/>
    <w:rsid w:val="003253A5"/>
  </w:style>
  <w:style w:type="paragraph" w:styleId="Puslapioinaostekstas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prastasis"/>
    <w:link w:val="PuslapioinaostekstasDiagrama"/>
    <w:uiPriority w:val="99"/>
    <w:rsid w:val="00EF0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Footnote Diagrama,Footnote Text Char Char Diagrama,Fußnotentextf Diagrama,Fußnotentext Char Diagrama,Fußnotentext Char1 Char Diagrama,Schriftart: 9 pt Char1 Char Diagrama,Schriftart: 8 pt Char Char1 Char Diagrama"/>
    <w:basedOn w:val="Numatytasispastraiposriftas"/>
    <w:link w:val="Puslapioinaostekstas"/>
    <w:uiPriority w:val="99"/>
    <w:rsid w:val="00EF0FBF"/>
    <w:rPr>
      <w:rFonts w:eastAsia="Times New Roman"/>
      <w:bdr w:val="none" w:sz="0" w:space="0" w:color="auto"/>
      <w:lang w:val="lt-LT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0FBF"/>
    <w:rPr>
      <w:vertAlign w:val="superscript"/>
    </w:rPr>
  </w:style>
  <w:style w:type="paragraph" w:styleId="Pataisymai">
    <w:name w:val="Revision"/>
    <w:hidden/>
    <w:uiPriority w:val="99"/>
    <w:semiHidden/>
    <w:rsid w:val="00FA1F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Numatytasispastraiposriftas"/>
    <w:rsid w:val="00E8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A557-4865-47B0-B746-903C976D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Urbšienė</dc:creator>
  <cp:lastModifiedBy>Svetlana Starinskaja</cp:lastModifiedBy>
  <cp:revision>93</cp:revision>
  <dcterms:created xsi:type="dcterms:W3CDTF">2024-10-15T06:58:00Z</dcterms:created>
  <dcterms:modified xsi:type="dcterms:W3CDTF">2026-06-03T12:00:00Z</dcterms:modified>
</cp:coreProperties>
</file>