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7D8E3" w14:textId="77777777" w:rsidR="006B6DB8" w:rsidRDefault="006B6DB8" w:rsidP="00751963">
      <w:pPr>
        <w:jc w:val="right"/>
        <w:rPr>
          <w:rFonts w:ascii="Verdana" w:hAnsi="Verdana"/>
        </w:rPr>
      </w:pPr>
    </w:p>
    <w:p w14:paraId="56807C38" w14:textId="77777777" w:rsidR="006B6DB8" w:rsidRDefault="006B6DB8" w:rsidP="006B6DB8">
      <w:pPr>
        <w:jc w:val="right"/>
        <w:rPr>
          <w:rFonts w:ascii="Verdana" w:hAnsi="Verdana"/>
          <w:b/>
        </w:rPr>
      </w:pPr>
      <w:r>
        <w:rPr>
          <w:rFonts w:ascii="Verdana" w:hAnsi="Verdana"/>
          <w:b/>
        </w:rPr>
        <w:t>Pirkimo sąlygų priedas Nr. 6</w:t>
      </w:r>
    </w:p>
    <w:p w14:paraId="1A2A6682" w14:textId="77777777" w:rsidR="006B6DB8" w:rsidRDefault="006B6DB8" w:rsidP="006B6DB8">
      <w:pPr>
        <w:jc w:val="center"/>
        <w:rPr>
          <w:rFonts w:ascii="Verdana" w:hAnsi="Verdana"/>
          <w:b/>
        </w:rPr>
      </w:pPr>
    </w:p>
    <w:p w14:paraId="67AB4DDC" w14:textId="77777777" w:rsidR="006B6DB8" w:rsidRDefault="006B6DB8" w:rsidP="006B6DB8">
      <w:pPr>
        <w:jc w:val="center"/>
        <w:rPr>
          <w:rFonts w:ascii="Verdana" w:hAnsi="Verdana"/>
          <w:b/>
        </w:rPr>
      </w:pPr>
      <w:r>
        <w:rPr>
          <w:rFonts w:ascii="Verdana" w:hAnsi="Verdana"/>
          <w:b/>
        </w:rPr>
        <w:t>TECHNINĖ SPECIFIKACIJA</w:t>
      </w:r>
    </w:p>
    <w:p w14:paraId="31D6D973" w14:textId="77777777" w:rsidR="006B6DB8" w:rsidRDefault="006B6DB8" w:rsidP="006B6DB8">
      <w:pPr>
        <w:jc w:val="center"/>
        <w:rPr>
          <w:rFonts w:ascii="Verdana" w:hAnsi="Verdana"/>
          <w:b/>
        </w:rPr>
      </w:pPr>
    </w:p>
    <w:tbl>
      <w:tblPr>
        <w:tblW w:w="14936" w:type="dxa"/>
        <w:tblInd w:w="93" w:type="dxa"/>
        <w:tblLook w:val="04A0" w:firstRow="1" w:lastRow="0" w:firstColumn="1" w:lastColumn="0" w:noHBand="0" w:noVBand="1"/>
      </w:tblPr>
      <w:tblGrid>
        <w:gridCol w:w="14936"/>
      </w:tblGrid>
      <w:tr w:rsidR="006B6DB8" w14:paraId="0F91C98D" w14:textId="77777777" w:rsidTr="006B6DB8">
        <w:trPr>
          <w:trHeight w:val="336"/>
        </w:trPr>
        <w:tc>
          <w:tcPr>
            <w:tcW w:w="14936" w:type="dxa"/>
            <w:vMerge w:val="restart"/>
            <w:shd w:val="clear" w:color="auto" w:fill="E2EFDA"/>
            <w:vAlign w:val="bottom"/>
            <w:hideMark/>
          </w:tcPr>
          <w:p w14:paraId="1A60D32B" w14:textId="77777777" w:rsidR="006B6DB8" w:rsidRDefault="006B6DB8">
            <w:pPr>
              <w:suppressAutoHyphens/>
              <w:ind w:left="57" w:right="57"/>
              <w:rPr>
                <w:rFonts w:ascii="Verdana" w:hAnsi="Verdana"/>
                <w:b/>
                <w:bCs/>
                <w:color w:val="000000"/>
                <w:lang w:eastAsia="en-US"/>
              </w:rPr>
            </w:pPr>
            <w:r>
              <w:rPr>
                <w:rFonts w:ascii="Verdana" w:hAnsi="Verdana"/>
                <w:b/>
                <w:bCs/>
                <w:color w:val="000000"/>
                <w:lang w:eastAsia="en-US"/>
              </w:rPr>
              <w:t xml:space="preserve">Bendrieji reikalavimai: </w:t>
            </w:r>
          </w:p>
        </w:tc>
      </w:tr>
      <w:tr w:rsidR="006B6DB8" w14:paraId="51493138" w14:textId="77777777" w:rsidTr="006B6DB8">
        <w:trPr>
          <w:trHeight w:val="336"/>
        </w:trPr>
        <w:tc>
          <w:tcPr>
            <w:tcW w:w="0" w:type="auto"/>
            <w:vMerge/>
            <w:vAlign w:val="center"/>
            <w:hideMark/>
          </w:tcPr>
          <w:p w14:paraId="66EDF126" w14:textId="77777777" w:rsidR="006B6DB8" w:rsidRDefault="006B6DB8">
            <w:pPr>
              <w:rPr>
                <w:rFonts w:ascii="Verdana" w:hAnsi="Verdana"/>
                <w:b/>
                <w:bCs/>
                <w:color w:val="000000"/>
                <w:lang w:eastAsia="en-US"/>
              </w:rPr>
            </w:pPr>
          </w:p>
        </w:tc>
      </w:tr>
      <w:tr w:rsidR="006B6DB8" w14:paraId="05BD6391" w14:textId="77777777" w:rsidTr="006B6DB8">
        <w:trPr>
          <w:trHeight w:val="568"/>
        </w:trPr>
        <w:tc>
          <w:tcPr>
            <w:tcW w:w="14936" w:type="dxa"/>
            <w:vAlign w:val="bottom"/>
            <w:hideMark/>
          </w:tcPr>
          <w:p w14:paraId="7FF21931" w14:textId="35418AA2" w:rsidR="006B6DB8" w:rsidRDefault="006B6DB8" w:rsidP="00C24F7D">
            <w:pPr>
              <w:suppressAutoHyphens/>
              <w:ind w:left="57" w:right="57"/>
              <w:jc w:val="both"/>
              <w:rPr>
                <w:rFonts w:ascii="Verdana" w:hAnsi="Verdana"/>
                <w:color w:val="000000"/>
                <w:lang w:eastAsia="en-US"/>
              </w:rPr>
            </w:pPr>
            <w:r>
              <w:rPr>
                <w:rFonts w:ascii="Verdana" w:hAnsi="Verdana"/>
                <w:color w:val="000000"/>
                <w:lang w:eastAsia="en-US"/>
              </w:rPr>
              <w:t>1. Prekių kokybė, žymėjimas, informacija vartotojui turi atitikti Europos Parlamento ir Tarybos reglamento (ES) 2017/745 dėl medicinos priemonių reikalavimus. Siūlomos prekės privalo turėti CE ženklinimą. Pateikti tai patvirtinančius dokumentus.</w:t>
            </w:r>
          </w:p>
        </w:tc>
      </w:tr>
      <w:tr w:rsidR="006B6DB8" w14:paraId="4322A14E" w14:textId="77777777" w:rsidTr="006B6DB8">
        <w:trPr>
          <w:trHeight w:val="397"/>
        </w:trPr>
        <w:tc>
          <w:tcPr>
            <w:tcW w:w="14936" w:type="dxa"/>
            <w:noWrap/>
            <w:vAlign w:val="bottom"/>
            <w:hideMark/>
          </w:tcPr>
          <w:p w14:paraId="4DA16168"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 xml:space="preserve">2. Visoms nurodytoms konkrečioms medžiagoms ir/ar konkretiems pavadinimams, standartams ir pan. taikoma „arba lygiavertis“.  </w:t>
            </w:r>
          </w:p>
        </w:tc>
      </w:tr>
      <w:tr w:rsidR="006B6DB8" w14:paraId="7F980338" w14:textId="77777777" w:rsidTr="006B6DB8">
        <w:trPr>
          <w:trHeight w:val="581"/>
        </w:trPr>
        <w:tc>
          <w:tcPr>
            <w:tcW w:w="14936" w:type="dxa"/>
            <w:noWrap/>
            <w:vAlign w:val="bottom"/>
            <w:hideMark/>
          </w:tcPr>
          <w:p w14:paraId="229314F7"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3. Tiekėjas, siūlantis lygiavertę prekę privalo savo pasiūlyme patikimomis priemonėmis įrodyti, kad siūloma prekė yra lygiavertė ir atitinka techninėje specifikacijoje keliamus reikalavimus.</w:t>
            </w:r>
          </w:p>
        </w:tc>
      </w:tr>
      <w:tr w:rsidR="006B6DB8" w14:paraId="45982CDD" w14:textId="77777777" w:rsidTr="006B6DB8">
        <w:trPr>
          <w:trHeight w:val="336"/>
        </w:trPr>
        <w:tc>
          <w:tcPr>
            <w:tcW w:w="14936" w:type="dxa"/>
            <w:vMerge w:val="restart"/>
            <w:vAlign w:val="center"/>
            <w:hideMark/>
          </w:tcPr>
          <w:p w14:paraId="05C08417"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4. Tiekėjas turi pateikti gamintojo parengtus katalogus ir siūlomų prekių techninių charakteristikų aprašymus (jei gamintojo kataloge neišsamiai atsispindi siūlomos prekės atitikimas techninės specifikacijos reikalavimams) (</w:t>
            </w:r>
            <w:proofErr w:type="spellStart"/>
            <w:r>
              <w:rPr>
                <w:rFonts w:ascii="Verdana" w:hAnsi="Verdana"/>
                <w:color w:val="000000"/>
                <w:lang w:eastAsia="en-US"/>
              </w:rPr>
              <w:t>pdf</w:t>
            </w:r>
            <w:proofErr w:type="spellEnd"/>
            <w:r>
              <w:rPr>
                <w:rFonts w:ascii="Verdana" w:hAnsi="Verdana"/>
                <w:color w:val="000000"/>
                <w:lang w:eastAsia="en-US"/>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Pr>
                <w:rFonts w:ascii="Verdana" w:hAnsi="Verdana"/>
                <w:color w:val="000000"/>
                <w:lang w:eastAsia="en-US"/>
              </w:rPr>
              <w:t>markiruoti</w:t>
            </w:r>
            <w:proofErr w:type="spellEnd"/>
            <w:r>
              <w:rPr>
                <w:rFonts w:ascii="Verdana" w:hAnsi="Verdana"/>
                <w:color w:val="000000"/>
                <w:lang w:eastAsia="en-US"/>
              </w:rPr>
              <w:t>, ir/ar nurodyti rodyklėmis, ir/ar pabraukti) konkrečias teikiamų dokumentų vietas, kur aprašomos reikalaujamų techninių charakteristikų reikšmės. Taip pat tiekėjas gali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6B6DB8" w14:paraId="1E1B2658" w14:textId="77777777" w:rsidTr="006B6DB8">
        <w:trPr>
          <w:trHeight w:val="336"/>
        </w:trPr>
        <w:tc>
          <w:tcPr>
            <w:tcW w:w="0" w:type="auto"/>
            <w:vMerge/>
            <w:vAlign w:val="center"/>
            <w:hideMark/>
          </w:tcPr>
          <w:p w14:paraId="79FDF133" w14:textId="77777777" w:rsidR="006B6DB8" w:rsidRDefault="006B6DB8">
            <w:pPr>
              <w:rPr>
                <w:rFonts w:ascii="Verdana" w:hAnsi="Verdana"/>
                <w:color w:val="000000"/>
                <w:lang w:eastAsia="en-US"/>
              </w:rPr>
            </w:pPr>
          </w:p>
        </w:tc>
      </w:tr>
      <w:tr w:rsidR="006B6DB8" w14:paraId="549EA830" w14:textId="77777777" w:rsidTr="006B6DB8">
        <w:trPr>
          <w:trHeight w:val="336"/>
        </w:trPr>
        <w:tc>
          <w:tcPr>
            <w:tcW w:w="0" w:type="auto"/>
            <w:vMerge/>
            <w:vAlign w:val="center"/>
            <w:hideMark/>
          </w:tcPr>
          <w:p w14:paraId="129AB857" w14:textId="77777777" w:rsidR="006B6DB8" w:rsidRDefault="006B6DB8">
            <w:pPr>
              <w:rPr>
                <w:rFonts w:ascii="Verdana" w:hAnsi="Verdana"/>
                <w:color w:val="000000"/>
                <w:lang w:eastAsia="en-US"/>
              </w:rPr>
            </w:pPr>
          </w:p>
        </w:tc>
      </w:tr>
      <w:tr w:rsidR="006B6DB8" w14:paraId="5636957B" w14:textId="77777777" w:rsidTr="006B6DB8">
        <w:trPr>
          <w:trHeight w:val="1592"/>
        </w:trPr>
        <w:tc>
          <w:tcPr>
            <w:tcW w:w="0" w:type="auto"/>
            <w:vMerge/>
            <w:vAlign w:val="center"/>
            <w:hideMark/>
          </w:tcPr>
          <w:p w14:paraId="65A71752" w14:textId="77777777" w:rsidR="006B6DB8" w:rsidRDefault="006B6DB8">
            <w:pPr>
              <w:rPr>
                <w:rFonts w:ascii="Verdana" w:hAnsi="Verdana"/>
                <w:color w:val="000000"/>
                <w:lang w:eastAsia="en-US"/>
              </w:rPr>
            </w:pPr>
          </w:p>
        </w:tc>
      </w:tr>
      <w:tr w:rsidR="006B6DB8" w14:paraId="431DFEF0" w14:textId="77777777" w:rsidTr="006B6DB8">
        <w:trPr>
          <w:trHeight w:val="397"/>
        </w:trPr>
        <w:tc>
          <w:tcPr>
            <w:tcW w:w="14936" w:type="dxa"/>
            <w:vAlign w:val="bottom"/>
            <w:hideMark/>
          </w:tcPr>
          <w:p w14:paraId="071170B8" w14:textId="77777777" w:rsidR="006B6DB8" w:rsidRDefault="006B6DB8">
            <w:pPr>
              <w:suppressAutoHyphens/>
              <w:rPr>
                <w:rFonts w:asciiTheme="minorHAnsi" w:eastAsiaTheme="minorHAnsi" w:hAnsiTheme="minorHAnsi" w:cstheme="minorBidi"/>
                <w:sz w:val="22"/>
                <w:szCs w:val="22"/>
                <w:lang w:eastAsia="en-US"/>
              </w:rPr>
            </w:pPr>
          </w:p>
        </w:tc>
      </w:tr>
      <w:tr w:rsidR="006B6DB8" w14:paraId="12050EB0" w14:textId="77777777" w:rsidTr="006B6DB8">
        <w:trPr>
          <w:trHeight w:val="397"/>
        </w:trPr>
        <w:tc>
          <w:tcPr>
            <w:tcW w:w="14936" w:type="dxa"/>
            <w:vAlign w:val="bottom"/>
            <w:hideMark/>
          </w:tcPr>
          <w:p w14:paraId="70CA0A96" w14:textId="77777777" w:rsidR="006B6DB8" w:rsidRDefault="006B6DB8">
            <w:pPr>
              <w:suppressAutoHyphens/>
              <w:ind w:left="57" w:right="57"/>
              <w:jc w:val="both"/>
              <w:rPr>
                <w:rFonts w:ascii="Verdana" w:hAnsi="Verdana"/>
                <w:i/>
                <w:iCs/>
                <w:lang w:eastAsia="en-US"/>
              </w:rPr>
            </w:pPr>
            <w:r>
              <w:rPr>
                <w:rFonts w:ascii="Verdana" w:hAnsi="Verdana"/>
                <w:i/>
                <w:iCs/>
                <w:lang w:eastAsia="en-US"/>
              </w:rPr>
              <w:t xml:space="preserve">* - </w:t>
            </w:r>
            <w:r>
              <w:rPr>
                <w:rFonts w:ascii="Verdana" w:hAnsi="Verdana"/>
                <w:b/>
                <w:bCs/>
                <w:i/>
                <w:iCs/>
                <w:lang w:eastAsia="en-US"/>
              </w:rPr>
              <w:t xml:space="preserve">Prekės kodas </w:t>
            </w:r>
            <w:r>
              <w:rPr>
                <w:rFonts w:ascii="Verdana" w:hAnsi="Verdana"/>
                <w:i/>
                <w:iCs/>
                <w:lang w:eastAsia="en-US"/>
              </w:rPr>
              <w:t>gamintojo kataloge, jeigu gamintojas turi savo prekių katalogą.</w:t>
            </w:r>
          </w:p>
        </w:tc>
      </w:tr>
      <w:tr w:rsidR="006B6DB8" w14:paraId="2CCF0804" w14:textId="77777777" w:rsidTr="006B6DB8">
        <w:trPr>
          <w:trHeight w:val="397"/>
        </w:trPr>
        <w:tc>
          <w:tcPr>
            <w:tcW w:w="14936" w:type="dxa"/>
            <w:vAlign w:val="bottom"/>
            <w:hideMark/>
          </w:tcPr>
          <w:p w14:paraId="67112285" w14:textId="77777777" w:rsidR="006B6DB8" w:rsidRDefault="006B6DB8">
            <w:pPr>
              <w:jc w:val="both"/>
              <w:rPr>
                <w:rFonts w:ascii="Verdana" w:hAnsi="Verdana"/>
                <w:i/>
                <w:iCs/>
                <w:lang w:eastAsia="en-US"/>
              </w:rPr>
            </w:pPr>
            <w:r>
              <w:rPr>
                <w:rFonts w:ascii="Verdana" w:hAnsi="Verdana"/>
                <w:b/>
                <w:bCs/>
                <w:i/>
                <w:iCs/>
                <w:lang w:eastAsia="en-US"/>
              </w:rPr>
              <w:t>Pastabos</w:t>
            </w:r>
            <w:r>
              <w:rPr>
                <w:rFonts w:ascii="Verdana" w:hAnsi="Verdana"/>
                <w:i/>
                <w:iCs/>
                <w:lang w:eastAsia="en-US"/>
              </w:rPr>
              <w:t xml:space="preserve">: </w:t>
            </w:r>
          </w:p>
          <w:p w14:paraId="17662515" w14:textId="13061606" w:rsidR="006B6DB8" w:rsidRDefault="008326AE">
            <w:pPr>
              <w:jc w:val="both"/>
              <w:rPr>
                <w:rFonts w:ascii="Verdana" w:hAnsi="Verdana"/>
                <w:i/>
                <w:iCs/>
                <w:lang w:eastAsia="en-US"/>
              </w:rPr>
            </w:pPr>
            <w:r>
              <w:rPr>
                <w:rFonts w:ascii="Verdana" w:hAnsi="Verdana"/>
                <w:i/>
                <w:iCs/>
                <w:lang w:eastAsia="en-US"/>
              </w:rPr>
              <w:t>1. Pasiūlyme nurodyti įkainiai ir</w:t>
            </w:r>
            <w:r w:rsidR="006B6DB8">
              <w:rPr>
                <w:rFonts w:ascii="Verdana" w:hAnsi="Verdana"/>
                <w:i/>
                <w:iCs/>
                <w:lang w:eastAsia="en-US"/>
              </w:rPr>
              <w:t xml:space="preserve"> kainos turi būti nurodytos </w:t>
            </w:r>
            <w:r w:rsidR="006B6DB8">
              <w:rPr>
                <w:rFonts w:ascii="Verdana" w:hAnsi="Verdana"/>
                <w:b/>
                <w:bCs/>
                <w:i/>
                <w:iCs/>
                <w:lang w:eastAsia="en-US"/>
              </w:rPr>
              <w:t xml:space="preserve">dviejų skaičių </w:t>
            </w:r>
            <w:r w:rsidR="006B6DB8">
              <w:rPr>
                <w:rFonts w:ascii="Verdana" w:hAnsi="Verdana"/>
                <w:i/>
                <w:iCs/>
                <w:lang w:eastAsia="en-US"/>
              </w:rPr>
              <w:t xml:space="preserve">po kablelio tikslumu (suapvalintos iki šimtųjų skaičiaus dalių). </w:t>
            </w:r>
          </w:p>
          <w:p w14:paraId="44A94529" w14:textId="2B298475" w:rsidR="006B6DB8" w:rsidRDefault="006B6DB8" w:rsidP="00C24F7D">
            <w:pPr>
              <w:suppressAutoHyphens/>
              <w:ind w:left="57" w:right="57"/>
              <w:jc w:val="both"/>
              <w:rPr>
                <w:rFonts w:ascii="Verdana" w:hAnsi="Verdana"/>
                <w:i/>
                <w:iCs/>
                <w:lang w:eastAsia="en-US"/>
              </w:rPr>
            </w:pPr>
            <w:r>
              <w:rPr>
                <w:rFonts w:ascii="Verdana" w:hAnsi="Verdana"/>
                <w:i/>
                <w:iCs/>
                <w:lang w:eastAsia="en-US"/>
              </w:rPr>
              <w:t>2</w:t>
            </w:r>
            <w:r w:rsidR="00C24F7D">
              <w:rPr>
                <w:rFonts w:ascii="Verdana" w:hAnsi="Verdana"/>
                <w:i/>
                <w:iCs/>
                <w:lang w:eastAsia="en-US"/>
              </w:rPr>
              <w:t>. Pirkimo objekto dalies</w:t>
            </w:r>
            <w:r>
              <w:rPr>
                <w:rFonts w:ascii="Verdana" w:hAnsi="Verdana"/>
                <w:i/>
                <w:iCs/>
                <w:lang w:eastAsia="en-US"/>
              </w:rPr>
              <w:t xml:space="preserve"> </w:t>
            </w:r>
            <w:r w:rsidRPr="00C24F7D">
              <w:rPr>
                <w:rFonts w:ascii="Verdana" w:hAnsi="Verdana"/>
                <w:i/>
                <w:iCs/>
                <w:lang w:eastAsia="en-US"/>
              </w:rPr>
              <w:t xml:space="preserve">Bendra kaina, </w:t>
            </w:r>
            <w:proofErr w:type="spellStart"/>
            <w:r w:rsidRPr="00C24F7D">
              <w:rPr>
                <w:rFonts w:ascii="Verdana" w:hAnsi="Verdana"/>
                <w:i/>
                <w:iCs/>
                <w:lang w:eastAsia="en-US"/>
              </w:rPr>
              <w:t>Eur</w:t>
            </w:r>
            <w:proofErr w:type="spellEnd"/>
            <w:r w:rsidRPr="00C24F7D">
              <w:rPr>
                <w:rFonts w:ascii="Verdana" w:hAnsi="Verdana"/>
                <w:i/>
                <w:iCs/>
                <w:lang w:eastAsia="en-US"/>
              </w:rPr>
              <w:t xml:space="preserve"> su ir be PVM  privalo atitinkamai sutapti su Pasiūlymo formoje nurodyta </w:t>
            </w:r>
            <w:r w:rsidR="00C24F7D">
              <w:rPr>
                <w:rFonts w:ascii="Verdana" w:hAnsi="Verdana"/>
                <w:i/>
                <w:iCs/>
                <w:lang w:eastAsia="en-US"/>
              </w:rPr>
              <w:t>tos pačios pirkimo objekto dalies</w:t>
            </w:r>
            <w:r w:rsidRPr="00C24F7D">
              <w:rPr>
                <w:rFonts w:ascii="Verdana" w:hAnsi="Verdana"/>
                <w:i/>
                <w:iCs/>
                <w:lang w:eastAsia="en-US"/>
              </w:rPr>
              <w:t xml:space="preserve"> Bendra kaina, </w:t>
            </w:r>
            <w:proofErr w:type="spellStart"/>
            <w:r w:rsidRPr="00C24F7D">
              <w:rPr>
                <w:rFonts w:ascii="Verdana" w:hAnsi="Verdana"/>
                <w:i/>
                <w:iCs/>
                <w:lang w:eastAsia="en-US"/>
              </w:rPr>
              <w:t>Eur</w:t>
            </w:r>
            <w:proofErr w:type="spellEnd"/>
            <w:r w:rsidRPr="00C24F7D">
              <w:rPr>
                <w:rFonts w:ascii="Verdana" w:hAnsi="Verdana"/>
                <w:i/>
                <w:iCs/>
                <w:lang w:eastAsia="en-US"/>
              </w:rPr>
              <w:t xml:space="preserve"> su ir be  PVM.</w:t>
            </w:r>
            <w:r>
              <w:rPr>
                <w:rFonts w:ascii="Verdana" w:hAnsi="Verdana"/>
                <w:i/>
                <w:iCs/>
                <w:lang w:eastAsia="en-US"/>
              </w:rPr>
              <w:t xml:space="preserve"> </w:t>
            </w:r>
          </w:p>
        </w:tc>
      </w:tr>
    </w:tbl>
    <w:p w14:paraId="29F82D65" w14:textId="77777777" w:rsidR="006B6DB8" w:rsidRPr="004979BF" w:rsidRDefault="006B6DB8" w:rsidP="00751963">
      <w:pPr>
        <w:jc w:val="right"/>
        <w:rPr>
          <w:rFonts w:ascii="Verdana" w:hAnsi="Verdana"/>
        </w:rPr>
      </w:pPr>
    </w:p>
    <w:p w14:paraId="7351B3B7" w14:textId="77777777" w:rsidR="00751963" w:rsidRPr="004979BF" w:rsidRDefault="00751963" w:rsidP="00CA1068">
      <w:pPr>
        <w:jc w:val="center"/>
        <w:rPr>
          <w:rFonts w:ascii="Verdana" w:hAnsi="Verdana"/>
          <w:b/>
        </w:rPr>
      </w:pPr>
    </w:p>
    <w:p w14:paraId="20687615" w14:textId="77777777" w:rsidR="00751963" w:rsidRPr="004979BF" w:rsidRDefault="00751963" w:rsidP="00CA1068">
      <w:pPr>
        <w:jc w:val="center"/>
        <w:rPr>
          <w:rFonts w:ascii="Verdana" w:hAnsi="Verdana"/>
          <w:b/>
        </w:rPr>
      </w:pPr>
    </w:p>
    <w:p w14:paraId="6286CE2E" w14:textId="77777777" w:rsidR="00890E61" w:rsidRDefault="009F2DE2" w:rsidP="00CA1068">
      <w:pPr>
        <w:jc w:val="center"/>
        <w:rPr>
          <w:b/>
          <w:sz w:val="22"/>
          <w:szCs w:val="22"/>
        </w:rPr>
      </w:pPr>
      <w:r w:rsidRPr="004979BF">
        <w:rPr>
          <w:rFonts w:ascii="Verdana" w:hAnsi="Verdana"/>
          <w:b/>
        </w:rPr>
        <w:t>TEC</w:t>
      </w:r>
      <w:r w:rsidR="00DF7E3B" w:rsidRPr="004979BF">
        <w:rPr>
          <w:rFonts w:ascii="Verdana" w:hAnsi="Verdana"/>
          <w:b/>
        </w:rPr>
        <w:t>HNINĖ SPECIFIKACIJA</w:t>
      </w:r>
    </w:p>
    <w:p w14:paraId="68A0B0A5" w14:textId="77777777" w:rsidR="004979BF" w:rsidRDefault="004979BF" w:rsidP="00CA1068">
      <w:pPr>
        <w:jc w:val="center"/>
        <w:rPr>
          <w:b/>
          <w:sz w:val="22"/>
          <w:szCs w:val="22"/>
        </w:rPr>
      </w:pPr>
    </w:p>
    <w:p w14:paraId="0506213C" w14:textId="77777777" w:rsidR="004979BF" w:rsidRDefault="004979BF" w:rsidP="00CA1068">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120"/>
        <w:gridCol w:w="3242"/>
        <w:gridCol w:w="1701"/>
        <w:gridCol w:w="910"/>
        <w:gridCol w:w="1160"/>
        <w:gridCol w:w="1097"/>
        <w:gridCol w:w="2094"/>
        <w:gridCol w:w="2662"/>
      </w:tblGrid>
      <w:tr w:rsidR="005555A2" w:rsidRPr="00C25D5A" w14:paraId="5F5F0FF8" w14:textId="77777777" w:rsidTr="005555A2">
        <w:tc>
          <w:tcPr>
            <w:tcW w:w="262" w:type="pct"/>
          </w:tcPr>
          <w:p w14:paraId="5735B145" w14:textId="77777777" w:rsidR="00BE5E99" w:rsidRPr="00C25D5A" w:rsidRDefault="00BE5E99">
            <w:pPr>
              <w:rPr>
                <w:rFonts w:ascii="Verdana" w:hAnsi="Verdana"/>
                <w:b/>
                <w:sz w:val="22"/>
                <w:szCs w:val="22"/>
              </w:rPr>
            </w:pPr>
            <w:proofErr w:type="spellStart"/>
            <w:r w:rsidRPr="00C25D5A">
              <w:rPr>
                <w:rFonts w:ascii="Verdana" w:hAnsi="Verdana"/>
                <w:b/>
                <w:sz w:val="22"/>
                <w:szCs w:val="22"/>
              </w:rPr>
              <w:t>Eil</w:t>
            </w:r>
            <w:proofErr w:type="spellEnd"/>
            <w:r w:rsidRPr="00C25D5A">
              <w:rPr>
                <w:rFonts w:ascii="Verdana" w:hAnsi="Verdana"/>
                <w:b/>
                <w:sz w:val="22"/>
                <w:szCs w:val="22"/>
              </w:rPr>
              <w:t xml:space="preserve"> Nr. </w:t>
            </w:r>
          </w:p>
        </w:tc>
        <w:tc>
          <w:tcPr>
            <w:tcW w:w="571" w:type="pct"/>
            <w:vAlign w:val="center"/>
          </w:tcPr>
          <w:p w14:paraId="41DE7FEE" w14:textId="3AD9AB91" w:rsidR="00BE5E99" w:rsidRPr="00C25D5A" w:rsidRDefault="005555A2" w:rsidP="004E611E">
            <w:pPr>
              <w:jc w:val="center"/>
              <w:rPr>
                <w:rFonts w:ascii="Verdana" w:hAnsi="Verdana"/>
                <w:b/>
                <w:sz w:val="22"/>
                <w:szCs w:val="22"/>
              </w:rPr>
            </w:pPr>
            <w:r>
              <w:rPr>
                <w:rFonts w:ascii="Verdana" w:hAnsi="Verdana"/>
                <w:b/>
                <w:sz w:val="22"/>
                <w:szCs w:val="22"/>
              </w:rPr>
              <w:t xml:space="preserve">Pirkimo dalies </w:t>
            </w:r>
            <w:r w:rsidR="00BE5E99" w:rsidRPr="00C25D5A">
              <w:rPr>
                <w:rFonts w:ascii="Verdana" w:hAnsi="Verdana"/>
                <w:b/>
                <w:sz w:val="22"/>
                <w:szCs w:val="22"/>
              </w:rPr>
              <w:t>Pavadinimas</w:t>
            </w:r>
          </w:p>
        </w:tc>
        <w:tc>
          <w:tcPr>
            <w:tcW w:w="1099" w:type="pct"/>
            <w:vAlign w:val="center"/>
          </w:tcPr>
          <w:p w14:paraId="0FDE9B77"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Specifikacija</w:t>
            </w:r>
          </w:p>
        </w:tc>
        <w:tc>
          <w:tcPr>
            <w:tcW w:w="308" w:type="pct"/>
            <w:vAlign w:val="center"/>
          </w:tcPr>
          <w:p w14:paraId="69FEDB13" w14:textId="77777777" w:rsidR="00BE5E99" w:rsidRPr="00C25D5A" w:rsidRDefault="00BE5E99" w:rsidP="00517C3D">
            <w:pPr>
              <w:jc w:val="center"/>
              <w:rPr>
                <w:rFonts w:ascii="Verdana" w:hAnsi="Verdana"/>
                <w:b/>
                <w:sz w:val="22"/>
                <w:szCs w:val="22"/>
              </w:rPr>
            </w:pPr>
            <w:r w:rsidRPr="00C25D5A">
              <w:rPr>
                <w:rFonts w:ascii="Verdana" w:hAnsi="Verdana"/>
                <w:b/>
                <w:sz w:val="22"/>
                <w:szCs w:val="22"/>
              </w:rPr>
              <w:t>Numatomas pirkimo</w:t>
            </w:r>
          </w:p>
          <w:p w14:paraId="7127669A" w14:textId="36BA484E" w:rsidR="00BE5E99" w:rsidRPr="00C25D5A" w:rsidRDefault="00BE5E99" w:rsidP="00517C3D">
            <w:pPr>
              <w:jc w:val="center"/>
              <w:rPr>
                <w:rFonts w:ascii="Verdana" w:hAnsi="Verdana"/>
                <w:b/>
                <w:sz w:val="22"/>
                <w:szCs w:val="22"/>
              </w:rPr>
            </w:pPr>
            <w:r w:rsidRPr="00C25D5A">
              <w:rPr>
                <w:rFonts w:ascii="Verdana" w:hAnsi="Verdana"/>
                <w:b/>
                <w:sz w:val="22"/>
                <w:szCs w:val="22"/>
              </w:rPr>
              <w:t>Kiekis</w:t>
            </w:r>
            <w:r w:rsidR="000B44D2" w:rsidRPr="00C25D5A">
              <w:rPr>
                <w:rFonts w:ascii="Verdana" w:hAnsi="Verdana"/>
                <w:b/>
                <w:sz w:val="22"/>
                <w:szCs w:val="22"/>
              </w:rPr>
              <w:t xml:space="preserve"> per</w:t>
            </w:r>
          </w:p>
          <w:p w14:paraId="0F982812" w14:textId="77777777" w:rsidR="00BE5E99" w:rsidRPr="00C25D5A" w:rsidRDefault="00BE5E99" w:rsidP="00517C3D">
            <w:pPr>
              <w:jc w:val="center"/>
              <w:rPr>
                <w:rFonts w:ascii="Verdana" w:hAnsi="Verdana"/>
                <w:b/>
                <w:sz w:val="22"/>
                <w:szCs w:val="22"/>
              </w:rPr>
            </w:pPr>
            <w:r w:rsidRPr="00C25D5A">
              <w:rPr>
                <w:rFonts w:ascii="Verdana" w:hAnsi="Verdana"/>
                <w:b/>
                <w:sz w:val="22"/>
                <w:szCs w:val="22"/>
              </w:rPr>
              <w:t>36 mėn.</w:t>
            </w:r>
          </w:p>
        </w:tc>
        <w:tc>
          <w:tcPr>
            <w:tcW w:w="352" w:type="pct"/>
            <w:vAlign w:val="center"/>
          </w:tcPr>
          <w:p w14:paraId="5B45F369"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Mato vnt.</w:t>
            </w:r>
          </w:p>
        </w:tc>
        <w:tc>
          <w:tcPr>
            <w:tcW w:w="352" w:type="pct"/>
            <w:vAlign w:val="center"/>
          </w:tcPr>
          <w:p w14:paraId="2597D7D1" w14:textId="207D0C5E" w:rsidR="00BE5E99" w:rsidRPr="00C25D5A" w:rsidRDefault="0029199C" w:rsidP="00BA1BDE">
            <w:pPr>
              <w:jc w:val="center"/>
              <w:rPr>
                <w:rFonts w:ascii="Verdana" w:hAnsi="Verdana"/>
                <w:b/>
                <w:sz w:val="22"/>
                <w:szCs w:val="22"/>
              </w:rPr>
            </w:pPr>
            <w:r>
              <w:rPr>
                <w:rFonts w:ascii="Verdana" w:hAnsi="Verdana"/>
                <w:b/>
                <w:sz w:val="22"/>
                <w:szCs w:val="22"/>
              </w:rPr>
              <w:t>Vieneto įkainis</w:t>
            </w:r>
            <w:bookmarkStart w:id="0" w:name="_GoBack"/>
            <w:bookmarkEnd w:id="0"/>
            <w:r w:rsidR="00FA5F79" w:rsidRPr="00C25D5A">
              <w:rPr>
                <w:rFonts w:ascii="Verdana" w:hAnsi="Verdana"/>
                <w:b/>
                <w:sz w:val="22"/>
                <w:szCs w:val="22"/>
              </w:rPr>
              <w:t xml:space="preserve"> </w:t>
            </w:r>
            <w:proofErr w:type="spellStart"/>
            <w:r w:rsidR="00FA5F79" w:rsidRPr="00C25D5A">
              <w:rPr>
                <w:rFonts w:ascii="Verdana" w:hAnsi="Verdana"/>
                <w:b/>
                <w:sz w:val="22"/>
                <w:szCs w:val="22"/>
              </w:rPr>
              <w:t>Eur</w:t>
            </w:r>
            <w:proofErr w:type="spellEnd"/>
          </w:p>
          <w:p w14:paraId="4D3F2A24" w14:textId="392FC127" w:rsidR="00BE5E99" w:rsidRPr="00C25D5A" w:rsidRDefault="00FA5F79" w:rsidP="00F14028">
            <w:pPr>
              <w:jc w:val="center"/>
              <w:rPr>
                <w:rFonts w:ascii="Verdana" w:hAnsi="Verdana"/>
                <w:b/>
                <w:sz w:val="22"/>
                <w:szCs w:val="22"/>
              </w:rPr>
            </w:pPr>
            <w:r w:rsidRPr="00C25D5A">
              <w:rPr>
                <w:rFonts w:ascii="Verdana" w:hAnsi="Verdana"/>
                <w:b/>
                <w:sz w:val="22"/>
                <w:szCs w:val="22"/>
              </w:rPr>
              <w:t>(</w:t>
            </w:r>
            <w:r w:rsidR="00BE5E99" w:rsidRPr="00C25D5A">
              <w:rPr>
                <w:rFonts w:ascii="Verdana" w:hAnsi="Verdana"/>
                <w:b/>
                <w:sz w:val="22"/>
                <w:szCs w:val="22"/>
              </w:rPr>
              <w:t>be PVM</w:t>
            </w:r>
            <w:r w:rsidRPr="00C25D5A">
              <w:rPr>
                <w:rFonts w:ascii="Verdana" w:hAnsi="Verdana"/>
                <w:b/>
                <w:sz w:val="22"/>
                <w:szCs w:val="22"/>
              </w:rPr>
              <w:t>)</w:t>
            </w:r>
          </w:p>
        </w:tc>
        <w:tc>
          <w:tcPr>
            <w:tcW w:w="352" w:type="pct"/>
            <w:vAlign w:val="center"/>
          </w:tcPr>
          <w:p w14:paraId="0B409048" w14:textId="05722CFA" w:rsidR="00BE5E99" w:rsidRPr="00C25D5A" w:rsidRDefault="00C864B2" w:rsidP="00BA1BDE">
            <w:pPr>
              <w:jc w:val="center"/>
              <w:rPr>
                <w:rFonts w:ascii="Verdana" w:hAnsi="Verdana"/>
                <w:b/>
                <w:sz w:val="22"/>
                <w:szCs w:val="22"/>
              </w:rPr>
            </w:pPr>
            <w:r w:rsidRPr="00C25D5A">
              <w:rPr>
                <w:rFonts w:ascii="Verdana" w:hAnsi="Verdana"/>
                <w:b/>
                <w:sz w:val="22"/>
                <w:szCs w:val="22"/>
              </w:rPr>
              <w:t xml:space="preserve">Bendra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(be PVM)</w:t>
            </w:r>
          </w:p>
        </w:tc>
        <w:tc>
          <w:tcPr>
            <w:tcW w:w="791" w:type="pct"/>
            <w:vAlign w:val="center"/>
          </w:tcPr>
          <w:p w14:paraId="6B607DDD"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Gamintojas, gaminio pavadinimas ir/arba prekės kodas</w:t>
            </w:r>
          </w:p>
        </w:tc>
        <w:tc>
          <w:tcPr>
            <w:tcW w:w="914" w:type="pct"/>
            <w:vAlign w:val="center"/>
          </w:tcPr>
          <w:p w14:paraId="46EBCE88" w14:textId="1D733873" w:rsidR="00BE5E99" w:rsidRPr="00C25D5A" w:rsidRDefault="00BE5E99" w:rsidP="00BA1BDE">
            <w:pPr>
              <w:jc w:val="center"/>
              <w:rPr>
                <w:rFonts w:ascii="Verdana" w:hAnsi="Verdana"/>
                <w:b/>
                <w:sz w:val="22"/>
                <w:szCs w:val="22"/>
              </w:rPr>
            </w:pPr>
            <w:r w:rsidRPr="00C25D5A">
              <w:rPr>
                <w:rFonts w:ascii="Verdana" w:hAnsi="Verdana"/>
                <w:b/>
                <w:sz w:val="22"/>
                <w:szCs w:val="22"/>
              </w:rPr>
              <w:t>Siūlomo parametro atitikimas arba konkreti parametro reikšmė ir atitikimo patvirtinimas (dokumentuose pažymint siūlomą parametrą)</w:t>
            </w:r>
          </w:p>
        </w:tc>
      </w:tr>
      <w:tr w:rsidR="005555A2" w:rsidRPr="00C94ECE" w14:paraId="41DD8CED" w14:textId="77777777" w:rsidTr="005555A2">
        <w:tc>
          <w:tcPr>
            <w:tcW w:w="262" w:type="pct"/>
            <w:tcBorders>
              <w:top w:val="single" w:sz="4" w:space="0" w:color="auto"/>
              <w:left w:val="single" w:sz="4" w:space="0" w:color="auto"/>
              <w:bottom w:val="single" w:sz="4" w:space="0" w:color="auto"/>
              <w:right w:val="single" w:sz="4" w:space="0" w:color="auto"/>
            </w:tcBorders>
            <w:vAlign w:val="center"/>
          </w:tcPr>
          <w:p w14:paraId="0AAD2F9E" w14:textId="541EF83D" w:rsidR="00D52302" w:rsidRPr="00C94ECE" w:rsidRDefault="00F76D6C" w:rsidP="000571B8">
            <w:pPr>
              <w:rPr>
                <w:rFonts w:ascii="Verdana" w:hAnsi="Verdana"/>
                <w:sz w:val="22"/>
                <w:szCs w:val="22"/>
              </w:rPr>
            </w:pPr>
            <w:r>
              <w:rPr>
                <w:rFonts w:ascii="Verdana" w:hAnsi="Verdana"/>
                <w:sz w:val="22"/>
                <w:szCs w:val="22"/>
              </w:rPr>
              <w:t>1</w:t>
            </w:r>
          </w:p>
        </w:tc>
        <w:tc>
          <w:tcPr>
            <w:tcW w:w="571" w:type="pct"/>
            <w:tcBorders>
              <w:top w:val="single" w:sz="4" w:space="0" w:color="auto"/>
              <w:left w:val="single" w:sz="4" w:space="0" w:color="auto"/>
              <w:bottom w:val="single" w:sz="4" w:space="0" w:color="auto"/>
              <w:right w:val="single" w:sz="4" w:space="0" w:color="auto"/>
            </w:tcBorders>
            <w:vAlign w:val="center"/>
          </w:tcPr>
          <w:p w14:paraId="2E51D307" w14:textId="1DC7CDFF" w:rsidR="00D52302" w:rsidRPr="00C94ECE" w:rsidRDefault="005555A2" w:rsidP="00D52302">
            <w:pPr>
              <w:rPr>
                <w:rFonts w:ascii="Verdana" w:hAnsi="Verdana"/>
                <w:sz w:val="22"/>
                <w:szCs w:val="22"/>
              </w:rPr>
            </w:pPr>
            <w:r>
              <w:rPr>
                <w:rFonts w:ascii="Verdana" w:hAnsi="Verdana"/>
                <w:sz w:val="22"/>
                <w:szCs w:val="22"/>
              </w:rPr>
              <w:t xml:space="preserve">1 pirkimo dalis. </w:t>
            </w:r>
            <w:r w:rsidR="00D52302" w:rsidRPr="00D52302">
              <w:rPr>
                <w:rFonts w:ascii="Verdana" w:hAnsi="Verdana"/>
                <w:sz w:val="22"/>
                <w:szCs w:val="22"/>
              </w:rPr>
              <w:t>Elektrodas padalintas pusiau</w:t>
            </w:r>
          </w:p>
        </w:tc>
        <w:tc>
          <w:tcPr>
            <w:tcW w:w="1099" w:type="pct"/>
            <w:tcBorders>
              <w:top w:val="single" w:sz="4" w:space="0" w:color="auto"/>
              <w:left w:val="single" w:sz="4" w:space="0" w:color="auto"/>
              <w:bottom w:val="single" w:sz="4" w:space="0" w:color="auto"/>
              <w:right w:val="single" w:sz="4" w:space="0" w:color="auto"/>
            </w:tcBorders>
            <w:vAlign w:val="center"/>
          </w:tcPr>
          <w:p w14:paraId="70A240B9" w14:textId="52AE9E02"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Vienkartiniai, skirti </w:t>
            </w:r>
            <w:proofErr w:type="spellStart"/>
            <w:r w:rsidRPr="00D52302">
              <w:rPr>
                <w:rFonts w:ascii="Verdana" w:hAnsi="Verdana"/>
                <w:color w:val="000000"/>
                <w:sz w:val="22"/>
                <w:szCs w:val="22"/>
              </w:rPr>
              <w:t>elektochirurginėms</w:t>
            </w:r>
            <w:proofErr w:type="spellEnd"/>
            <w:r w:rsidRPr="00D52302">
              <w:rPr>
                <w:rFonts w:ascii="Verdana" w:hAnsi="Verdana"/>
                <w:color w:val="000000"/>
                <w:sz w:val="22"/>
                <w:szCs w:val="22"/>
              </w:rPr>
              <w:t xml:space="preserve"> procedūroms suaugusiems. Tinkantys </w:t>
            </w:r>
            <w:proofErr w:type="spellStart"/>
            <w:r w:rsidRPr="00D52302">
              <w:rPr>
                <w:rFonts w:ascii="Verdana" w:hAnsi="Verdana"/>
                <w:color w:val="000000"/>
                <w:sz w:val="22"/>
                <w:szCs w:val="22"/>
              </w:rPr>
              <w:t>elektochirurginiams</w:t>
            </w:r>
            <w:proofErr w:type="spellEnd"/>
            <w:r w:rsidRPr="00D52302">
              <w:rPr>
                <w:rFonts w:ascii="Verdana" w:hAnsi="Verdana"/>
                <w:color w:val="000000"/>
                <w:sz w:val="22"/>
                <w:szCs w:val="22"/>
              </w:rPr>
              <w:t xml:space="preserve"> įrenginiams. TAB jungtimi jungiamiesiems laidams, klijuojami, padalinti,  aktyvaus paviršiaus plotas ne mažesnis kaip 122 cm2.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308" w:type="pct"/>
            <w:tcBorders>
              <w:top w:val="single" w:sz="4" w:space="0" w:color="auto"/>
              <w:left w:val="single" w:sz="4" w:space="0" w:color="auto"/>
              <w:bottom w:val="single" w:sz="4" w:space="0" w:color="auto"/>
              <w:right w:val="single" w:sz="4" w:space="0" w:color="auto"/>
            </w:tcBorders>
            <w:vAlign w:val="center"/>
          </w:tcPr>
          <w:p w14:paraId="1B99F49E" w14:textId="1EF3EB38" w:rsidR="00D52302" w:rsidRPr="00C94ECE" w:rsidRDefault="00D52302" w:rsidP="000571B8">
            <w:pPr>
              <w:jc w:val="center"/>
              <w:rPr>
                <w:rFonts w:ascii="Verdana" w:hAnsi="Verdana"/>
                <w:sz w:val="22"/>
                <w:szCs w:val="22"/>
              </w:rPr>
            </w:pPr>
            <w:r w:rsidRPr="00D52302">
              <w:rPr>
                <w:rFonts w:ascii="Verdana" w:hAnsi="Verdana"/>
                <w:sz w:val="22"/>
                <w:szCs w:val="22"/>
              </w:rPr>
              <w:t>8000</w:t>
            </w:r>
          </w:p>
        </w:tc>
        <w:tc>
          <w:tcPr>
            <w:tcW w:w="352" w:type="pct"/>
            <w:tcBorders>
              <w:top w:val="single" w:sz="4" w:space="0" w:color="auto"/>
              <w:left w:val="single" w:sz="4" w:space="0" w:color="auto"/>
              <w:bottom w:val="single" w:sz="4" w:space="0" w:color="auto"/>
              <w:right w:val="single" w:sz="4" w:space="0" w:color="auto"/>
            </w:tcBorders>
            <w:vAlign w:val="center"/>
          </w:tcPr>
          <w:p w14:paraId="7C4A0B2A" w14:textId="6290D8ED" w:rsidR="00D52302" w:rsidRPr="00C94ECE" w:rsidRDefault="00D52302" w:rsidP="000571B8">
            <w:pPr>
              <w:jc w:val="center"/>
              <w:rPr>
                <w:rFonts w:ascii="Verdana" w:hAnsi="Verdana"/>
                <w:sz w:val="22"/>
                <w:szCs w:val="22"/>
              </w:rPr>
            </w:pPr>
            <w:r>
              <w:rPr>
                <w:rFonts w:ascii="Verdana" w:hAnsi="Verdana"/>
                <w:sz w:val="22"/>
                <w:szCs w:val="22"/>
              </w:rPr>
              <w:t>Vnt.</w:t>
            </w:r>
          </w:p>
        </w:tc>
        <w:tc>
          <w:tcPr>
            <w:tcW w:w="352" w:type="pct"/>
            <w:tcBorders>
              <w:top w:val="single" w:sz="4" w:space="0" w:color="auto"/>
              <w:left w:val="single" w:sz="4" w:space="0" w:color="auto"/>
              <w:bottom w:val="single" w:sz="4" w:space="0" w:color="auto"/>
              <w:right w:val="single" w:sz="4" w:space="0" w:color="auto"/>
            </w:tcBorders>
            <w:vAlign w:val="center"/>
          </w:tcPr>
          <w:p w14:paraId="3F9B4C2F" w14:textId="77777777" w:rsidR="00D52302" w:rsidRPr="00C94ECE" w:rsidRDefault="00D52302" w:rsidP="000571B8">
            <w:pPr>
              <w:rPr>
                <w:rFonts w:ascii="Verdana" w:hAnsi="Verdana"/>
                <w:sz w:val="22"/>
                <w:szCs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43C67FB7" w14:textId="77777777" w:rsidR="00D52302" w:rsidRPr="00C94ECE" w:rsidRDefault="00D52302" w:rsidP="000571B8">
            <w:pPr>
              <w:rPr>
                <w:rFonts w:ascii="Verdana" w:hAnsi="Verdana"/>
                <w:sz w:val="22"/>
                <w:szCs w:val="22"/>
              </w:rPr>
            </w:pPr>
          </w:p>
        </w:tc>
        <w:tc>
          <w:tcPr>
            <w:tcW w:w="791" w:type="pct"/>
            <w:tcBorders>
              <w:top w:val="single" w:sz="4" w:space="0" w:color="auto"/>
              <w:left w:val="single" w:sz="4" w:space="0" w:color="auto"/>
              <w:bottom w:val="single" w:sz="4" w:space="0" w:color="auto"/>
              <w:right w:val="single" w:sz="4" w:space="0" w:color="auto"/>
            </w:tcBorders>
            <w:vAlign w:val="center"/>
          </w:tcPr>
          <w:p w14:paraId="311E64C0" w14:textId="77777777" w:rsidR="00D52302" w:rsidRPr="00C94ECE" w:rsidRDefault="00D52302" w:rsidP="000571B8">
            <w:pPr>
              <w:rPr>
                <w:rFonts w:ascii="Verdana" w:hAnsi="Verdana"/>
                <w:sz w:val="22"/>
                <w:szCs w:val="22"/>
              </w:rPr>
            </w:pPr>
          </w:p>
        </w:tc>
        <w:tc>
          <w:tcPr>
            <w:tcW w:w="914" w:type="pct"/>
            <w:tcBorders>
              <w:top w:val="single" w:sz="4" w:space="0" w:color="auto"/>
              <w:left w:val="single" w:sz="4" w:space="0" w:color="auto"/>
              <w:bottom w:val="single" w:sz="4" w:space="0" w:color="auto"/>
              <w:right w:val="single" w:sz="4" w:space="0" w:color="auto"/>
            </w:tcBorders>
            <w:vAlign w:val="center"/>
          </w:tcPr>
          <w:p w14:paraId="760BE859" w14:textId="77777777" w:rsidR="00D52302" w:rsidRPr="00C94ECE" w:rsidRDefault="00D52302" w:rsidP="000571B8">
            <w:pPr>
              <w:rPr>
                <w:rFonts w:ascii="Verdana" w:hAnsi="Verdana"/>
                <w:sz w:val="22"/>
                <w:szCs w:val="22"/>
              </w:rPr>
            </w:pPr>
          </w:p>
        </w:tc>
      </w:tr>
      <w:tr w:rsidR="005555A2" w:rsidRPr="00C94ECE" w14:paraId="5B921D0A" w14:textId="77777777" w:rsidTr="005555A2">
        <w:tc>
          <w:tcPr>
            <w:tcW w:w="262" w:type="pct"/>
            <w:tcBorders>
              <w:top w:val="single" w:sz="4" w:space="0" w:color="auto"/>
              <w:left w:val="single" w:sz="4" w:space="0" w:color="auto"/>
              <w:bottom w:val="single" w:sz="4" w:space="0" w:color="auto"/>
              <w:right w:val="single" w:sz="4" w:space="0" w:color="auto"/>
            </w:tcBorders>
            <w:vAlign w:val="center"/>
          </w:tcPr>
          <w:p w14:paraId="1670AB78" w14:textId="28AADE37" w:rsidR="00D52302" w:rsidRDefault="00F76D6C" w:rsidP="000571B8">
            <w:pPr>
              <w:rPr>
                <w:rFonts w:ascii="Verdana" w:hAnsi="Verdana"/>
                <w:sz w:val="22"/>
                <w:szCs w:val="22"/>
              </w:rPr>
            </w:pPr>
            <w:r>
              <w:rPr>
                <w:rFonts w:ascii="Verdana" w:hAnsi="Verdana"/>
                <w:sz w:val="22"/>
                <w:szCs w:val="22"/>
              </w:rPr>
              <w:t>2</w:t>
            </w:r>
          </w:p>
        </w:tc>
        <w:tc>
          <w:tcPr>
            <w:tcW w:w="571" w:type="pct"/>
            <w:tcBorders>
              <w:top w:val="single" w:sz="4" w:space="0" w:color="auto"/>
              <w:left w:val="single" w:sz="4" w:space="0" w:color="auto"/>
              <w:bottom w:val="single" w:sz="4" w:space="0" w:color="auto"/>
              <w:right w:val="single" w:sz="4" w:space="0" w:color="auto"/>
            </w:tcBorders>
            <w:vAlign w:val="center"/>
          </w:tcPr>
          <w:p w14:paraId="7B6EE093" w14:textId="075BDBEC" w:rsidR="00D52302" w:rsidRPr="00C94ECE" w:rsidRDefault="005555A2" w:rsidP="00D52302">
            <w:pPr>
              <w:rPr>
                <w:rFonts w:ascii="Verdana" w:hAnsi="Verdana"/>
                <w:sz w:val="22"/>
                <w:szCs w:val="22"/>
              </w:rPr>
            </w:pPr>
            <w:r>
              <w:rPr>
                <w:rFonts w:ascii="Verdana" w:hAnsi="Verdana"/>
                <w:sz w:val="22"/>
                <w:szCs w:val="22"/>
              </w:rPr>
              <w:t xml:space="preserve">2 pirkimo dalis. </w:t>
            </w:r>
            <w:r w:rsidR="00D52302" w:rsidRPr="00D52302">
              <w:rPr>
                <w:rFonts w:ascii="Verdana" w:hAnsi="Verdana"/>
                <w:sz w:val="22"/>
                <w:szCs w:val="22"/>
              </w:rPr>
              <w:t>Elektrodai TENS/NMES/EMS 50x50mm</w:t>
            </w:r>
          </w:p>
        </w:tc>
        <w:tc>
          <w:tcPr>
            <w:tcW w:w="1099" w:type="pct"/>
            <w:tcBorders>
              <w:top w:val="single" w:sz="4" w:space="0" w:color="auto"/>
              <w:left w:val="single" w:sz="4" w:space="0" w:color="auto"/>
              <w:bottom w:val="single" w:sz="4" w:space="0" w:color="auto"/>
              <w:right w:val="single" w:sz="4" w:space="0" w:color="auto"/>
            </w:tcBorders>
            <w:vAlign w:val="center"/>
          </w:tcPr>
          <w:p w14:paraId="67AA5A44" w14:textId="01424744"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50 x 50 mm, su laidu ir 2mm jungtimi.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308" w:type="pct"/>
            <w:tcBorders>
              <w:top w:val="single" w:sz="4" w:space="0" w:color="auto"/>
              <w:left w:val="single" w:sz="4" w:space="0" w:color="auto"/>
              <w:bottom w:val="single" w:sz="4" w:space="0" w:color="auto"/>
              <w:right w:val="single" w:sz="4" w:space="0" w:color="auto"/>
            </w:tcBorders>
            <w:vAlign w:val="center"/>
          </w:tcPr>
          <w:p w14:paraId="0D55CE14" w14:textId="4CF2632B" w:rsidR="00D52302" w:rsidRPr="00C94ECE" w:rsidRDefault="00D52302" w:rsidP="000571B8">
            <w:pPr>
              <w:jc w:val="center"/>
              <w:rPr>
                <w:rFonts w:ascii="Verdana" w:hAnsi="Verdana"/>
                <w:sz w:val="22"/>
                <w:szCs w:val="22"/>
              </w:rPr>
            </w:pPr>
            <w:r w:rsidRPr="00D52302">
              <w:rPr>
                <w:rFonts w:ascii="Verdana" w:hAnsi="Verdana"/>
                <w:sz w:val="22"/>
                <w:szCs w:val="22"/>
              </w:rPr>
              <w:t>25000</w:t>
            </w:r>
          </w:p>
        </w:tc>
        <w:tc>
          <w:tcPr>
            <w:tcW w:w="352" w:type="pct"/>
            <w:tcBorders>
              <w:top w:val="single" w:sz="4" w:space="0" w:color="auto"/>
              <w:left w:val="single" w:sz="4" w:space="0" w:color="auto"/>
              <w:bottom w:val="single" w:sz="4" w:space="0" w:color="auto"/>
              <w:right w:val="single" w:sz="4" w:space="0" w:color="auto"/>
            </w:tcBorders>
            <w:vAlign w:val="center"/>
          </w:tcPr>
          <w:p w14:paraId="2FCF93E8" w14:textId="6A8000CA" w:rsidR="00D52302" w:rsidRPr="00C94ECE" w:rsidRDefault="00D52302" w:rsidP="000571B8">
            <w:pPr>
              <w:jc w:val="center"/>
              <w:rPr>
                <w:rFonts w:ascii="Verdana" w:hAnsi="Verdana"/>
                <w:sz w:val="22"/>
                <w:szCs w:val="22"/>
              </w:rPr>
            </w:pPr>
            <w:r>
              <w:rPr>
                <w:rFonts w:ascii="Verdana" w:hAnsi="Verdana"/>
                <w:sz w:val="22"/>
                <w:szCs w:val="22"/>
              </w:rPr>
              <w:t>Vnt.</w:t>
            </w:r>
          </w:p>
        </w:tc>
        <w:tc>
          <w:tcPr>
            <w:tcW w:w="352" w:type="pct"/>
            <w:tcBorders>
              <w:top w:val="single" w:sz="4" w:space="0" w:color="auto"/>
              <w:left w:val="single" w:sz="4" w:space="0" w:color="auto"/>
              <w:bottom w:val="single" w:sz="4" w:space="0" w:color="auto"/>
              <w:right w:val="single" w:sz="4" w:space="0" w:color="auto"/>
            </w:tcBorders>
            <w:vAlign w:val="center"/>
          </w:tcPr>
          <w:p w14:paraId="4969FF6D" w14:textId="77777777" w:rsidR="00D52302" w:rsidRPr="00C94ECE" w:rsidRDefault="00D52302" w:rsidP="000571B8">
            <w:pPr>
              <w:rPr>
                <w:rFonts w:ascii="Verdana" w:hAnsi="Verdana"/>
                <w:sz w:val="22"/>
                <w:szCs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0278D1C4" w14:textId="77777777" w:rsidR="00D52302" w:rsidRPr="00C94ECE" w:rsidRDefault="00D52302" w:rsidP="000571B8">
            <w:pPr>
              <w:rPr>
                <w:rFonts w:ascii="Verdana" w:hAnsi="Verdana"/>
                <w:sz w:val="22"/>
                <w:szCs w:val="22"/>
              </w:rPr>
            </w:pPr>
          </w:p>
        </w:tc>
        <w:tc>
          <w:tcPr>
            <w:tcW w:w="791" w:type="pct"/>
            <w:tcBorders>
              <w:top w:val="single" w:sz="4" w:space="0" w:color="auto"/>
              <w:left w:val="single" w:sz="4" w:space="0" w:color="auto"/>
              <w:bottom w:val="single" w:sz="4" w:space="0" w:color="auto"/>
              <w:right w:val="single" w:sz="4" w:space="0" w:color="auto"/>
            </w:tcBorders>
            <w:vAlign w:val="center"/>
          </w:tcPr>
          <w:p w14:paraId="70140585" w14:textId="77777777" w:rsidR="00D52302" w:rsidRPr="00C94ECE" w:rsidRDefault="00D52302" w:rsidP="000571B8">
            <w:pPr>
              <w:rPr>
                <w:rFonts w:ascii="Verdana" w:hAnsi="Verdana"/>
                <w:sz w:val="22"/>
                <w:szCs w:val="22"/>
              </w:rPr>
            </w:pPr>
          </w:p>
        </w:tc>
        <w:tc>
          <w:tcPr>
            <w:tcW w:w="914" w:type="pct"/>
            <w:tcBorders>
              <w:top w:val="single" w:sz="4" w:space="0" w:color="auto"/>
              <w:left w:val="single" w:sz="4" w:space="0" w:color="auto"/>
              <w:bottom w:val="single" w:sz="4" w:space="0" w:color="auto"/>
              <w:right w:val="single" w:sz="4" w:space="0" w:color="auto"/>
            </w:tcBorders>
            <w:vAlign w:val="center"/>
          </w:tcPr>
          <w:p w14:paraId="4B24BDCC" w14:textId="77777777" w:rsidR="00D52302" w:rsidRPr="00C94ECE" w:rsidRDefault="00D52302" w:rsidP="000571B8">
            <w:pPr>
              <w:rPr>
                <w:rFonts w:ascii="Verdana" w:hAnsi="Verdana"/>
                <w:sz w:val="22"/>
                <w:szCs w:val="22"/>
              </w:rPr>
            </w:pPr>
          </w:p>
        </w:tc>
      </w:tr>
      <w:tr w:rsidR="005555A2" w:rsidRPr="00C94ECE" w14:paraId="5BC2DC9E" w14:textId="77777777" w:rsidTr="005555A2">
        <w:tc>
          <w:tcPr>
            <w:tcW w:w="262" w:type="pct"/>
            <w:tcBorders>
              <w:top w:val="single" w:sz="4" w:space="0" w:color="auto"/>
              <w:left w:val="single" w:sz="4" w:space="0" w:color="auto"/>
              <w:bottom w:val="single" w:sz="4" w:space="0" w:color="auto"/>
              <w:right w:val="single" w:sz="4" w:space="0" w:color="auto"/>
            </w:tcBorders>
            <w:vAlign w:val="center"/>
          </w:tcPr>
          <w:p w14:paraId="446223A2" w14:textId="4659F4F9" w:rsidR="00D52302" w:rsidRDefault="00F76D6C" w:rsidP="000571B8">
            <w:pPr>
              <w:rPr>
                <w:rFonts w:ascii="Verdana" w:hAnsi="Verdana"/>
                <w:sz w:val="22"/>
                <w:szCs w:val="22"/>
              </w:rPr>
            </w:pPr>
            <w:r>
              <w:rPr>
                <w:rFonts w:ascii="Verdana" w:hAnsi="Verdana"/>
                <w:sz w:val="22"/>
                <w:szCs w:val="22"/>
              </w:rPr>
              <w:lastRenderedPageBreak/>
              <w:t>3</w:t>
            </w:r>
          </w:p>
        </w:tc>
        <w:tc>
          <w:tcPr>
            <w:tcW w:w="571" w:type="pct"/>
            <w:tcBorders>
              <w:top w:val="single" w:sz="4" w:space="0" w:color="auto"/>
              <w:left w:val="single" w:sz="4" w:space="0" w:color="auto"/>
              <w:bottom w:val="single" w:sz="4" w:space="0" w:color="auto"/>
              <w:right w:val="single" w:sz="4" w:space="0" w:color="auto"/>
            </w:tcBorders>
            <w:vAlign w:val="center"/>
          </w:tcPr>
          <w:p w14:paraId="03FDCE1B" w14:textId="1B26E60F" w:rsidR="00D52302" w:rsidRPr="00C94ECE" w:rsidRDefault="005555A2" w:rsidP="00D52302">
            <w:pPr>
              <w:rPr>
                <w:rFonts w:ascii="Verdana" w:hAnsi="Verdana"/>
                <w:sz w:val="22"/>
                <w:szCs w:val="22"/>
              </w:rPr>
            </w:pPr>
            <w:r>
              <w:rPr>
                <w:rFonts w:ascii="Verdana" w:hAnsi="Verdana"/>
                <w:sz w:val="22"/>
                <w:szCs w:val="22"/>
              </w:rPr>
              <w:t xml:space="preserve">3 pirkimo dalis. </w:t>
            </w:r>
            <w:r w:rsidR="00D52302" w:rsidRPr="00D52302">
              <w:rPr>
                <w:rFonts w:ascii="Verdana" w:hAnsi="Verdana"/>
                <w:sz w:val="22"/>
                <w:szCs w:val="22"/>
              </w:rPr>
              <w:t>Elektrodai TENS/NMES/EMS Ø32mm</w:t>
            </w:r>
          </w:p>
        </w:tc>
        <w:tc>
          <w:tcPr>
            <w:tcW w:w="1099" w:type="pct"/>
            <w:tcBorders>
              <w:top w:val="single" w:sz="4" w:space="0" w:color="auto"/>
              <w:left w:val="single" w:sz="4" w:space="0" w:color="auto"/>
              <w:bottom w:val="single" w:sz="4" w:space="0" w:color="auto"/>
              <w:right w:val="single" w:sz="4" w:space="0" w:color="auto"/>
            </w:tcBorders>
            <w:vAlign w:val="center"/>
          </w:tcPr>
          <w:p w14:paraId="3AD88387" w14:textId="3C554D86"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32mm diametro, su laidu ir 2mm jungtimi.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308" w:type="pct"/>
            <w:tcBorders>
              <w:top w:val="single" w:sz="4" w:space="0" w:color="auto"/>
              <w:left w:val="single" w:sz="4" w:space="0" w:color="auto"/>
              <w:bottom w:val="single" w:sz="4" w:space="0" w:color="auto"/>
              <w:right w:val="single" w:sz="4" w:space="0" w:color="auto"/>
            </w:tcBorders>
            <w:vAlign w:val="center"/>
          </w:tcPr>
          <w:p w14:paraId="1F3AA1D8" w14:textId="7A05C89C" w:rsidR="00D52302" w:rsidRPr="00C94ECE" w:rsidRDefault="00D52302" w:rsidP="000571B8">
            <w:pPr>
              <w:jc w:val="center"/>
              <w:rPr>
                <w:rFonts w:ascii="Verdana" w:hAnsi="Verdana"/>
                <w:sz w:val="22"/>
                <w:szCs w:val="22"/>
              </w:rPr>
            </w:pPr>
            <w:r w:rsidRPr="00D52302">
              <w:rPr>
                <w:rFonts w:ascii="Verdana" w:hAnsi="Verdana"/>
                <w:sz w:val="22"/>
                <w:szCs w:val="22"/>
              </w:rPr>
              <w:t>300</w:t>
            </w:r>
          </w:p>
        </w:tc>
        <w:tc>
          <w:tcPr>
            <w:tcW w:w="352" w:type="pct"/>
            <w:tcBorders>
              <w:top w:val="single" w:sz="4" w:space="0" w:color="auto"/>
              <w:left w:val="single" w:sz="4" w:space="0" w:color="auto"/>
              <w:bottom w:val="single" w:sz="4" w:space="0" w:color="auto"/>
              <w:right w:val="single" w:sz="4" w:space="0" w:color="auto"/>
            </w:tcBorders>
            <w:vAlign w:val="center"/>
          </w:tcPr>
          <w:p w14:paraId="275FA01B" w14:textId="7D50A146" w:rsidR="00D52302" w:rsidRPr="00C94ECE" w:rsidRDefault="00D52302" w:rsidP="000571B8">
            <w:pPr>
              <w:jc w:val="center"/>
              <w:rPr>
                <w:rFonts w:ascii="Verdana" w:hAnsi="Verdana"/>
                <w:sz w:val="22"/>
                <w:szCs w:val="22"/>
              </w:rPr>
            </w:pPr>
            <w:r>
              <w:rPr>
                <w:rFonts w:ascii="Verdana" w:hAnsi="Verdana"/>
                <w:sz w:val="22"/>
                <w:szCs w:val="22"/>
              </w:rPr>
              <w:t>Vnt.</w:t>
            </w:r>
          </w:p>
        </w:tc>
        <w:tc>
          <w:tcPr>
            <w:tcW w:w="352" w:type="pct"/>
            <w:tcBorders>
              <w:top w:val="single" w:sz="4" w:space="0" w:color="auto"/>
              <w:left w:val="single" w:sz="4" w:space="0" w:color="auto"/>
              <w:bottom w:val="single" w:sz="4" w:space="0" w:color="auto"/>
              <w:right w:val="single" w:sz="4" w:space="0" w:color="auto"/>
            </w:tcBorders>
            <w:vAlign w:val="center"/>
          </w:tcPr>
          <w:p w14:paraId="1A8DEDF9" w14:textId="77777777" w:rsidR="00D52302" w:rsidRPr="00C94ECE" w:rsidRDefault="00D52302" w:rsidP="000571B8">
            <w:pPr>
              <w:rPr>
                <w:rFonts w:ascii="Verdana" w:hAnsi="Verdana"/>
                <w:sz w:val="22"/>
                <w:szCs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51EF2BD8" w14:textId="77777777" w:rsidR="00D52302" w:rsidRPr="00C94ECE" w:rsidRDefault="00D52302" w:rsidP="000571B8">
            <w:pPr>
              <w:rPr>
                <w:rFonts w:ascii="Verdana" w:hAnsi="Verdana"/>
                <w:sz w:val="22"/>
                <w:szCs w:val="22"/>
              </w:rPr>
            </w:pPr>
          </w:p>
        </w:tc>
        <w:tc>
          <w:tcPr>
            <w:tcW w:w="791" w:type="pct"/>
            <w:tcBorders>
              <w:top w:val="single" w:sz="4" w:space="0" w:color="auto"/>
              <w:left w:val="single" w:sz="4" w:space="0" w:color="auto"/>
              <w:bottom w:val="single" w:sz="4" w:space="0" w:color="auto"/>
              <w:right w:val="single" w:sz="4" w:space="0" w:color="auto"/>
            </w:tcBorders>
            <w:vAlign w:val="center"/>
          </w:tcPr>
          <w:p w14:paraId="5F71D4C2" w14:textId="77777777" w:rsidR="00D52302" w:rsidRPr="00C94ECE" w:rsidRDefault="00D52302" w:rsidP="000571B8">
            <w:pPr>
              <w:rPr>
                <w:rFonts w:ascii="Verdana" w:hAnsi="Verdana"/>
                <w:sz w:val="22"/>
                <w:szCs w:val="22"/>
              </w:rPr>
            </w:pPr>
          </w:p>
        </w:tc>
        <w:tc>
          <w:tcPr>
            <w:tcW w:w="914" w:type="pct"/>
            <w:tcBorders>
              <w:top w:val="single" w:sz="4" w:space="0" w:color="auto"/>
              <w:left w:val="single" w:sz="4" w:space="0" w:color="auto"/>
              <w:bottom w:val="single" w:sz="4" w:space="0" w:color="auto"/>
              <w:right w:val="single" w:sz="4" w:space="0" w:color="auto"/>
            </w:tcBorders>
            <w:vAlign w:val="center"/>
          </w:tcPr>
          <w:p w14:paraId="2CFC07C5" w14:textId="77777777" w:rsidR="00D52302" w:rsidRPr="00C94ECE" w:rsidRDefault="00D52302" w:rsidP="000571B8">
            <w:pPr>
              <w:rPr>
                <w:rFonts w:ascii="Verdana" w:hAnsi="Verdana"/>
                <w:sz w:val="22"/>
                <w:szCs w:val="22"/>
              </w:rPr>
            </w:pPr>
          </w:p>
        </w:tc>
      </w:tr>
      <w:tr w:rsidR="005555A2" w:rsidRPr="00C94ECE" w14:paraId="3280D57F" w14:textId="77777777" w:rsidTr="005555A2">
        <w:tc>
          <w:tcPr>
            <w:tcW w:w="262" w:type="pct"/>
            <w:tcBorders>
              <w:top w:val="single" w:sz="4" w:space="0" w:color="auto"/>
              <w:left w:val="single" w:sz="4" w:space="0" w:color="auto"/>
              <w:bottom w:val="single" w:sz="4" w:space="0" w:color="auto"/>
              <w:right w:val="single" w:sz="4" w:space="0" w:color="auto"/>
            </w:tcBorders>
            <w:vAlign w:val="center"/>
          </w:tcPr>
          <w:p w14:paraId="6A32BCF8" w14:textId="025C831A" w:rsidR="00D52302" w:rsidRDefault="00F76D6C" w:rsidP="000571B8">
            <w:pPr>
              <w:rPr>
                <w:rFonts w:ascii="Verdana" w:hAnsi="Verdana"/>
                <w:sz w:val="22"/>
                <w:szCs w:val="22"/>
              </w:rPr>
            </w:pPr>
            <w:r>
              <w:rPr>
                <w:rFonts w:ascii="Verdana" w:hAnsi="Verdana"/>
                <w:sz w:val="22"/>
                <w:szCs w:val="22"/>
              </w:rPr>
              <w:t>4</w:t>
            </w:r>
          </w:p>
        </w:tc>
        <w:tc>
          <w:tcPr>
            <w:tcW w:w="571" w:type="pct"/>
            <w:tcBorders>
              <w:top w:val="single" w:sz="4" w:space="0" w:color="auto"/>
              <w:left w:val="single" w:sz="4" w:space="0" w:color="auto"/>
              <w:bottom w:val="single" w:sz="4" w:space="0" w:color="auto"/>
              <w:right w:val="single" w:sz="4" w:space="0" w:color="auto"/>
            </w:tcBorders>
            <w:vAlign w:val="center"/>
          </w:tcPr>
          <w:p w14:paraId="378869B6" w14:textId="4CA061B9" w:rsidR="00D52302" w:rsidRPr="00C94ECE" w:rsidRDefault="005555A2" w:rsidP="00D52302">
            <w:pPr>
              <w:rPr>
                <w:rFonts w:ascii="Verdana" w:hAnsi="Verdana"/>
                <w:sz w:val="22"/>
                <w:szCs w:val="22"/>
              </w:rPr>
            </w:pPr>
            <w:r>
              <w:rPr>
                <w:rFonts w:ascii="Verdana" w:hAnsi="Verdana"/>
                <w:sz w:val="22"/>
                <w:szCs w:val="22"/>
              </w:rPr>
              <w:t xml:space="preserve">4 pirkimo dalis. </w:t>
            </w:r>
            <w:r w:rsidR="00D52302" w:rsidRPr="00D52302">
              <w:rPr>
                <w:rFonts w:ascii="Verdana" w:hAnsi="Verdana"/>
                <w:sz w:val="22"/>
                <w:szCs w:val="22"/>
              </w:rPr>
              <w:t xml:space="preserve">Elektrodas </w:t>
            </w:r>
            <w:proofErr w:type="spellStart"/>
            <w:r w:rsidR="00D52302" w:rsidRPr="00D52302">
              <w:rPr>
                <w:rFonts w:ascii="Verdana" w:hAnsi="Verdana"/>
                <w:sz w:val="22"/>
                <w:szCs w:val="22"/>
              </w:rPr>
              <w:t>perstemplinei</w:t>
            </w:r>
            <w:proofErr w:type="spellEnd"/>
            <w:r w:rsidR="00D52302" w:rsidRPr="00D52302">
              <w:rPr>
                <w:rFonts w:ascii="Verdana" w:hAnsi="Verdana"/>
                <w:sz w:val="22"/>
                <w:szCs w:val="22"/>
              </w:rPr>
              <w:t xml:space="preserve"> stimuliacijai</w:t>
            </w:r>
          </w:p>
        </w:tc>
        <w:tc>
          <w:tcPr>
            <w:tcW w:w="1099" w:type="pct"/>
            <w:tcBorders>
              <w:top w:val="single" w:sz="4" w:space="0" w:color="auto"/>
              <w:left w:val="single" w:sz="4" w:space="0" w:color="auto"/>
              <w:bottom w:val="single" w:sz="4" w:space="0" w:color="auto"/>
              <w:right w:val="single" w:sz="4" w:space="0" w:color="auto"/>
            </w:tcBorders>
            <w:vAlign w:val="center"/>
          </w:tcPr>
          <w:p w14:paraId="074C347A" w14:textId="23A85D3A"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Turi tikti </w:t>
            </w:r>
            <w:proofErr w:type="spellStart"/>
            <w:r w:rsidRPr="00D52302">
              <w:rPr>
                <w:rFonts w:ascii="Verdana" w:hAnsi="Verdana"/>
                <w:color w:val="000000"/>
                <w:sz w:val="22"/>
                <w:szCs w:val="22"/>
              </w:rPr>
              <w:t>perstemplinės</w:t>
            </w:r>
            <w:proofErr w:type="spellEnd"/>
            <w:r w:rsidRPr="00D52302">
              <w:rPr>
                <w:rFonts w:ascii="Verdana" w:hAnsi="Verdana"/>
                <w:color w:val="000000"/>
                <w:sz w:val="22"/>
                <w:szCs w:val="22"/>
              </w:rPr>
              <w:t xml:space="preserve"> stimuliacijos prietaisui . Elektrodo medžiaga auksu dengtas varis. Keturių polių,  darbinis ilgis 75cm. Elektrodo distalinis galiukas7±0,5mm, </w:t>
            </w:r>
            <w:proofErr w:type="spellStart"/>
            <w:r w:rsidRPr="00D52302">
              <w:rPr>
                <w:rFonts w:ascii="Verdana" w:hAnsi="Verdana"/>
                <w:color w:val="000000"/>
                <w:sz w:val="22"/>
                <w:szCs w:val="22"/>
              </w:rPr>
              <w:t>atrauminio</w:t>
            </w:r>
            <w:proofErr w:type="spellEnd"/>
            <w:r w:rsidRPr="00D52302">
              <w:rPr>
                <w:rFonts w:ascii="Verdana" w:hAnsi="Verdana"/>
                <w:color w:val="000000"/>
                <w:sz w:val="22"/>
                <w:szCs w:val="22"/>
              </w:rPr>
              <w:t xml:space="preserve"> silikono.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308" w:type="pct"/>
            <w:tcBorders>
              <w:top w:val="single" w:sz="4" w:space="0" w:color="auto"/>
              <w:left w:val="single" w:sz="4" w:space="0" w:color="auto"/>
              <w:bottom w:val="single" w:sz="4" w:space="0" w:color="auto"/>
              <w:right w:val="single" w:sz="4" w:space="0" w:color="auto"/>
            </w:tcBorders>
            <w:vAlign w:val="center"/>
          </w:tcPr>
          <w:p w14:paraId="1185D921" w14:textId="36D2D244" w:rsidR="00D52302" w:rsidRPr="00C94ECE" w:rsidRDefault="00D52302" w:rsidP="000571B8">
            <w:pPr>
              <w:jc w:val="center"/>
              <w:rPr>
                <w:rFonts w:ascii="Verdana" w:hAnsi="Verdana"/>
                <w:sz w:val="22"/>
                <w:szCs w:val="22"/>
              </w:rPr>
            </w:pPr>
            <w:r w:rsidRPr="00D52302">
              <w:rPr>
                <w:rFonts w:ascii="Verdana" w:hAnsi="Verdana"/>
                <w:sz w:val="22"/>
                <w:szCs w:val="22"/>
              </w:rPr>
              <w:t>6</w:t>
            </w:r>
          </w:p>
        </w:tc>
        <w:tc>
          <w:tcPr>
            <w:tcW w:w="352" w:type="pct"/>
            <w:tcBorders>
              <w:top w:val="single" w:sz="4" w:space="0" w:color="auto"/>
              <w:left w:val="single" w:sz="4" w:space="0" w:color="auto"/>
              <w:bottom w:val="single" w:sz="4" w:space="0" w:color="auto"/>
              <w:right w:val="single" w:sz="4" w:space="0" w:color="auto"/>
            </w:tcBorders>
            <w:vAlign w:val="center"/>
          </w:tcPr>
          <w:p w14:paraId="56E7924A" w14:textId="10D455CD" w:rsidR="00D52302" w:rsidRPr="00C94ECE" w:rsidRDefault="00D52302" w:rsidP="000571B8">
            <w:pPr>
              <w:jc w:val="center"/>
              <w:rPr>
                <w:rFonts w:ascii="Verdana" w:hAnsi="Verdana"/>
                <w:sz w:val="22"/>
                <w:szCs w:val="22"/>
              </w:rPr>
            </w:pPr>
            <w:r>
              <w:rPr>
                <w:rFonts w:ascii="Verdana" w:hAnsi="Verdana"/>
                <w:sz w:val="22"/>
                <w:szCs w:val="22"/>
              </w:rPr>
              <w:t>Vnt.</w:t>
            </w:r>
          </w:p>
        </w:tc>
        <w:tc>
          <w:tcPr>
            <w:tcW w:w="352" w:type="pct"/>
            <w:tcBorders>
              <w:top w:val="single" w:sz="4" w:space="0" w:color="auto"/>
              <w:left w:val="single" w:sz="4" w:space="0" w:color="auto"/>
              <w:bottom w:val="single" w:sz="4" w:space="0" w:color="auto"/>
              <w:right w:val="single" w:sz="4" w:space="0" w:color="auto"/>
            </w:tcBorders>
            <w:vAlign w:val="center"/>
          </w:tcPr>
          <w:p w14:paraId="0CE40FC8" w14:textId="77777777" w:rsidR="00D52302" w:rsidRPr="00C94ECE" w:rsidRDefault="00D52302" w:rsidP="000571B8">
            <w:pPr>
              <w:rPr>
                <w:rFonts w:ascii="Verdana" w:hAnsi="Verdana"/>
                <w:sz w:val="22"/>
                <w:szCs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243E188A" w14:textId="77777777" w:rsidR="00D52302" w:rsidRPr="00C94ECE" w:rsidRDefault="00D52302" w:rsidP="000571B8">
            <w:pPr>
              <w:rPr>
                <w:rFonts w:ascii="Verdana" w:hAnsi="Verdana"/>
                <w:sz w:val="22"/>
                <w:szCs w:val="22"/>
              </w:rPr>
            </w:pPr>
          </w:p>
        </w:tc>
        <w:tc>
          <w:tcPr>
            <w:tcW w:w="791" w:type="pct"/>
            <w:tcBorders>
              <w:top w:val="single" w:sz="4" w:space="0" w:color="auto"/>
              <w:left w:val="single" w:sz="4" w:space="0" w:color="auto"/>
              <w:bottom w:val="single" w:sz="4" w:space="0" w:color="auto"/>
              <w:right w:val="single" w:sz="4" w:space="0" w:color="auto"/>
            </w:tcBorders>
            <w:vAlign w:val="center"/>
          </w:tcPr>
          <w:p w14:paraId="7D403867" w14:textId="77777777" w:rsidR="00D52302" w:rsidRPr="00C94ECE" w:rsidRDefault="00D52302" w:rsidP="000571B8">
            <w:pPr>
              <w:rPr>
                <w:rFonts w:ascii="Verdana" w:hAnsi="Verdana"/>
                <w:sz w:val="22"/>
                <w:szCs w:val="22"/>
              </w:rPr>
            </w:pPr>
          </w:p>
        </w:tc>
        <w:tc>
          <w:tcPr>
            <w:tcW w:w="914" w:type="pct"/>
            <w:tcBorders>
              <w:top w:val="single" w:sz="4" w:space="0" w:color="auto"/>
              <w:left w:val="single" w:sz="4" w:space="0" w:color="auto"/>
              <w:bottom w:val="single" w:sz="4" w:space="0" w:color="auto"/>
              <w:right w:val="single" w:sz="4" w:space="0" w:color="auto"/>
            </w:tcBorders>
            <w:vAlign w:val="center"/>
          </w:tcPr>
          <w:p w14:paraId="23C0B231" w14:textId="77777777" w:rsidR="00D52302" w:rsidRPr="00C94ECE" w:rsidRDefault="00D52302" w:rsidP="000571B8">
            <w:pPr>
              <w:rPr>
                <w:rFonts w:ascii="Verdana" w:hAnsi="Verdana"/>
                <w:sz w:val="22"/>
                <w:szCs w:val="22"/>
              </w:rPr>
            </w:pPr>
          </w:p>
        </w:tc>
      </w:tr>
      <w:tr w:rsidR="005555A2" w:rsidRPr="00C94ECE" w14:paraId="658425F9" w14:textId="77777777" w:rsidTr="005555A2">
        <w:tc>
          <w:tcPr>
            <w:tcW w:w="262" w:type="pct"/>
            <w:tcBorders>
              <w:top w:val="single" w:sz="4" w:space="0" w:color="auto"/>
              <w:left w:val="single" w:sz="4" w:space="0" w:color="auto"/>
              <w:bottom w:val="single" w:sz="4" w:space="0" w:color="auto"/>
              <w:right w:val="single" w:sz="4" w:space="0" w:color="auto"/>
            </w:tcBorders>
            <w:vAlign w:val="center"/>
          </w:tcPr>
          <w:p w14:paraId="7E33DACC" w14:textId="6FAFFDDB" w:rsidR="00D52302" w:rsidRDefault="00F76D6C" w:rsidP="000571B8">
            <w:pPr>
              <w:rPr>
                <w:rFonts w:ascii="Verdana" w:hAnsi="Verdana"/>
                <w:sz w:val="22"/>
                <w:szCs w:val="22"/>
              </w:rPr>
            </w:pPr>
            <w:r>
              <w:rPr>
                <w:rFonts w:ascii="Verdana" w:hAnsi="Verdana"/>
                <w:sz w:val="22"/>
                <w:szCs w:val="22"/>
              </w:rPr>
              <w:t>5</w:t>
            </w:r>
          </w:p>
        </w:tc>
        <w:tc>
          <w:tcPr>
            <w:tcW w:w="571" w:type="pct"/>
            <w:tcBorders>
              <w:top w:val="single" w:sz="4" w:space="0" w:color="auto"/>
              <w:left w:val="single" w:sz="4" w:space="0" w:color="auto"/>
              <w:bottom w:val="single" w:sz="4" w:space="0" w:color="auto"/>
              <w:right w:val="single" w:sz="4" w:space="0" w:color="auto"/>
            </w:tcBorders>
            <w:vAlign w:val="center"/>
          </w:tcPr>
          <w:p w14:paraId="265DC969" w14:textId="711877A8" w:rsidR="00D52302" w:rsidRPr="00C94ECE" w:rsidRDefault="005555A2" w:rsidP="00D52302">
            <w:pPr>
              <w:rPr>
                <w:rFonts w:ascii="Verdana" w:hAnsi="Verdana"/>
                <w:sz w:val="22"/>
                <w:szCs w:val="22"/>
              </w:rPr>
            </w:pPr>
            <w:r>
              <w:rPr>
                <w:rFonts w:ascii="Verdana" w:hAnsi="Verdana"/>
                <w:sz w:val="22"/>
                <w:szCs w:val="22"/>
              </w:rPr>
              <w:t xml:space="preserve">5 pirkimo dalis. </w:t>
            </w:r>
            <w:r w:rsidR="00D52302" w:rsidRPr="00D52302">
              <w:rPr>
                <w:rFonts w:ascii="Verdana" w:hAnsi="Verdana"/>
                <w:sz w:val="22"/>
                <w:szCs w:val="22"/>
              </w:rPr>
              <w:t>Elektrodas laikinajai stimuliacijai ir širdies potencialų registracijai</w:t>
            </w:r>
          </w:p>
        </w:tc>
        <w:tc>
          <w:tcPr>
            <w:tcW w:w="1099" w:type="pct"/>
            <w:tcBorders>
              <w:top w:val="single" w:sz="4" w:space="0" w:color="auto"/>
              <w:left w:val="single" w:sz="4" w:space="0" w:color="auto"/>
              <w:bottom w:val="single" w:sz="4" w:space="0" w:color="auto"/>
              <w:right w:val="single" w:sz="4" w:space="0" w:color="auto"/>
            </w:tcBorders>
            <w:vAlign w:val="center"/>
          </w:tcPr>
          <w:p w14:paraId="77047A03" w14:textId="4E5F7C9B"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Sterilus, elektrodo šerdis AISI plienas, izoliacijos medžiaga </w:t>
            </w:r>
            <w:proofErr w:type="spellStart"/>
            <w:r w:rsidRPr="00D52302">
              <w:rPr>
                <w:rFonts w:ascii="Verdana" w:hAnsi="Verdana"/>
                <w:color w:val="000000"/>
                <w:sz w:val="22"/>
                <w:szCs w:val="22"/>
              </w:rPr>
              <w:t>Pebax</w:t>
            </w:r>
            <w:proofErr w:type="spellEnd"/>
            <w:r w:rsidRPr="00D52302">
              <w:rPr>
                <w:rFonts w:ascii="Verdana" w:hAnsi="Verdana"/>
                <w:color w:val="000000"/>
                <w:sz w:val="22"/>
                <w:szCs w:val="22"/>
              </w:rPr>
              <w:t xml:space="preserve">. 2-jų polių, ilgis 125cm, atstumas tarp elektrodų 2;5;10mm. Galima rinktis tiesius arba </w:t>
            </w:r>
            <w:proofErr w:type="spellStart"/>
            <w:r w:rsidRPr="00D52302">
              <w:rPr>
                <w:rFonts w:ascii="Verdana" w:hAnsi="Verdana"/>
                <w:color w:val="000000"/>
                <w:sz w:val="22"/>
                <w:szCs w:val="22"/>
              </w:rPr>
              <w:t>Cournand</w:t>
            </w:r>
            <w:proofErr w:type="spellEnd"/>
            <w:r w:rsidRPr="00D52302">
              <w:rPr>
                <w:rFonts w:ascii="Verdana" w:hAnsi="Verdana"/>
                <w:color w:val="000000"/>
                <w:sz w:val="22"/>
                <w:szCs w:val="22"/>
              </w:rPr>
              <w:t xml:space="preserve">, </w:t>
            </w:r>
            <w:proofErr w:type="spellStart"/>
            <w:r w:rsidRPr="00D52302">
              <w:rPr>
                <w:rFonts w:ascii="Verdana" w:hAnsi="Verdana"/>
                <w:color w:val="000000"/>
                <w:sz w:val="22"/>
                <w:szCs w:val="22"/>
              </w:rPr>
              <w:t>Josephson</w:t>
            </w:r>
            <w:proofErr w:type="spellEnd"/>
            <w:r w:rsidRPr="00D52302">
              <w:rPr>
                <w:rFonts w:ascii="Verdana" w:hAnsi="Verdana"/>
                <w:color w:val="000000"/>
                <w:sz w:val="22"/>
                <w:szCs w:val="22"/>
              </w:rPr>
              <w:t xml:space="preserve">, </w:t>
            </w:r>
            <w:proofErr w:type="spellStart"/>
            <w:r w:rsidRPr="00D52302">
              <w:rPr>
                <w:rFonts w:ascii="Verdana" w:hAnsi="Verdana"/>
                <w:color w:val="000000"/>
                <w:sz w:val="22"/>
                <w:szCs w:val="22"/>
              </w:rPr>
              <w:t>Damato</w:t>
            </w:r>
            <w:proofErr w:type="spellEnd"/>
            <w:r w:rsidRPr="00D52302">
              <w:rPr>
                <w:rFonts w:ascii="Verdana" w:hAnsi="Verdana"/>
                <w:color w:val="000000"/>
                <w:sz w:val="22"/>
                <w:szCs w:val="22"/>
              </w:rPr>
              <w:t xml:space="preserve">  lenktumo.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308" w:type="pct"/>
            <w:tcBorders>
              <w:top w:val="single" w:sz="4" w:space="0" w:color="auto"/>
              <w:left w:val="single" w:sz="4" w:space="0" w:color="auto"/>
              <w:bottom w:val="single" w:sz="4" w:space="0" w:color="auto"/>
              <w:right w:val="single" w:sz="4" w:space="0" w:color="auto"/>
            </w:tcBorders>
            <w:vAlign w:val="center"/>
          </w:tcPr>
          <w:p w14:paraId="01C9C020" w14:textId="2DF862A9" w:rsidR="00D52302" w:rsidRPr="00C94ECE" w:rsidRDefault="00D52302" w:rsidP="000571B8">
            <w:pPr>
              <w:jc w:val="center"/>
              <w:rPr>
                <w:rFonts w:ascii="Verdana" w:hAnsi="Verdana"/>
                <w:sz w:val="22"/>
                <w:szCs w:val="22"/>
              </w:rPr>
            </w:pPr>
            <w:r w:rsidRPr="00D52302">
              <w:rPr>
                <w:rFonts w:ascii="Verdana" w:hAnsi="Verdana"/>
                <w:sz w:val="22"/>
                <w:szCs w:val="22"/>
              </w:rPr>
              <w:t>9</w:t>
            </w:r>
          </w:p>
        </w:tc>
        <w:tc>
          <w:tcPr>
            <w:tcW w:w="352" w:type="pct"/>
            <w:tcBorders>
              <w:top w:val="single" w:sz="4" w:space="0" w:color="auto"/>
              <w:left w:val="single" w:sz="4" w:space="0" w:color="auto"/>
              <w:bottom w:val="single" w:sz="4" w:space="0" w:color="auto"/>
              <w:right w:val="single" w:sz="4" w:space="0" w:color="auto"/>
            </w:tcBorders>
            <w:vAlign w:val="center"/>
          </w:tcPr>
          <w:p w14:paraId="33DC48FE" w14:textId="797B3009" w:rsidR="00D52302" w:rsidRPr="00C94ECE" w:rsidRDefault="00D52302" w:rsidP="000571B8">
            <w:pPr>
              <w:jc w:val="center"/>
              <w:rPr>
                <w:rFonts w:ascii="Verdana" w:hAnsi="Verdana"/>
                <w:sz w:val="22"/>
                <w:szCs w:val="22"/>
              </w:rPr>
            </w:pPr>
            <w:r>
              <w:rPr>
                <w:rFonts w:ascii="Verdana" w:hAnsi="Verdana"/>
                <w:sz w:val="22"/>
                <w:szCs w:val="22"/>
              </w:rPr>
              <w:t>Vnt.</w:t>
            </w:r>
          </w:p>
        </w:tc>
        <w:tc>
          <w:tcPr>
            <w:tcW w:w="352" w:type="pct"/>
            <w:tcBorders>
              <w:top w:val="single" w:sz="4" w:space="0" w:color="auto"/>
              <w:left w:val="single" w:sz="4" w:space="0" w:color="auto"/>
              <w:bottom w:val="single" w:sz="4" w:space="0" w:color="auto"/>
              <w:right w:val="single" w:sz="4" w:space="0" w:color="auto"/>
            </w:tcBorders>
            <w:vAlign w:val="center"/>
          </w:tcPr>
          <w:p w14:paraId="24E9090D" w14:textId="77777777" w:rsidR="00D52302" w:rsidRPr="00C94ECE" w:rsidRDefault="00D52302" w:rsidP="000571B8">
            <w:pPr>
              <w:rPr>
                <w:rFonts w:ascii="Verdana" w:hAnsi="Verdana"/>
                <w:sz w:val="22"/>
                <w:szCs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1B0CFADC" w14:textId="77777777" w:rsidR="00D52302" w:rsidRPr="00C94ECE" w:rsidRDefault="00D52302" w:rsidP="000571B8">
            <w:pPr>
              <w:rPr>
                <w:rFonts w:ascii="Verdana" w:hAnsi="Verdana"/>
                <w:sz w:val="22"/>
                <w:szCs w:val="22"/>
              </w:rPr>
            </w:pPr>
          </w:p>
        </w:tc>
        <w:tc>
          <w:tcPr>
            <w:tcW w:w="791" w:type="pct"/>
            <w:tcBorders>
              <w:top w:val="single" w:sz="4" w:space="0" w:color="auto"/>
              <w:left w:val="single" w:sz="4" w:space="0" w:color="auto"/>
              <w:bottom w:val="single" w:sz="4" w:space="0" w:color="auto"/>
              <w:right w:val="single" w:sz="4" w:space="0" w:color="auto"/>
            </w:tcBorders>
            <w:vAlign w:val="center"/>
          </w:tcPr>
          <w:p w14:paraId="5C009A2B" w14:textId="77777777" w:rsidR="00D52302" w:rsidRPr="00C94ECE" w:rsidRDefault="00D52302" w:rsidP="000571B8">
            <w:pPr>
              <w:rPr>
                <w:rFonts w:ascii="Verdana" w:hAnsi="Verdana"/>
                <w:sz w:val="22"/>
                <w:szCs w:val="22"/>
              </w:rPr>
            </w:pPr>
          </w:p>
        </w:tc>
        <w:tc>
          <w:tcPr>
            <w:tcW w:w="914" w:type="pct"/>
            <w:tcBorders>
              <w:top w:val="single" w:sz="4" w:space="0" w:color="auto"/>
              <w:left w:val="single" w:sz="4" w:space="0" w:color="auto"/>
              <w:bottom w:val="single" w:sz="4" w:space="0" w:color="auto"/>
              <w:right w:val="single" w:sz="4" w:space="0" w:color="auto"/>
            </w:tcBorders>
            <w:vAlign w:val="center"/>
          </w:tcPr>
          <w:p w14:paraId="1E275211" w14:textId="77777777" w:rsidR="00D52302" w:rsidRPr="00C94ECE" w:rsidRDefault="00D52302" w:rsidP="000571B8">
            <w:pPr>
              <w:rPr>
                <w:rFonts w:ascii="Verdana" w:hAnsi="Verdana"/>
                <w:sz w:val="22"/>
                <w:szCs w:val="22"/>
              </w:rPr>
            </w:pPr>
          </w:p>
        </w:tc>
      </w:tr>
      <w:tr w:rsidR="005555A2" w:rsidRPr="00C94ECE" w14:paraId="5EFA02A9" w14:textId="77777777" w:rsidTr="005555A2">
        <w:tc>
          <w:tcPr>
            <w:tcW w:w="262" w:type="pct"/>
            <w:tcBorders>
              <w:top w:val="single" w:sz="4" w:space="0" w:color="auto"/>
              <w:left w:val="single" w:sz="4" w:space="0" w:color="auto"/>
              <w:bottom w:val="single" w:sz="4" w:space="0" w:color="auto"/>
              <w:right w:val="single" w:sz="4" w:space="0" w:color="auto"/>
            </w:tcBorders>
            <w:vAlign w:val="center"/>
          </w:tcPr>
          <w:p w14:paraId="52EE31A7" w14:textId="2CA9197A" w:rsidR="00D52302" w:rsidRDefault="00F76D6C" w:rsidP="000571B8">
            <w:pPr>
              <w:rPr>
                <w:rFonts w:ascii="Verdana" w:hAnsi="Verdana"/>
                <w:sz w:val="22"/>
                <w:szCs w:val="22"/>
              </w:rPr>
            </w:pPr>
            <w:r>
              <w:rPr>
                <w:rFonts w:ascii="Verdana" w:hAnsi="Verdana"/>
                <w:sz w:val="22"/>
                <w:szCs w:val="22"/>
              </w:rPr>
              <w:t>6</w:t>
            </w:r>
          </w:p>
        </w:tc>
        <w:tc>
          <w:tcPr>
            <w:tcW w:w="571" w:type="pct"/>
            <w:tcBorders>
              <w:top w:val="single" w:sz="4" w:space="0" w:color="auto"/>
              <w:left w:val="single" w:sz="4" w:space="0" w:color="auto"/>
              <w:bottom w:val="single" w:sz="4" w:space="0" w:color="auto"/>
              <w:right w:val="single" w:sz="4" w:space="0" w:color="auto"/>
            </w:tcBorders>
            <w:vAlign w:val="center"/>
          </w:tcPr>
          <w:p w14:paraId="16F3BF7E" w14:textId="4445DF10" w:rsidR="00D52302" w:rsidRPr="00C94ECE" w:rsidRDefault="005555A2" w:rsidP="00D52302">
            <w:pPr>
              <w:rPr>
                <w:rFonts w:ascii="Verdana" w:hAnsi="Verdana"/>
                <w:sz w:val="22"/>
                <w:szCs w:val="22"/>
              </w:rPr>
            </w:pPr>
            <w:r>
              <w:rPr>
                <w:rFonts w:ascii="Verdana" w:hAnsi="Verdana"/>
                <w:sz w:val="22"/>
                <w:szCs w:val="22"/>
              </w:rPr>
              <w:t xml:space="preserve">6 pirkimo dalis. </w:t>
            </w:r>
            <w:proofErr w:type="spellStart"/>
            <w:r w:rsidR="00D52302" w:rsidRPr="00D52302">
              <w:rPr>
                <w:rFonts w:ascii="Verdana" w:hAnsi="Verdana"/>
                <w:sz w:val="22"/>
                <w:szCs w:val="22"/>
              </w:rPr>
              <w:lastRenderedPageBreak/>
              <w:t>Introdiuseris</w:t>
            </w:r>
            <w:proofErr w:type="spellEnd"/>
            <w:r w:rsidR="00D52302" w:rsidRPr="00D52302">
              <w:rPr>
                <w:rFonts w:ascii="Verdana" w:hAnsi="Verdana"/>
                <w:sz w:val="22"/>
                <w:szCs w:val="22"/>
              </w:rPr>
              <w:t xml:space="preserve"> su </w:t>
            </w:r>
            <w:proofErr w:type="spellStart"/>
            <w:r w:rsidR="00D52302" w:rsidRPr="00D52302">
              <w:rPr>
                <w:rFonts w:ascii="Verdana" w:hAnsi="Verdana"/>
                <w:sz w:val="22"/>
                <w:szCs w:val="22"/>
              </w:rPr>
              <w:t>hemostatiniu</w:t>
            </w:r>
            <w:proofErr w:type="spellEnd"/>
            <w:r w:rsidR="00D52302" w:rsidRPr="00D52302">
              <w:rPr>
                <w:rFonts w:ascii="Verdana" w:hAnsi="Verdana"/>
                <w:sz w:val="22"/>
                <w:szCs w:val="22"/>
              </w:rPr>
              <w:t xml:space="preserve"> vožtuvu</w:t>
            </w:r>
          </w:p>
        </w:tc>
        <w:tc>
          <w:tcPr>
            <w:tcW w:w="1099" w:type="pct"/>
            <w:tcBorders>
              <w:top w:val="single" w:sz="4" w:space="0" w:color="auto"/>
              <w:left w:val="single" w:sz="4" w:space="0" w:color="auto"/>
              <w:bottom w:val="single" w:sz="4" w:space="0" w:color="auto"/>
              <w:right w:val="single" w:sz="4" w:space="0" w:color="auto"/>
            </w:tcBorders>
            <w:vAlign w:val="center"/>
          </w:tcPr>
          <w:p w14:paraId="200606DD" w14:textId="60FA1D53"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lastRenderedPageBreak/>
              <w:t xml:space="preserve">Sudėtis: </w:t>
            </w:r>
            <w:proofErr w:type="spellStart"/>
            <w:r w:rsidRPr="00D52302">
              <w:rPr>
                <w:rFonts w:ascii="Verdana" w:hAnsi="Verdana"/>
                <w:color w:val="000000"/>
                <w:sz w:val="22"/>
                <w:szCs w:val="22"/>
              </w:rPr>
              <w:t>introdiuseris</w:t>
            </w:r>
            <w:proofErr w:type="spellEnd"/>
            <w:r w:rsidRPr="00D52302">
              <w:rPr>
                <w:rFonts w:ascii="Verdana" w:hAnsi="Verdana"/>
                <w:color w:val="000000"/>
                <w:sz w:val="22"/>
                <w:szCs w:val="22"/>
              </w:rPr>
              <w:t xml:space="preserve"> su </w:t>
            </w:r>
            <w:proofErr w:type="spellStart"/>
            <w:r w:rsidRPr="00D52302">
              <w:rPr>
                <w:rFonts w:ascii="Verdana" w:hAnsi="Verdana"/>
                <w:color w:val="000000"/>
                <w:sz w:val="22"/>
                <w:szCs w:val="22"/>
              </w:rPr>
              <w:lastRenderedPageBreak/>
              <w:t>hemostatiniu</w:t>
            </w:r>
            <w:proofErr w:type="spellEnd"/>
            <w:r w:rsidRPr="00D52302">
              <w:rPr>
                <w:rFonts w:ascii="Verdana" w:hAnsi="Verdana"/>
                <w:color w:val="000000"/>
                <w:sz w:val="22"/>
                <w:szCs w:val="22"/>
              </w:rPr>
              <w:t xml:space="preserve"> vožtuvu ir 3 padėčių kraneliu, </w:t>
            </w:r>
            <w:proofErr w:type="spellStart"/>
            <w:r w:rsidRPr="00D52302">
              <w:rPr>
                <w:rFonts w:ascii="Verdana" w:hAnsi="Verdana"/>
                <w:color w:val="000000"/>
                <w:sz w:val="22"/>
                <w:szCs w:val="22"/>
              </w:rPr>
              <w:t>dilatorius</w:t>
            </w:r>
            <w:proofErr w:type="spellEnd"/>
            <w:r w:rsidRPr="00D52302">
              <w:rPr>
                <w:rFonts w:ascii="Verdana" w:hAnsi="Verdana"/>
                <w:color w:val="000000"/>
                <w:sz w:val="22"/>
                <w:szCs w:val="22"/>
              </w:rPr>
              <w:t xml:space="preserve">, </w:t>
            </w:r>
            <w:proofErr w:type="spellStart"/>
            <w:r w:rsidRPr="00D52302">
              <w:rPr>
                <w:rFonts w:ascii="Verdana" w:hAnsi="Verdana"/>
                <w:color w:val="000000"/>
                <w:sz w:val="22"/>
                <w:szCs w:val="22"/>
              </w:rPr>
              <w:t>nukreipėjas</w:t>
            </w:r>
            <w:proofErr w:type="spellEnd"/>
            <w:r w:rsidRPr="00D52302">
              <w:rPr>
                <w:rFonts w:ascii="Verdana" w:hAnsi="Verdana"/>
                <w:color w:val="000000"/>
                <w:sz w:val="22"/>
                <w:szCs w:val="22"/>
              </w:rPr>
              <w:t xml:space="preserve"> , adata, švirkštas.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308" w:type="pct"/>
            <w:tcBorders>
              <w:top w:val="single" w:sz="4" w:space="0" w:color="auto"/>
              <w:left w:val="single" w:sz="4" w:space="0" w:color="auto"/>
              <w:bottom w:val="single" w:sz="4" w:space="0" w:color="auto"/>
              <w:right w:val="single" w:sz="4" w:space="0" w:color="auto"/>
            </w:tcBorders>
            <w:vAlign w:val="center"/>
          </w:tcPr>
          <w:p w14:paraId="224207B5" w14:textId="1009D3EE" w:rsidR="00D52302" w:rsidRPr="00C94ECE" w:rsidRDefault="00D52302" w:rsidP="000571B8">
            <w:pPr>
              <w:jc w:val="center"/>
              <w:rPr>
                <w:rFonts w:ascii="Verdana" w:hAnsi="Verdana"/>
                <w:sz w:val="22"/>
                <w:szCs w:val="22"/>
              </w:rPr>
            </w:pPr>
            <w:r w:rsidRPr="00D52302">
              <w:rPr>
                <w:rFonts w:ascii="Verdana" w:hAnsi="Verdana"/>
                <w:sz w:val="22"/>
                <w:szCs w:val="22"/>
              </w:rPr>
              <w:lastRenderedPageBreak/>
              <w:t>9</w:t>
            </w:r>
          </w:p>
        </w:tc>
        <w:tc>
          <w:tcPr>
            <w:tcW w:w="352" w:type="pct"/>
            <w:tcBorders>
              <w:top w:val="single" w:sz="4" w:space="0" w:color="auto"/>
              <w:left w:val="single" w:sz="4" w:space="0" w:color="auto"/>
              <w:bottom w:val="single" w:sz="4" w:space="0" w:color="auto"/>
              <w:right w:val="single" w:sz="4" w:space="0" w:color="auto"/>
            </w:tcBorders>
            <w:vAlign w:val="center"/>
          </w:tcPr>
          <w:p w14:paraId="5A2E5FCD" w14:textId="3CF08416" w:rsidR="00D52302" w:rsidRPr="00C94ECE" w:rsidRDefault="00D52302" w:rsidP="000571B8">
            <w:pPr>
              <w:jc w:val="center"/>
              <w:rPr>
                <w:rFonts w:ascii="Verdana" w:hAnsi="Verdana"/>
                <w:sz w:val="22"/>
                <w:szCs w:val="22"/>
              </w:rPr>
            </w:pPr>
            <w:r>
              <w:rPr>
                <w:rFonts w:ascii="Verdana" w:hAnsi="Verdana"/>
                <w:sz w:val="22"/>
                <w:szCs w:val="22"/>
              </w:rPr>
              <w:t>Vnt.</w:t>
            </w:r>
          </w:p>
        </w:tc>
        <w:tc>
          <w:tcPr>
            <w:tcW w:w="352" w:type="pct"/>
            <w:tcBorders>
              <w:top w:val="single" w:sz="4" w:space="0" w:color="auto"/>
              <w:left w:val="single" w:sz="4" w:space="0" w:color="auto"/>
              <w:bottom w:val="single" w:sz="4" w:space="0" w:color="auto"/>
              <w:right w:val="single" w:sz="4" w:space="0" w:color="auto"/>
            </w:tcBorders>
            <w:vAlign w:val="center"/>
          </w:tcPr>
          <w:p w14:paraId="401E2C64" w14:textId="77777777" w:rsidR="00D52302" w:rsidRPr="00C94ECE" w:rsidRDefault="00D52302" w:rsidP="000571B8">
            <w:pPr>
              <w:rPr>
                <w:rFonts w:ascii="Verdana" w:hAnsi="Verdana"/>
                <w:sz w:val="22"/>
                <w:szCs w:val="22"/>
              </w:rPr>
            </w:pPr>
          </w:p>
        </w:tc>
        <w:tc>
          <w:tcPr>
            <w:tcW w:w="352" w:type="pct"/>
            <w:tcBorders>
              <w:top w:val="single" w:sz="4" w:space="0" w:color="auto"/>
              <w:left w:val="single" w:sz="4" w:space="0" w:color="auto"/>
              <w:bottom w:val="single" w:sz="4" w:space="0" w:color="auto"/>
              <w:right w:val="single" w:sz="4" w:space="0" w:color="auto"/>
            </w:tcBorders>
            <w:vAlign w:val="center"/>
          </w:tcPr>
          <w:p w14:paraId="6099C7E6" w14:textId="77777777" w:rsidR="00D52302" w:rsidRPr="00C94ECE" w:rsidRDefault="00D52302" w:rsidP="000571B8">
            <w:pPr>
              <w:rPr>
                <w:rFonts w:ascii="Verdana" w:hAnsi="Verdana"/>
                <w:sz w:val="22"/>
                <w:szCs w:val="22"/>
              </w:rPr>
            </w:pPr>
          </w:p>
        </w:tc>
        <w:tc>
          <w:tcPr>
            <w:tcW w:w="791" w:type="pct"/>
            <w:tcBorders>
              <w:top w:val="single" w:sz="4" w:space="0" w:color="auto"/>
              <w:left w:val="single" w:sz="4" w:space="0" w:color="auto"/>
              <w:bottom w:val="single" w:sz="4" w:space="0" w:color="auto"/>
              <w:right w:val="single" w:sz="4" w:space="0" w:color="auto"/>
            </w:tcBorders>
            <w:vAlign w:val="center"/>
          </w:tcPr>
          <w:p w14:paraId="0696BF04" w14:textId="77777777" w:rsidR="00D52302" w:rsidRPr="00C94ECE" w:rsidRDefault="00D52302" w:rsidP="000571B8">
            <w:pPr>
              <w:rPr>
                <w:rFonts w:ascii="Verdana" w:hAnsi="Verdana"/>
                <w:sz w:val="22"/>
                <w:szCs w:val="22"/>
              </w:rPr>
            </w:pPr>
          </w:p>
        </w:tc>
        <w:tc>
          <w:tcPr>
            <w:tcW w:w="914" w:type="pct"/>
            <w:tcBorders>
              <w:top w:val="single" w:sz="4" w:space="0" w:color="auto"/>
              <w:left w:val="single" w:sz="4" w:space="0" w:color="auto"/>
              <w:bottom w:val="single" w:sz="4" w:space="0" w:color="auto"/>
              <w:right w:val="single" w:sz="4" w:space="0" w:color="auto"/>
            </w:tcBorders>
            <w:vAlign w:val="center"/>
          </w:tcPr>
          <w:p w14:paraId="602AA49D" w14:textId="77777777" w:rsidR="00D52302" w:rsidRPr="00C94ECE" w:rsidRDefault="00D52302" w:rsidP="000571B8">
            <w:pPr>
              <w:rPr>
                <w:rFonts w:ascii="Verdana" w:hAnsi="Verdana"/>
                <w:sz w:val="22"/>
                <w:szCs w:val="22"/>
              </w:rPr>
            </w:pPr>
          </w:p>
        </w:tc>
      </w:tr>
    </w:tbl>
    <w:p w14:paraId="29713614" w14:textId="77777777" w:rsidR="00571AEC" w:rsidRPr="00925B9D" w:rsidRDefault="00571AEC" w:rsidP="00106CD0">
      <w:pPr>
        <w:rPr>
          <w:sz w:val="22"/>
          <w:szCs w:val="22"/>
        </w:rPr>
      </w:pPr>
    </w:p>
    <w:sectPr w:rsidR="00571AEC" w:rsidRPr="00925B9D" w:rsidSect="00C94ECE">
      <w:pgSz w:w="16838" w:h="11906" w:orient="landscape"/>
      <w:pgMar w:top="1134"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BB093" w14:textId="77777777" w:rsidR="00E37514" w:rsidRDefault="00E37514" w:rsidP="00882F04">
      <w:r>
        <w:separator/>
      </w:r>
    </w:p>
  </w:endnote>
  <w:endnote w:type="continuationSeparator" w:id="0">
    <w:p w14:paraId="43F83E43" w14:textId="77777777" w:rsidR="00E37514" w:rsidRDefault="00E37514" w:rsidP="0088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510AF" w14:textId="77777777" w:rsidR="00E37514" w:rsidRDefault="00E37514" w:rsidP="00882F04">
      <w:r>
        <w:separator/>
      </w:r>
    </w:p>
  </w:footnote>
  <w:footnote w:type="continuationSeparator" w:id="0">
    <w:p w14:paraId="3C2A0A13" w14:textId="77777777" w:rsidR="00E37514" w:rsidRDefault="00E37514" w:rsidP="00882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6A8"/>
    <w:multiLevelType w:val="hybridMultilevel"/>
    <w:tmpl w:val="10F86E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FB37FF0"/>
    <w:multiLevelType w:val="hybridMultilevel"/>
    <w:tmpl w:val="D29EAC9E"/>
    <w:lvl w:ilvl="0" w:tplc="C3123DA2">
      <w:numFmt w:val="bullet"/>
      <w:lvlText w:val="·"/>
      <w:lvlJc w:val="left"/>
      <w:pPr>
        <w:ind w:left="840" w:hanging="48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2A03F60"/>
    <w:multiLevelType w:val="hybridMultilevel"/>
    <w:tmpl w:val="1BC487A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32C3509"/>
    <w:multiLevelType w:val="hybridMultilevel"/>
    <w:tmpl w:val="C8A4A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7043382"/>
    <w:multiLevelType w:val="hybridMultilevel"/>
    <w:tmpl w:val="88CA5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01E2EEF"/>
    <w:multiLevelType w:val="hybridMultilevel"/>
    <w:tmpl w:val="6FF44B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3DF6412A"/>
    <w:multiLevelType w:val="hybridMultilevel"/>
    <w:tmpl w:val="3FBC785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nsid w:val="3F3766E4"/>
    <w:multiLevelType w:val="hybridMultilevel"/>
    <w:tmpl w:val="C7FCABE2"/>
    <w:lvl w:ilvl="0" w:tplc="C3123DA2">
      <w:numFmt w:val="bullet"/>
      <w:lvlText w:val="·"/>
      <w:lvlJc w:val="left"/>
      <w:pPr>
        <w:ind w:left="840" w:hanging="48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3D62B56"/>
    <w:multiLevelType w:val="hybridMultilevel"/>
    <w:tmpl w:val="3496D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00766BA"/>
    <w:multiLevelType w:val="hybridMultilevel"/>
    <w:tmpl w:val="679AFC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507A0FF2"/>
    <w:multiLevelType w:val="hybridMultilevel"/>
    <w:tmpl w:val="9252F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1B41B4D"/>
    <w:multiLevelType w:val="hybridMultilevel"/>
    <w:tmpl w:val="0F5467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57297E15"/>
    <w:multiLevelType w:val="hybridMultilevel"/>
    <w:tmpl w:val="85F0B3CA"/>
    <w:lvl w:ilvl="0" w:tplc="C3123DA2">
      <w:numFmt w:val="bullet"/>
      <w:lvlText w:val="·"/>
      <w:lvlJc w:val="left"/>
      <w:pPr>
        <w:ind w:left="1200" w:hanging="48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5D222ECB"/>
    <w:multiLevelType w:val="hybridMultilevel"/>
    <w:tmpl w:val="CFFA6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4B534B5"/>
    <w:multiLevelType w:val="hybridMultilevel"/>
    <w:tmpl w:val="DC066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63139FD"/>
    <w:multiLevelType w:val="hybridMultilevel"/>
    <w:tmpl w:val="D1CADA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67C2581C"/>
    <w:multiLevelType w:val="hybridMultilevel"/>
    <w:tmpl w:val="01C08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7FE568E"/>
    <w:multiLevelType w:val="hybridMultilevel"/>
    <w:tmpl w:val="844E1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9A82872"/>
    <w:multiLevelType w:val="hybridMultilevel"/>
    <w:tmpl w:val="C8D8976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69B46C65"/>
    <w:multiLevelType w:val="hybridMultilevel"/>
    <w:tmpl w:val="9112DDA0"/>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20">
    <w:nsid w:val="6D5C2220"/>
    <w:multiLevelType w:val="hybridMultilevel"/>
    <w:tmpl w:val="9678E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71550E5E"/>
    <w:multiLevelType w:val="hybridMultilevel"/>
    <w:tmpl w:val="A7FE5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3ED0F11"/>
    <w:multiLevelType w:val="hybridMultilevel"/>
    <w:tmpl w:val="5E44A94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nsid w:val="772C2A64"/>
    <w:multiLevelType w:val="hybridMultilevel"/>
    <w:tmpl w:val="0E203A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nsid w:val="78E54E06"/>
    <w:multiLevelType w:val="hybridMultilevel"/>
    <w:tmpl w:val="1C6487E8"/>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704" w:hanging="360"/>
      </w:pPr>
      <w:rPr>
        <w:rFonts w:ascii="Courier New" w:hAnsi="Courier New" w:cs="Courier New" w:hint="default"/>
      </w:rPr>
    </w:lvl>
    <w:lvl w:ilvl="2" w:tplc="04270005" w:tentative="1">
      <w:start w:val="1"/>
      <w:numFmt w:val="bullet"/>
      <w:lvlText w:val=""/>
      <w:lvlJc w:val="left"/>
      <w:pPr>
        <w:ind w:left="2424" w:hanging="360"/>
      </w:pPr>
      <w:rPr>
        <w:rFonts w:ascii="Wingdings" w:hAnsi="Wingdings" w:hint="default"/>
      </w:rPr>
    </w:lvl>
    <w:lvl w:ilvl="3" w:tplc="04270001" w:tentative="1">
      <w:start w:val="1"/>
      <w:numFmt w:val="bullet"/>
      <w:lvlText w:val=""/>
      <w:lvlJc w:val="left"/>
      <w:pPr>
        <w:ind w:left="3144" w:hanging="360"/>
      </w:pPr>
      <w:rPr>
        <w:rFonts w:ascii="Symbol" w:hAnsi="Symbol" w:hint="default"/>
      </w:rPr>
    </w:lvl>
    <w:lvl w:ilvl="4" w:tplc="04270003" w:tentative="1">
      <w:start w:val="1"/>
      <w:numFmt w:val="bullet"/>
      <w:lvlText w:val="o"/>
      <w:lvlJc w:val="left"/>
      <w:pPr>
        <w:ind w:left="3864" w:hanging="360"/>
      </w:pPr>
      <w:rPr>
        <w:rFonts w:ascii="Courier New" w:hAnsi="Courier New" w:cs="Courier New" w:hint="default"/>
      </w:rPr>
    </w:lvl>
    <w:lvl w:ilvl="5" w:tplc="04270005" w:tentative="1">
      <w:start w:val="1"/>
      <w:numFmt w:val="bullet"/>
      <w:lvlText w:val=""/>
      <w:lvlJc w:val="left"/>
      <w:pPr>
        <w:ind w:left="4584" w:hanging="360"/>
      </w:pPr>
      <w:rPr>
        <w:rFonts w:ascii="Wingdings" w:hAnsi="Wingdings" w:hint="default"/>
      </w:rPr>
    </w:lvl>
    <w:lvl w:ilvl="6" w:tplc="04270001" w:tentative="1">
      <w:start w:val="1"/>
      <w:numFmt w:val="bullet"/>
      <w:lvlText w:val=""/>
      <w:lvlJc w:val="left"/>
      <w:pPr>
        <w:ind w:left="5304" w:hanging="360"/>
      </w:pPr>
      <w:rPr>
        <w:rFonts w:ascii="Symbol" w:hAnsi="Symbol" w:hint="default"/>
      </w:rPr>
    </w:lvl>
    <w:lvl w:ilvl="7" w:tplc="04270003" w:tentative="1">
      <w:start w:val="1"/>
      <w:numFmt w:val="bullet"/>
      <w:lvlText w:val="o"/>
      <w:lvlJc w:val="left"/>
      <w:pPr>
        <w:ind w:left="6024" w:hanging="360"/>
      </w:pPr>
      <w:rPr>
        <w:rFonts w:ascii="Courier New" w:hAnsi="Courier New" w:cs="Courier New" w:hint="default"/>
      </w:rPr>
    </w:lvl>
    <w:lvl w:ilvl="8" w:tplc="04270005" w:tentative="1">
      <w:start w:val="1"/>
      <w:numFmt w:val="bullet"/>
      <w:lvlText w:val=""/>
      <w:lvlJc w:val="left"/>
      <w:pPr>
        <w:ind w:left="6744" w:hanging="360"/>
      </w:pPr>
      <w:rPr>
        <w:rFonts w:ascii="Wingdings" w:hAnsi="Wingdings" w:hint="default"/>
      </w:rPr>
    </w:lvl>
  </w:abstractNum>
  <w:num w:numId="1">
    <w:abstractNumId w:val="17"/>
  </w:num>
  <w:num w:numId="2">
    <w:abstractNumId w:val="16"/>
  </w:num>
  <w:num w:numId="3">
    <w:abstractNumId w:val="20"/>
  </w:num>
  <w:num w:numId="4">
    <w:abstractNumId w:val="21"/>
  </w:num>
  <w:num w:numId="5">
    <w:abstractNumId w:val="8"/>
  </w:num>
  <w:num w:numId="6">
    <w:abstractNumId w:val="10"/>
  </w:num>
  <w:num w:numId="7">
    <w:abstractNumId w:val="18"/>
  </w:num>
  <w:num w:numId="8">
    <w:abstractNumId w:val="6"/>
  </w:num>
  <w:num w:numId="9">
    <w:abstractNumId w:val="24"/>
  </w:num>
  <w:num w:numId="10">
    <w:abstractNumId w:val="19"/>
  </w:num>
  <w:num w:numId="11">
    <w:abstractNumId w:val="14"/>
  </w:num>
  <w:num w:numId="12">
    <w:abstractNumId w:val="15"/>
  </w:num>
  <w:num w:numId="13">
    <w:abstractNumId w:val="22"/>
  </w:num>
  <w:num w:numId="14">
    <w:abstractNumId w:val="13"/>
  </w:num>
  <w:num w:numId="15">
    <w:abstractNumId w:val="11"/>
  </w:num>
  <w:num w:numId="16">
    <w:abstractNumId w:val="3"/>
  </w:num>
  <w:num w:numId="17">
    <w:abstractNumId w:val="23"/>
  </w:num>
  <w:num w:numId="18">
    <w:abstractNumId w:val="4"/>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 w:numId="23">
    <w:abstractNumId w:val="12"/>
  </w:num>
  <w:num w:numId="24">
    <w:abstractNumId w:val="1"/>
  </w:num>
  <w:num w:numId="25">
    <w:abstractNumId w:val="5"/>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63"/>
    <w:rsid w:val="000022FB"/>
    <w:rsid w:val="0001609C"/>
    <w:rsid w:val="000177BC"/>
    <w:rsid w:val="00022E4F"/>
    <w:rsid w:val="0003249D"/>
    <w:rsid w:val="00036387"/>
    <w:rsid w:val="00037C3A"/>
    <w:rsid w:val="0004652B"/>
    <w:rsid w:val="0004714E"/>
    <w:rsid w:val="00047FCD"/>
    <w:rsid w:val="00055EBC"/>
    <w:rsid w:val="000721E3"/>
    <w:rsid w:val="00076C48"/>
    <w:rsid w:val="00082798"/>
    <w:rsid w:val="00093368"/>
    <w:rsid w:val="00093C85"/>
    <w:rsid w:val="00096B98"/>
    <w:rsid w:val="000A583C"/>
    <w:rsid w:val="000B44D2"/>
    <w:rsid w:val="000C1629"/>
    <w:rsid w:val="000C35D3"/>
    <w:rsid w:val="000D068E"/>
    <w:rsid w:val="000D1933"/>
    <w:rsid w:val="000D26E6"/>
    <w:rsid w:val="000D36AA"/>
    <w:rsid w:val="000E1AAE"/>
    <w:rsid w:val="000E382E"/>
    <w:rsid w:val="000E57F9"/>
    <w:rsid w:val="000F50FF"/>
    <w:rsid w:val="00104660"/>
    <w:rsid w:val="00106CD0"/>
    <w:rsid w:val="00107C0D"/>
    <w:rsid w:val="0011431C"/>
    <w:rsid w:val="001510C4"/>
    <w:rsid w:val="00152F89"/>
    <w:rsid w:val="001538B6"/>
    <w:rsid w:val="00167809"/>
    <w:rsid w:val="00174B5D"/>
    <w:rsid w:val="00175E83"/>
    <w:rsid w:val="00176103"/>
    <w:rsid w:val="00176FB8"/>
    <w:rsid w:val="00183414"/>
    <w:rsid w:val="00194063"/>
    <w:rsid w:val="00195EE5"/>
    <w:rsid w:val="001A1781"/>
    <w:rsid w:val="001B5E55"/>
    <w:rsid w:val="001D6C4F"/>
    <w:rsid w:val="001D6D6E"/>
    <w:rsid w:val="001E5377"/>
    <w:rsid w:val="001E77BC"/>
    <w:rsid w:val="0020416B"/>
    <w:rsid w:val="00216D93"/>
    <w:rsid w:val="002179AF"/>
    <w:rsid w:val="00221DB7"/>
    <w:rsid w:val="00222521"/>
    <w:rsid w:val="00246CCE"/>
    <w:rsid w:val="0024746B"/>
    <w:rsid w:val="002542BB"/>
    <w:rsid w:val="0027261E"/>
    <w:rsid w:val="00273957"/>
    <w:rsid w:val="0028783A"/>
    <w:rsid w:val="0029199C"/>
    <w:rsid w:val="002947D6"/>
    <w:rsid w:val="0029608D"/>
    <w:rsid w:val="002A31AF"/>
    <w:rsid w:val="002A6360"/>
    <w:rsid w:val="002B23DE"/>
    <w:rsid w:val="002C0731"/>
    <w:rsid w:val="002C7431"/>
    <w:rsid w:val="002D0FEF"/>
    <w:rsid w:val="002E16F1"/>
    <w:rsid w:val="002F06D1"/>
    <w:rsid w:val="00301E99"/>
    <w:rsid w:val="00305F2B"/>
    <w:rsid w:val="00311BDE"/>
    <w:rsid w:val="0031369F"/>
    <w:rsid w:val="00315B33"/>
    <w:rsid w:val="003221A7"/>
    <w:rsid w:val="0032587D"/>
    <w:rsid w:val="00332518"/>
    <w:rsid w:val="00340E33"/>
    <w:rsid w:val="00342A9C"/>
    <w:rsid w:val="00343EAA"/>
    <w:rsid w:val="003514EB"/>
    <w:rsid w:val="00355EF7"/>
    <w:rsid w:val="00360437"/>
    <w:rsid w:val="00372F35"/>
    <w:rsid w:val="00373E66"/>
    <w:rsid w:val="00397025"/>
    <w:rsid w:val="003A013B"/>
    <w:rsid w:val="003A0B14"/>
    <w:rsid w:val="003A3669"/>
    <w:rsid w:val="003D6300"/>
    <w:rsid w:val="003D7E5C"/>
    <w:rsid w:val="003E07A9"/>
    <w:rsid w:val="003E6ED0"/>
    <w:rsid w:val="003F5BCC"/>
    <w:rsid w:val="00400F84"/>
    <w:rsid w:val="004047C3"/>
    <w:rsid w:val="00424E65"/>
    <w:rsid w:val="00433627"/>
    <w:rsid w:val="00435236"/>
    <w:rsid w:val="00436EBB"/>
    <w:rsid w:val="00444DA1"/>
    <w:rsid w:val="0044518F"/>
    <w:rsid w:val="00445BBF"/>
    <w:rsid w:val="00447B30"/>
    <w:rsid w:val="0045590D"/>
    <w:rsid w:val="00465808"/>
    <w:rsid w:val="00482D3E"/>
    <w:rsid w:val="00483EA4"/>
    <w:rsid w:val="00485270"/>
    <w:rsid w:val="004979BF"/>
    <w:rsid w:val="004B60C2"/>
    <w:rsid w:val="004C0AE0"/>
    <w:rsid w:val="004C14D5"/>
    <w:rsid w:val="004C7FDD"/>
    <w:rsid w:val="004D048E"/>
    <w:rsid w:val="004D6A3E"/>
    <w:rsid w:val="004E611E"/>
    <w:rsid w:val="004E7B8C"/>
    <w:rsid w:val="004F2E42"/>
    <w:rsid w:val="004F74E3"/>
    <w:rsid w:val="00507825"/>
    <w:rsid w:val="00507DEC"/>
    <w:rsid w:val="005132E1"/>
    <w:rsid w:val="00517C3D"/>
    <w:rsid w:val="005222BF"/>
    <w:rsid w:val="005367AE"/>
    <w:rsid w:val="00540479"/>
    <w:rsid w:val="0054270F"/>
    <w:rsid w:val="005555A2"/>
    <w:rsid w:val="00567346"/>
    <w:rsid w:val="0056749A"/>
    <w:rsid w:val="00571AEC"/>
    <w:rsid w:val="0057339A"/>
    <w:rsid w:val="00585CA3"/>
    <w:rsid w:val="005A35E1"/>
    <w:rsid w:val="005A7046"/>
    <w:rsid w:val="005A7BE5"/>
    <w:rsid w:val="005B5FCB"/>
    <w:rsid w:val="005D398F"/>
    <w:rsid w:val="005E6FDC"/>
    <w:rsid w:val="005F7BAF"/>
    <w:rsid w:val="0060651E"/>
    <w:rsid w:val="00606F7A"/>
    <w:rsid w:val="00613B9D"/>
    <w:rsid w:val="006278FB"/>
    <w:rsid w:val="00650A11"/>
    <w:rsid w:val="006567F8"/>
    <w:rsid w:val="006631AC"/>
    <w:rsid w:val="00665FF8"/>
    <w:rsid w:val="00676575"/>
    <w:rsid w:val="00686B1C"/>
    <w:rsid w:val="006960BC"/>
    <w:rsid w:val="006A6E65"/>
    <w:rsid w:val="006B4670"/>
    <w:rsid w:val="006B6410"/>
    <w:rsid w:val="006B6746"/>
    <w:rsid w:val="006B6DB8"/>
    <w:rsid w:val="006C5F43"/>
    <w:rsid w:val="006E524A"/>
    <w:rsid w:val="006F706B"/>
    <w:rsid w:val="0070195B"/>
    <w:rsid w:val="007043F7"/>
    <w:rsid w:val="00707371"/>
    <w:rsid w:val="00710149"/>
    <w:rsid w:val="00716A4E"/>
    <w:rsid w:val="007216B9"/>
    <w:rsid w:val="00722707"/>
    <w:rsid w:val="00723EE6"/>
    <w:rsid w:val="00723F41"/>
    <w:rsid w:val="00724690"/>
    <w:rsid w:val="00742613"/>
    <w:rsid w:val="00751963"/>
    <w:rsid w:val="00752636"/>
    <w:rsid w:val="007670A7"/>
    <w:rsid w:val="00772D93"/>
    <w:rsid w:val="00777D66"/>
    <w:rsid w:val="007842C4"/>
    <w:rsid w:val="007A318D"/>
    <w:rsid w:val="007C69D7"/>
    <w:rsid w:val="007D02BD"/>
    <w:rsid w:val="007D4EC2"/>
    <w:rsid w:val="007D73F5"/>
    <w:rsid w:val="007E4C30"/>
    <w:rsid w:val="007E645F"/>
    <w:rsid w:val="007E7C77"/>
    <w:rsid w:val="007F2AE8"/>
    <w:rsid w:val="008002DD"/>
    <w:rsid w:val="0080490B"/>
    <w:rsid w:val="008326AE"/>
    <w:rsid w:val="00861F22"/>
    <w:rsid w:val="00870F3A"/>
    <w:rsid w:val="008768FC"/>
    <w:rsid w:val="00881812"/>
    <w:rsid w:val="00882F04"/>
    <w:rsid w:val="00890E61"/>
    <w:rsid w:val="008A07CC"/>
    <w:rsid w:val="008B21F9"/>
    <w:rsid w:val="008B3CBA"/>
    <w:rsid w:val="008C6359"/>
    <w:rsid w:val="008E364C"/>
    <w:rsid w:val="008F588A"/>
    <w:rsid w:val="0090226E"/>
    <w:rsid w:val="009049B4"/>
    <w:rsid w:val="009059CA"/>
    <w:rsid w:val="0091614D"/>
    <w:rsid w:val="0092022E"/>
    <w:rsid w:val="00921AB9"/>
    <w:rsid w:val="00922D62"/>
    <w:rsid w:val="00924718"/>
    <w:rsid w:val="00925B9D"/>
    <w:rsid w:val="009308FD"/>
    <w:rsid w:val="009310FA"/>
    <w:rsid w:val="009420A5"/>
    <w:rsid w:val="009424D4"/>
    <w:rsid w:val="009467D1"/>
    <w:rsid w:val="0095367B"/>
    <w:rsid w:val="009600AC"/>
    <w:rsid w:val="0096237A"/>
    <w:rsid w:val="00985437"/>
    <w:rsid w:val="0098632C"/>
    <w:rsid w:val="009A644F"/>
    <w:rsid w:val="009C29CC"/>
    <w:rsid w:val="009C6793"/>
    <w:rsid w:val="009D123C"/>
    <w:rsid w:val="009D19F5"/>
    <w:rsid w:val="009D3C20"/>
    <w:rsid w:val="009D3D7A"/>
    <w:rsid w:val="009F0CCC"/>
    <w:rsid w:val="009F2DE2"/>
    <w:rsid w:val="009F44E8"/>
    <w:rsid w:val="00A00C81"/>
    <w:rsid w:val="00A01F79"/>
    <w:rsid w:val="00A25D9D"/>
    <w:rsid w:val="00A30356"/>
    <w:rsid w:val="00A37D0E"/>
    <w:rsid w:val="00A60A01"/>
    <w:rsid w:val="00A613C2"/>
    <w:rsid w:val="00A76AF8"/>
    <w:rsid w:val="00A80CD2"/>
    <w:rsid w:val="00A86777"/>
    <w:rsid w:val="00A936F2"/>
    <w:rsid w:val="00AB60F9"/>
    <w:rsid w:val="00AC1115"/>
    <w:rsid w:val="00AD2B11"/>
    <w:rsid w:val="00AE1B23"/>
    <w:rsid w:val="00AE25F5"/>
    <w:rsid w:val="00AE2FF7"/>
    <w:rsid w:val="00AE3039"/>
    <w:rsid w:val="00B0782B"/>
    <w:rsid w:val="00B10817"/>
    <w:rsid w:val="00B16323"/>
    <w:rsid w:val="00B16FB0"/>
    <w:rsid w:val="00B21265"/>
    <w:rsid w:val="00B22087"/>
    <w:rsid w:val="00B26876"/>
    <w:rsid w:val="00B31158"/>
    <w:rsid w:val="00B3360D"/>
    <w:rsid w:val="00B358C2"/>
    <w:rsid w:val="00B45EDB"/>
    <w:rsid w:val="00B51EAA"/>
    <w:rsid w:val="00B6422C"/>
    <w:rsid w:val="00B70774"/>
    <w:rsid w:val="00B820B6"/>
    <w:rsid w:val="00B872BC"/>
    <w:rsid w:val="00B918CD"/>
    <w:rsid w:val="00B94436"/>
    <w:rsid w:val="00B96AED"/>
    <w:rsid w:val="00BA1BDE"/>
    <w:rsid w:val="00BA7467"/>
    <w:rsid w:val="00BB068A"/>
    <w:rsid w:val="00BC08C3"/>
    <w:rsid w:val="00BD3C03"/>
    <w:rsid w:val="00BE085C"/>
    <w:rsid w:val="00BE5E99"/>
    <w:rsid w:val="00BE5EB1"/>
    <w:rsid w:val="00BF5170"/>
    <w:rsid w:val="00BF5B03"/>
    <w:rsid w:val="00BF6329"/>
    <w:rsid w:val="00C03BF9"/>
    <w:rsid w:val="00C24F7D"/>
    <w:rsid w:val="00C25D5A"/>
    <w:rsid w:val="00C319BD"/>
    <w:rsid w:val="00C6047B"/>
    <w:rsid w:val="00C63717"/>
    <w:rsid w:val="00C71C98"/>
    <w:rsid w:val="00C77AA8"/>
    <w:rsid w:val="00C864B2"/>
    <w:rsid w:val="00C94ECE"/>
    <w:rsid w:val="00CA0012"/>
    <w:rsid w:val="00CA1068"/>
    <w:rsid w:val="00CA4EE9"/>
    <w:rsid w:val="00CA672A"/>
    <w:rsid w:val="00CA703B"/>
    <w:rsid w:val="00CB08DA"/>
    <w:rsid w:val="00CB2A4C"/>
    <w:rsid w:val="00CB6205"/>
    <w:rsid w:val="00CC5CEE"/>
    <w:rsid w:val="00CD3E52"/>
    <w:rsid w:val="00CF286A"/>
    <w:rsid w:val="00D02288"/>
    <w:rsid w:val="00D10012"/>
    <w:rsid w:val="00D207F7"/>
    <w:rsid w:val="00D210D2"/>
    <w:rsid w:val="00D265DA"/>
    <w:rsid w:val="00D27746"/>
    <w:rsid w:val="00D31B21"/>
    <w:rsid w:val="00D37309"/>
    <w:rsid w:val="00D3736C"/>
    <w:rsid w:val="00D400D2"/>
    <w:rsid w:val="00D50CAE"/>
    <w:rsid w:val="00D50E49"/>
    <w:rsid w:val="00D5159C"/>
    <w:rsid w:val="00D52302"/>
    <w:rsid w:val="00D524B9"/>
    <w:rsid w:val="00D54AC8"/>
    <w:rsid w:val="00D561B4"/>
    <w:rsid w:val="00D633E2"/>
    <w:rsid w:val="00D642EA"/>
    <w:rsid w:val="00D654E1"/>
    <w:rsid w:val="00D73A40"/>
    <w:rsid w:val="00D7475B"/>
    <w:rsid w:val="00D83713"/>
    <w:rsid w:val="00D91C55"/>
    <w:rsid w:val="00D96B7D"/>
    <w:rsid w:val="00DA65EB"/>
    <w:rsid w:val="00DB06C3"/>
    <w:rsid w:val="00DD0838"/>
    <w:rsid w:val="00DD58DF"/>
    <w:rsid w:val="00DD6702"/>
    <w:rsid w:val="00DF7E3B"/>
    <w:rsid w:val="00E03479"/>
    <w:rsid w:val="00E06248"/>
    <w:rsid w:val="00E1237F"/>
    <w:rsid w:val="00E22EBF"/>
    <w:rsid w:val="00E36708"/>
    <w:rsid w:val="00E36AAD"/>
    <w:rsid w:val="00E37514"/>
    <w:rsid w:val="00E40FC5"/>
    <w:rsid w:val="00E50979"/>
    <w:rsid w:val="00E53601"/>
    <w:rsid w:val="00E663B4"/>
    <w:rsid w:val="00E66BE1"/>
    <w:rsid w:val="00E74F46"/>
    <w:rsid w:val="00E7501C"/>
    <w:rsid w:val="00E75E01"/>
    <w:rsid w:val="00E80E13"/>
    <w:rsid w:val="00E82737"/>
    <w:rsid w:val="00E83C5D"/>
    <w:rsid w:val="00E86EC3"/>
    <w:rsid w:val="00EB71E3"/>
    <w:rsid w:val="00EC7894"/>
    <w:rsid w:val="00EE1A94"/>
    <w:rsid w:val="00EE240E"/>
    <w:rsid w:val="00EE2527"/>
    <w:rsid w:val="00EE530F"/>
    <w:rsid w:val="00EE7C98"/>
    <w:rsid w:val="00EF106E"/>
    <w:rsid w:val="00EF1BF3"/>
    <w:rsid w:val="00EF2A9B"/>
    <w:rsid w:val="00EF2BDD"/>
    <w:rsid w:val="00EF5AD2"/>
    <w:rsid w:val="00EF5FD7"/>
    <w:rsid w:val="00F02261"/>
    <w:rsid w:val="00F04AA5"/>
    <w:rsid w:val="00F14028"/>
    <w:rsid w:val="00F177F7"/>
    <w:rsid w:val="00F34C15"/>
    <w:rsid w:val="00F43B52"/>
    <w:rsid w:val="00F47A95"/>
    <w:rsid w:val="00F518D1"/>
    <w:rsid w:val="00F520B7"/>
    <w:rsid w:val="00F64D45"/>
    <w:rsid w:val="00F668C6"/>
    <w:rsid w:val="00F76D6C"/>
    <w:rsid w:val="00F813D8"/>
    <w:rsid w:val="00F81713"/>
    <w:rsid w:val="00F8234E"/>
    <w:rsid w:val="00FA273D"/>
    <w:rsid w:val="00FA5B1D"/>
    <w:rsid w:val="00FA5C2D"/>
    <w:rsid w:val="00FA5F79"/>
    <w:rsid w:val="00FB59FC"/>
    <w:rsid w:val="00FC1B60"/>
    <w:rsid w:val="00FD2E9E"/>
    <w:rsid w:val="00FD37EC"/>
    <w:rsid w:val="00FE57C8"/>
    <w:rsid w:val="00FF199B"/>
    <w:rsid w:val="00FF69E7"/>
    <w:rsid w:val="00FF79E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4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5230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9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EE2527"/>
    <w:rPr>
      <w:rFonts w:ascii="Tahoma" w:hAnsi="Tahoma"/>
      <w:sz w:val="16"/>
      <w:szCs w:val="16"/>
      <w:lang w:val="x-none" w:eastAsia="x-none"/>
    </w:rPr>
  </w:style>
  <w:style w:type="character" w:customStyle="1" w:styleId="DebesliotekstasDiagrama">
    <w:name w:val="Debesėlio tekstas Diagrama"/>
    <w:link w:val="Debesliotekstas"/>
    <w:rsid w:val="00EE2527"/>
    <w:rPr>
      <w:rFonts w:ascii="Tahoma" w:hAnsi="Tahoma" w:cs="Tahoma"/>
      <w:sz w:val="16"/>
      <w:szCs w:val="16"/>
    </w:rPr>
  </w:style>
  <w:style w:type="paragraph" w:styleId="Antrats">
    <w:name w:val="header"/>
    <w:basedOn w:val="prastasis"/>
    <w:link w:val="AntratsDiagrama"/>
    <w:rsid w:val="00882F04"/>
    <w:pPr>
      <w:tabs>
        <w:tab w:val="center" w:pos="4513"/>
        <w:tab w:val="right" w:pos="9026"/>
      </w:tabs>
    </w:pPr>
    <w:rPr>
      <w:lang w:val="x-none" w:eastAsia="x-none"/>
    </w:rPr>
  </w:style>
  <w:style w:type="character" w:customStyle="1" w:styleId="AntratsDiagrama">
    <w:name w:val="Antraštės Diagrama"/>
    <w:link w:val="Antrats"/>
    <w:rsid w:val="00882F04"/>
    <w:rPr>
      <w:sz w:val="24"/>
      <w:szCs w:val="24"/>
    </w:rPr>
  </w:style>
  <w:style w:type="paragraph" w:styleId="Porat">
    <w:name w:val="footer"/>
    <w:basedOn w:val="prastasis"/>
    <w:link w:val="PoratDiagrama"/>
    <w:rsid w:val="00882F04"/>
    <w:pPr>
      <w:tabs>
        <w:tab w:val="center" w:pos="4513"/>
        <w:tab w:val="right" w:pos="9026"/>
      </w:tabs>
    </w:pPr>
    <w:rPr>
      <w:lang w:val="x-none" w:eastAsia="x-none"/>
    </w:rPr>
  </w:style>
  <w:style w:type="character" w:customStyle="1" w:styleId="PoratDiagrama">
    <w:name w:val="Poraštė Diagrama"/>
    <w:link w:val="Porat"/>
    <w:rsid w:val="00882F04"/>
    <w:rPr>
      <w:sz w:val="24"/>
      <w:szCs w:val="24"/>
    </w:rPr>
  </w:style>
  <w:style w:type="paragraph" w:styleId="Sraopastraipa">
    <w:name w:val="List Paragraph"/>
    <w:basedOn w:val="prastasis"/>
    <w:uiPriority w:val="34"/>
    <w:qFormat/>
    <w:rsid w:val="00A01F79"/>
    <w:pPr>
      <w:ind w:left="720"/>
    </w:pPr>
    <w:rPr>
      <w:rFonts w:ascii="Calibri" w:eastAsia="Calibri" w:hAnsi="Calibri" w:cs="Calibri"/>
      <w:sz w:val="22"/>
      <w:szCs w:val="22"/>
    </w:rPr>
  </w:style>
  <w:style w:type="paragraph" w:styleId="Betarp">
    <w:name w:val="No Spacing"/>
    <w:uiPriority w:val="1"/>
    <w:qFormat/>
    <w:rsid w:val="009A644F"/>
    <w:rPr>
      <w:sz w:val="24"/>
      <w:szCs w:val="24"/>
    </w:rPr>
  </w:style>
  <w:style w:type="paragraph" w:styleId="HTMLiankstoformatuotas">
    <w:name w:val="HTML Preformatted"/>
    <w:basedOn w:val="prastasis"/>
    <w:link w:val="HTMLiankstoformatuotasDiagrama"/>
    <w:uiPriority w:val="99"/>
    <w:unhideWhenUsed/>
    <w:rsid w:val="00FA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A273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5230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9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EE2527"/>
    <w:rPr>
      <w:rFonts w:ascii="Tahoma" w:hAnsi="Tahoma"/>
      <w:sz w:val="16"/>
      <w:szCs w:val="16"/>
      <w:lang w:val="x-none" w:eastAsia="x-none"/>
    </w:rPr>
  </w:style>
  <w:style w:type="character" w:customStyle="1" w:styleId="DebesliotekstasDiagrama">
    <w:name w:val="Debesėlio tekstas Diagrama"/>
    <w:link w:val="Debesliotekstas"/>
    <w:rsid w:val="00EE2527"/>
    <w:rPr>
      <w:rFonts w:ascii="Tahoma" w:hAnsi="Tahoma" w:cs="Tahoma"/>
      <w:sz w:val="16"/>
      <w:szCs w:val="16"/>
    </w:rPr>
  </w:style>
  <w:style w:type="paragraph" w:styleId="Antrats">
    <w:name w:val="header"/>
    <w:basedOn w:val="prastasis"/>
    <w:link w:val="AntratsDiagrama"/>
    <w:rsid w:val="00882F04"/>
    <w:pPr>
      <w:tabs>
        <w:tab w:val="center" w:pos="4513"/>
        <w:tab w:val="right" w:pos="9026"/>
      </w:tabs>
    </w:pPr>
    <w:rPr>
      <w:lang w:val="x-none" w:eastAsia="x-none"/>
    </w:rPr>
  </w:style>
  <w:style w:type="character" w:customStyle="1" w:styleId="AntratsDiagrama">
    <w:name w:val="Antraštės Diagrama"/>
    <w:link w:val="Antrats"/>
    <w:rsid w:val="00882F04"/>
    <w:rPr>
      <w:sz w:val="24"/>
      <w:szCs w:val="24"/>
    </w:rPr>
  </w:style>
  <w:style w:type="paragraph" w:styleId="Porat">
    <w:name w:val="footer"/>
    <w:basedOn w:val="prastasis"/>
    <w:link w:val="PoratDiagrama"/>
    <w:rsid w:val="00882F04"/>
    <w:pPr>
      <w:tabs>
        <w:tab w:val="center" w:pos="4513"/>
        <w:tab w:val="right" w:pos="9026"/>
      </w:tabs>
    </w:pPr>
    <w:rPr>
      <w:lang w:val="x-none" w:eastAsia="x-none"/>
    </w:rPr>
  </w:style>
  <w:style w:type="character" w:customStyle="1" w:styleId="PoratDiagrama">
    <w:name w:val="Poraštė Diagrama"/>
    <w:link w:val="Porat"/>
    <w:rsid w:val="00882F04"/>
    <w:rPr>
      <w:sz w:val="24"/>
      <w:szCs w:val="24"/>
    </w:rPr>
  </w:style>
  <w:style w:type="paragraph" w:styleId="Sraopastraipa">
    <w:name w:val="List Paragraph"/>
    <w:basedOn w:val="prastasis"/>
    <w:uiPriority w:val="34"/>
    <w:qFormat/>
    <w:rsid w:val="00A01F79"/>
    <w:pPr>
      <w:ind w:left="720"/>
    </w:pPr>
    <w:rPr>
      <w:rFonts w:ascii="Calibri" w:eastAsia="Calibri" w:hAnsi="Calibri" w:cs="Calibri"/>
      <w:sz w:val="22"/>
      <w:szCs w:val="22"/>
    </w:rPr>
  </w:style>
  <w:style w:type="paragraph" w:styleId="Betarp">
    <w:name w:val="No Spacing"/>
    <w:uiPriority w:val="1"/>
    <w:qFormat/>
    <w:rsid w:val="009A644F"/>
    <w:rPr>
      <w:sz w:val="24"/>
      <w:szCs w:val="24"/>
    </w:rPr>
  </w:style>
  <w:style w:type="paragraph" w:styleId="HTMLiankstoformatuotas">
    <w:name w:val="HTML Preformatted"/>
    <w:basedOn w:val="prastasis"/>
    <w:link w:val="HTMLiankstoformatuotasDiagrama"/>
    <w:uiPriority w:val="99"/>
    <w:unhideWhenUsed/>
    <w:rsid w:val="00FA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A273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70">
      <w:bodyDiv w:val="1"/>
      <w:marLeft w:val="0"/>
      <w:marRight w:val="0"/>
      <w:marTop w:val="0"/>
      <w:marBottom w:val="0"/>
      <w:divBdr>
        <w:top w:val="none" w:sz="0" w:space="0" w:color="auto"/>
        <w:left w:val="none" w:sz="0" w:space="0" w:color="auto"/>
        <w:bottom w:val="none" w:sz="0" w:space="0" w:color="auto"/>
        <w:right w:val="none" w:sz="0" w:space="0" w:color="auto"/>
      </w:divBdr>
    </w:div>
    <w:div w:id="9724343">
      <w:bodyDiv w:val="1"/>
      <w:marLeft w:val="0"/>
      <w:marRight w:val="0"/>
      <w:marTop w:val="0"/>
      <w:marBottom w:val="0"/>
      <w:divBdr>
        <w:top w:val="none" w:sz="0" w:space="0" w:color="auto"/>
        <w:left w:val="none" w:sz="0" w:space="0" w:color="auto"/>
        <w:bottom w:val="none" w:sz="0" w:space="0" w:color="auto"/>
        <w:right w:val="none" w:sz="0" w:space="0" w:color="auto"/>
      </w:divBdr>
    </w:div>
    <w:div w:id="258410948">
      <w:bodyDiv w:val="1"/>
      <w:marLeft w:val="0"/>
      <w:marRight w:val="0"/>
      <w:marTop w:val="0"/>
      <w:marBottom w:val="0"/>
      <w:divBdr>
        <w:top w:val="none" w:sz="0" w:space="0" w:color="auto"/>
        <w:left w:val="none" w:sz="0" w:space="0" w:color="auto"/>
        <w:bottom w:val="none" w:sz="0" w:space="0" w:color="auto"/>
        <w:right w:val="none" w:sz="0" w:space="0" w:color="auto"/>
      </w:divBdr>
    </w:div>
    <w:div w:id="285548932">
      <w:bodyDiv w:val="1"/>
      <w:marLeft w:val="0"/>
      <w:marRight w:val="0"/>
      <w:marTop w:val="0"/>
      <w:marBottom w:val="0"/>
      <w:divBdr>
        <w:top w:val="none" w:sz="0" w:space="0" w:color="auto"/>
        <w:left w:val="none" w:sz="0" w:space="0" w:color="auto"/>
        <w:bottom w:val="none" w:sz="0" w:space="0" w:color="auto"/>
        <w:right w:val="none" w:sz="0" w:space="0" w:color="auto"/>
      </w:divBdr>
    </w:div>
    <w:div w:id="339041926">
      <w:bodyDiv w:val="1"/>
      <w:marLeft w:val="0"/>
      <w:marRight w:val="0"/>
      <w:marTop w:val="0"/>
      <w:marBottom w:val="0"/>
      <w:divBdr>
        <w:top w:val="none" w:sz="0" w:space="0" w:color="auto"/>
        <w:left w:val="none" w:sz="0" w:space="0" w:color="auto"/>
        <w:bottom w:val="none" w:sz="0" w:space="0" w:color="auto"/>
        <w:right w:val="none" w:sz="0" w:space="0" w:color="auto"/>
      </w:divBdr>
    </w:div>
    <w:div w:id="590965525">
      <w:bodyDiv w:val="1"/>
      <w:marLeft w:val="0"/>
      <w:marRight w:val="0"/>
      <w:marTop w:val="0"/>
      <w:marBottom w:val="0"/>
      <w:divBdr>
        <w:top w:val="none" w:sz="0" w:space="0" w:color="auto"/>
        <w:left w:val="none" w:sz="0" w:space="0" w:color="auto"/>
        <w:bottom w:val="none" w:sz="0" w:space="0" w:color="auto"/>
        <w:right w:val="none" w:sz="0" w:space="0" w:color="auto"/>
      </w:divBdr>
    </w:div>
    <w:div w:id="598147747">
      <w:bodyDiv w:val="1"/>
      <w:marLeft w:val="0"/>
      <w:marRight w:val="0"/>
      <w:marTop w:val="0"/>
      <w:marBottom w:val="0"/>
      <w:divBdr>
        <w:top w:val="none" w:sz="0" w:space="0" w:color="auto"/>
        <w:left w:val="none" w:sz="0" w:space="0" w:color="auto"/>
        <w:bottom w:val="none" w:sz="0" w:space="0" w:color="auto"/>
        <w:right w:val="none" w:sz="0" w:space="0" w:color="auto"/>
      </w:divBdr>
    </w:div>
    <w:div w:id="615060347">
      <w:bodyDiv w:val="1"/>
      <w:marLeft w:val="0"/>
      <w:marRight w:val="0"/>
      <w:marTop w:val="0"/>
      <w:marBottom w:val="0"/>
      <w:divBdr>
        <w:top w:val="none" w:sz="0" w:space="0" w:color="auto"/>
        <w:left w:val="none" w:sz="0" w:space="0" w:color="auto"/>
        <w:bottom w:val="none" w:sz="0" w:space="0" w:color="auto"/>
        <w:right w:val="none" w:sz="0" w:space="0" w:color="auto"/>
      </w:divBdr>
    </w:div>
    <w:div w:id="633949033">
      <w:bodyDiv w:val="1"/>
      <w:marLeft w:val="0"/>
      <w:marRight w:val="0"/>
      <w:marTop w:val="0"/>
      <w:marBottom w:val="0"/>
      <w:divBdr>
        <w:top w:val="none" w:sz="0" w:space="0" w:color="auto"/>
        <w:left w:val="none" w:sz="0" w:space="0" w:color="auto"/>
        <w:bottom w:val="none" w:sz="0" w:space="0" w:color="auto"/>
        <w:right w:val="none" w:sz="0" w:space="0" w:color="auto"/>
      </w:divBdr>
    </w:div>
    <w:div w:id="766585176">
      <w:bodyDiv w:val="1"/>
      <w:marLeft w:val="0"/>
      <w:marRight w:val="0"/>
      <w:marTop w:val="0"/>
      <w:marBottom w:val="0"/>
      <w:divBdr>
        <w:top w:val="none" w:sz="0" w:space="0" w:color="auto"/>
        <w:left w:val="none" w:sz="0" w:space="0" w:color="auto"/>
        <w:bottom w:val="none" w:sz="0" w:space="0" w:color="auto"/>
        <w:right w:val="none" w:sz="0" w:space="0" w:color="auto"/>
      </w:divBdr>
    </w:div>
    <w:div w:id="916090559">
      <w:bodyDiv w:val="1"/>
      <w:marLeft w:val="0"/>
      <w:marRight w:val="0"/>
      <w:marTop w:val="0"/>
      <w:marBottom w:val="0"/>
      <w:divBdr>
        <w:top w:val="none" w:sz="0" w:space="0" w:color="auto"/>
        <w:left w:val="none" w:sz="0" w:space="0" w:color="auto"/>
        <w:bottom w:val="none" w:sz="0" w:space="0" w:color="auto"/>
        <w:right w:val="none" w:sz="0" w:space="0" w:color="auto"/>
      </w:divBdr>
    </w:div>
    <w:div w:id="955023180">
      <w:bodyDiv w:val="1"/>
      <w:marLeft w:val="0"/>
      <w:marRight w:val="0"/>
      <w:marTop w:val="0"/>
      <w:marBottom w:val="0"/>
      <w:divBdr>
        <w:top w:val="none" w:sz="0" w:space="0" w:color="auto"/>
        <w:left w:val="none" w:sz="0" w:space="0" w:color="auto"/>
        <w:bottom w:val="none" w:sz="0" w:space="0" w:color="auto"/>
        <w:right w:val="none" w:sz="0" w:space="0" w:color="auto"/>
      </w:divBdr>
    </w:div>
    <w:div w:id="1008487128">
      <w:bodyDiv w:val="1"/>
      <w:marLeft w:val="0"/>
      <w:marRight w:val="0"/>
      <w:marTop w:val="0"/>
      <w:marBottom w:val="0"/>
      <w:divBdr>
        <w:top w:val="none" w:sz="0" w:space="0" w:color="auto"/>
        <w:left w:val="none" w:sz="0" w:space="0" w:color="auto"/>
        <w:bottom w:val="none" w:sz="0" w:space="0" w:color="auto"/>
        <w:right w:val="none" w:sz="0" w:space="0" w:color="auto"/>
      </w:divBdr>
    </w:div>
    <w:div w:id="1064257536">
      <w:bodyDiv w:val="1"/>
      <w:marLeft w:val="0"/>
      <w:marRight w:val="0"/>
      <w:marTop w:val="0"/>
      <w:marBottom w:val="0"/>
      <w:divBdr>
        <w:top w:val="none" w:sz="0" w:space="0" w:color="auto"/>
        <w:left w:val="none" w:sz="0" w:space="0" w:color="auto"/>
        <w:bottom w:val="none" w:sz="0" w:space="0" w:color="auto"/>
        <w:right w:val="none" w:sz="0" w:space="0" w:color="auto"/>
      </w:divBdr>
    </w:div>
    <w:div w:id="1135295092">
      <w:bodyDiv w:val="1"/>
      <w:marLeft w:val="0"/>
      <w:marRight w:val="0"/>
      <w:marTop w:val="0"/>
      <w:marBottom w:val="0"/>
      <w:divBdr>
        <w:top w:val="none" w:sz="0" w:space="0" w:color="auto"/>
        <w:left w:val="none" w:sz="0" w:space="0" w:color="auto"/>
        <w:bottom w:val="none" w:sz="0" w:space="0" w:color="auto"/>
        <w:right w:val="none" w:sz="0" w:space="0" w:color="auto"/>
      </w:divBdr>
    </w:div>
    <w:div w:id="1149905617">
      <w:bodyDiv w:val="1"/>
      <w:marLeft w:val="0"/>
      <w:marRight w:val="0"/>
      <w:marTop w:val="0"/>
      <w:marBottom w:val="0"/>
      <w:divBdr>
        <w:top w:val="none" w:sz="0" w:space="0" w:color="auto"/>
        <w:left w:val="none" w:sz="0" w:space="0" w:color="auto"/>
        <w:bottom w:val="none" w:sz="0" w:space="0" w:color="auto"/>
        <w:right w:val="none" w:sz="0" w:space="0" w:color="auto"/>
      </w:divBdr>
    </w:div>
    <w:div w:id="1216504484">
      <w:bodyDiv w:val="1"/>
      <w:marLeft w:val="0"/>
      <w:marRight w:val="0"/>
      <w:marTop w:val="0"/>
      <w:marBottom w:val="0"/>
      <w:divBdr>
        <w:top w:val="none" w:sz="0" w:space="0" w:color="auto"/>
        <w:left w:val="none" w:sz="0" w:space="0" w:color="auto"/>
        <w:bottom w:val="none" w:sz="0" w:space="0" w:color="auto"/>
        <w:right w:val="none" w:sz="0" w:space="0" w:color="auto"/>
      </w:divBdr>
    </w:div>
    <w:div w:id="1327710146">
      <w:bodyDiv w:val="1"/>
      <w:marLeft w:val="0"/>
      <w:marRight w:val="0"/>
      <w:marTop w:val="0"/>
      <w:marBottom w:val="0"/>
      <w:divBdr>
        <w:top w:val="none" w:sz="0" w:space="0" w:color="auto"/>
        <w:left w:val="none" w:sz="0" w:space="0" w:color="auto"/>
        <w:bottom w:val="none" w:sz="0" w:space="0" w:color="auto"/>
        <w:right w:val="none" w:sz="0" w:space="0" w:color="auto"/>
      </w:divBdr>
    </w:div>
    <w:div w:id="1622303814">
      <w:bodyDiv w:val="1"/>
      <w:marLeft w:val="0"/>
      <w:marRight w:val="0"/>
      <w:marTop w:val="0"/>
      <w:marBottom w:val="0"/>
      <w:divBdr>
        <w:top w:val="none" w:sz="0" w:space="0" w:color="auto"/>
        <w:left w:val="none" w:sz="0" w:space="0" w:color="auto"/>
        <w:bottom w:val="none" w:sz="0" w:space="0" w:color="auto"/>
        <w:right w:val="none" w:sz="0" w:space="0" w:color="auto"/>
      </w:divBdr>
    </w:div>
    <w:div w:id="1740205662">
      <w:bodyDiv w:val="1"/>
      <w:marLeft w:val="0"/>
      <w:marRight w:val="0"/>
      <w:marTop w:val="0"/>
      <w:marBottom w:val="0"/>
      <w:divBdr>
        <w:top w:val="none" w:sz="0" w:space="0" w:color="auto"/>
        <w:left w:val="none" w:sz="0" w:space="0" w:color="auto"/>
        <w:bottom w:val="none" w:sz="0" w:space="0" w:color="auto"/>
        <w:right w:val="none" w:sz="0" w:space="0" w:color="auto"/>
      </w:divBdr>
    </w:div>
    <w:div w:id="1786994432">
      <w:bodyDiv w:val="1"/>
      <w:marLeft w:val="0"/>
      <w:marRight w:val="0"/>
      <w:marTop w:val="0"/>
      <w:marBottom w:val="0"/>
      <w:divBdr>
        <w:top w:val="none" w:sz="0" w:space="0" w:color="auto"/>
        <w:left w:val="none" w:sz="0" w:space="0" w:color="auto"/>
        <w:bottom w:val="none" w:sz="0" w:space="0" w:color="auto"/>
        <w:right w:val="none" w:sz="0" w:space="0" w:color="auto"/>
      </w:divBdr>
    </w:div>
    <w:div w:id="1836409997">
      <w:bodyDiv w:val="1"/>
      <w:marLeft w:val="0"/>
      <w:marRight w:val="0"/>
      <w:marTop w:val="0"/>
      <w:marBottom w:val="0"/>
      <w:divBdr>
        <w:top w:val="none" w:sz="0" w:space="0" w:color="auto"/>
        <w:left w:val="none" w:sz="0" w:space="0" w:color="auto"/>
        <w:bottom w:val="none" w:sz="0" w:space="0" w:color="auto"/>
        <w:right w:val="none" w:sz="0" w:space="0" w:color="auto"/>
      </w:divBdr>
    </w:div>
    <w:div w:id="1987473239">
      <w:bodyDiv w:val="1"/>
      <w:marLeft w:val="0"/>
      <w:marRight w:val="0"/>
      <w:marTop w:val="0"/>
      <w:marBottom w:val="0"/>
      <w:divBdr>
        <w:top w:val="none" w:sz="0" w:space="0" w:color="auto"/>
        <w:left w:val="none" w:sz="0" w:space="0" w:color="auto"/>
        <w:bottom w:val="none" w:sz="0" w:space="0" w:color="auto"/>
        <w:right w:val="none" w:sz="0" w:space="0" w:color="auto"/>
      </w:divBdr>
    </w:div>
    <w:div w:id="20299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88223-DDCD-4F53-9842-E14B4054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583</Words>
  <Characters>4113</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Darbas</cp:lastModifiedBy>
  <cp:revision>30</cp:revision>
  <dcterms:created xsi:type="dcterms:W3CDTF">2026-02-18T12:15:00Z</dcterms:created>
  <dcterms:modified xsi:type="dcterms:W3CDTF">2026-06-03T12:16:00Z</dcterms:modified>
</cp:coreProperties>
</file>