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11FA5D25" w:rsidR="00C71538" w:rsidRPr="005C553D" w:rsidRDefault="00210AAE" w:rsidP="005C553D">
      <w:pPr>
        <w:spacing w:after="0" w:line="240" w:lineRule="auto"/>
        <w:contextualSpacing/>
        <w:jc w:val="right"/>
        <w:rPr>
          <w:rFonts w:ascii="Arial" w:eastAsia="Calibri" w:hAnsi="Arial" w:cs="Arial"/>
          <w:bCs/>
        </w:rPr>
      </w:pPr>
      <w:r>
        <w:rPr>
          <w:rFonts w:ascii="Arial" w:eastAsia="Calibri" w:hAnsi="Arial" w:cs="Arial"/>
          <w:bCs/>
          <w:i/>
        </w:rPr>
        <w:t xml:space="preserve">Kvietimo </w:t>
      </w:r>
      <w:r w:rsidR="00484B68" w:rsidRPr="00D273D2">
        <w:rPr>
          <w:rFonts w:ascii="Arial" w:eastAsia="Calibri" w:hAnsi="Arial" w:cs="Arial"/>
          <w:bCs/>
          <w:i/>
        </w:rPr>
        <w:t>priedas Nr. 1</w:t>
      </w:r>
    </w:p>
    <w:p w14:paraId="62D9844E" w14:textId="53DD7EFF" w:rsidR="004A5BDE" w:rsidRPr="005C553D" w:rsidRDefault="00B86484" w:rsidP="005C553D">
      <w:pPr>
        <w:tabs>
          <w:tab w:val="left" w:pos="8137"/>
        </w:tabs>
        <w:spacing w:after="0" w:line="240" w:lineRule="auto"/>
        <w:contextualSpacing/>
        <w:jc w:val="center"/>
        <w:rPr>
          <w:rFonts w:ascii="Arial" w:eastAsia="Calibri" w:hAnsi="Arial" w:cs="Arial"/>
          <w:bCs/>
        </w:rPr>
      </w:pPr>
      <w:r w:rsidRPr="005C553D">
        <w:rPr>
          <w:rFonts w:ascii="Arial" w:eastAsia="Calibri" w:hAnsi="Arial" w:cs="Arial"/>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273D2">
        <w:rPr>
          <w:rFonts w:ascii="Arial" w:hAnsi="Arial" w:cs="Arial"/>
          <w:bCs/>
          <w:color w:val="000000"/>
          <w:shd w:val="clear" w:color="auto" w:fill="FFFFFF"/>
        </w:rPr>
        <w:br/>
      </w:r>
    </w:p>
    <w:p w14:paraId="4DB5964D" w14:textId="77777777" w:rsidR="004A0C48" w:rsidRPr="005C553D" w:rsidRDefault="004A0C48" w:rsidP="005C553D">
      <w:pPr>
        <w:tabs>
          <w:tab w:val="left" w:pos="8137"/>
        </w:tabs>
        <w:spacing w:after="0" w:line="240" w:lineRule="auto"/>
        <w:ind w:firstLine="851"/>
        <w:contextualSpacing/>
        <w:jc w:val="center"/>
        <w:rPr>
          <w:rFonts w:ascii="Arial" w:eastAsia="Calibri" w:hAnsi="Arial" w:cs="Arial"/>
          <w:bCs/>
        </w:rPr>
      </w:pPr>
      <w:r w:rsidRPr="005C553D">
        <w:rPr>
          <w:rFonts w:ascii="Arial" w:eastAsia="Calibri" w:hAnsi="Arial" w:cs="Arial"/>
          <w:bCs/>
        </w:rPr>
        <w:t>TECHNINĖ SPECIFIKACIJA</w:t>
      </w:r>
    </w:p>
    <w:p w14:paraId="4A53F7D7" w14:textId="77777777" w:rsidR="004A0C48" w:rsidRPr="005C553D" w:rsidRDefault="004A0C48" w:rsidP="005C553D">
      <w:pPr>
        <w:tabs>
          <w:tab w:val="left" w:pos="284"/>
        </w:tabs>
        <w:spacing w:after="0" w:line="240" w:lineRule="auto"/>
        <w:ind w:firstLine="851"/>
        <w:contextualSpacing/>
        <w:jc w:val="center"/>
        <w:rPr>
          <w:rFonts w:ascii="Arial" w:eastAsia="Calibri" w:hAnsi="Arial" w:cs="Arial"/>
          <w:bCs/>
        </w:rPr>
      </w:pPr>
    </w:p>
    <w:p w14:paraId="1257D437" w14:textId="77777777" w:rsidR="004A0C48" w:rsidRPr="005C553D" w:rsidRDefault="004A0C48" w:rsidP="005C553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contextualSpacing/>
        <w:rPr>
          <w:rFonts w:ascii="Arial" w:eastAsia="Calibri" w:hAnsi="Arial" w:cs="Arial"/>
          <w:bCs/>
        </w:rPr>
      </w:pPr>
      <w:r w:rsidRPr="005C553D">
        <w:rPr>
          <w:rFonts w:ascii="Arial" w:eastAsia="Calibri" w:hAnsi="Arial" w:cs="Arial"/>
          <w:bCs/>
        </w:rPr>
        <w:t>SĄVOKOS IR SUTRUMPINIMAI</w:t>
      </w:r>
      <w:r w:rsidR="00B12E41" w:rsidRPr="005C553D">
        <w:rPr>
          <w:rFonts w:ascii="Arial" w:eastAsia="Calibri" w:hAnsi="Arial" w:cs="Arial"/>
          <w:bCs/>
        </w:rPr>
        <w:t>/ BENDRA INFORMACIJA</w:t>
      </w:r>
    </w:p>
    <w:p w14:paraId="4E75050A" w14:textId="0FAC7B8F" w:rsidR="004A0C48" w:rsidRPr="00D273D2" w:rsidRDefault="004A0C48" w:rsidP="005C553D">
      <w:pPr>
        <w:numPr>
          <w:ilvl w:val="1"/>
          <w:numId w:val="1"/>
        </w:numPr>
        <w:tabs>
          <w:tab w:val="left" w:pos="567"/>
          <w:tab w:val="left" w:pos="851"/>
        </w:tabs>
        <w:spacing w:after="0" w:line="240" w:lineRule="auto"/>
        <w:ind w:left="0" w:firstLine="0"/>
        <w:contextualSpacing/>
        <w:jc w:val="both"/>
        <w:rPr>
          <w:rFonts w:ascii="Arial" w:eastAsia="Calibri" w:hAnsi="Arial" w:cs="Arial"/>
          <w:bCs/>
        </w:rPr>
      </w:pPr>
      <w:r w:rsidRPr="005C553D">
        <w:rPr>
          <w:rFonts w:ascii="Arial" w:eastAsia="Calibri" w:hAnsi="Arial" w:cs="Arial"/>
          <w:bCs/>
        </w:rPr>
        <w:t>Pirkėjas / P</w:t>
      </w:r>
      <w:r w:rsidR="00682323" w:rsidRPr="005C553D">
        <w:rPr>
          <w:rFonts w:ascii="Arial" w:eastAsia="Calibri" w:hAnsi="Arial" w:cs="Arial"/>
          <w:bCs/>
        </w:rPr>
        <w:t>erkančioji organizacija</w:t>
      </w:r>
      <w:r w:rsidRPr="005C553D">
        <w:rPr>
          <w:rFonts w:ascii="Arial" w:eastAsia="Calibri" w:hAnsi="Arial" w:cs="Arial"/>
          <w:bCs/>
        </w:rPr>
        <w:t xml:space="preserve"> –</w:t>
      </w:r>
      <w:r w:rsidR="00D42220" w:rsidRPr="005C553D">
        <w:rPr>
          <w:rFonts w:ascii="Arial" w:eastAsia="Calibri" w:hAnsi="Arial" w:cs="Arial"/>
          <w:bCs/>
        </w:rPr>
        <w:t xml:space="preserve"> </w:t>
      </w:r>
      <w:r w:rsidR="00B06A26" w:rsidRPr="005C553D">
        <w:rPr>
          <w:rFonts w:ascii="Arial" w:eastAsia="Calibri" w:hAnsi="Arial" w:cs="Arial"/>
          <w:bCs/>
        </w:rPr>
        <w:t>Vilniaus universitetas</w:t>
      </w:r>
      <w:r w:rsidR="00E733C2" w:rsidRPr="005C553D">
        <w:rPr>
          <w:rFonts w:ascii="Arial" w:eastAsia="Calibri" w:hAnsi="Arial" w:cs="Arial"/>
          <w:bCs/>
        </w:rPr>
        <w:t>.</w:t>
      </w:r>
    </w:p>
    <w:p w14:paraId="7A4F4046" w14:textId="77777777" w:rsidR="004A0C48" w:rsidRPr="005C553D" w:rsidRDefault="004A0C48" w:rsidP="005C553D">
      <w:pPr>
        <w:numPr>
          <w:ilvl w:val="1"/>
          <w:numId w:val="1"/>
        </w:numPr>
        <w:tabs>
          <w:tab w:val="left" w:pos="567"/>
          <w:tab w:val="left" w:pos="851"/>
        </w:tabs>
        <w:spacing w:after="0" w:line="240" w:lineRule="auto"/>
        <w:ind w:left="0" w:firstLine="0"/>
        <w:contextualSpacing/>
        <w:jc w:val="both"/>
        <w:rPr>
          <w:rFonts w:ascii="Arial" w:eastAsia="Calibri" w:hAnsi="Arial" w:cs="Arial"/>
          <w:bCs/>
        </w:rPr>
      </w:pPr>
      <w:r w:rsidRPr="005C553D">
        <w:rPr>
          <w:rFonts w:ascii="Arial" w:eastAsia="Calibri" w:hAnsi="Arial" w:cs="Arial"/>
          <w:bCs/>
        </w:rPr>
        <w:t>Tiekėjas</w:t>
      </w:r>
      <w:r w:rsidRPr="00D273D2">
        <w:rPr>
          <w:rFonts w:ascii="Arial" w:eastAsia="Calibri" w:hAnsi="Arial" w:cs="Arial"/>
          <w:bCs/>
        </w:rPr>
        <w:t xml:space="preserve"> –</w:t>
      </w:r>
      <w:r w:rsidR="00F83FAA" w:rsidRPr="00D273D2">
        <w:rPr>
          <w:rFonts w:ascii="Arial" w:eastAsia="Calibri" w:hAnsi="Arial" w:cs="Arial"/>
          <w:bCs/>
        </w:rPr>
        <w:t xml:space="preserve"> </w:t>
      </w:r>
      <w:r w:rsidR="009A4D65" w:rsidRPr="00D273D2">
        <w:rPr>
          <w:rFonts w:ascii="Arial" w:hAnsi="Arial" w:cs="Arial"/>
          <w:bCs/>
          <w:color w:val="000000"/>
        </w:rPr>
        <w:t xml:space="preserve">ūkio subjektas – fizinis asmuo, privatusis ar viešasis juridinis asmuo, kita organizacija ir jų padalinys arba tokių asmenų grupė, įskaitant laikinas ūkio subjektų asociacijas, </w:t>
      </w:r>
      <w:r w:rsidR="009A4D65" w:rsidRPr="005C553D">
        <w:rPr>
          <w:rFonts w:ascii="Arial" w:eastAsia="Calibri" w:hAnsi="Arial" w:cs="Arial"/>
          <w:bCs/>
        </w:rPr>
        <w:t>su kuriuo Pirkėjas sudarys šio Pirkimo</w:t>
      </w:r>
      <w:r w:rsidRPr="005C553D">
        <w:rPr>
          <w:rFonts w:ascii="Arial" w:eastAsia="Calibri" w:hAnsi="Arial" w:cs="Arial"/>
          <w:bCs/>
        </w:rPr>
        <w:t xml:space="preserve"> sutartį.</w:t>
      </w:r>
      <w:r w:rsidR="009A4D65" w:rsidRPr="005C553D">
        <w:rPr>
          <w:rFonts w:ascii="Arial" w:hAnsi="Arial" w:cs="Arial"/>
          <w:bCs/>
          <w:color w:val="000000"/>
        </w:rPr>
        <w:t xml:space="preserve"> </w:t>
      </w:r>
    </w:p>
    <w:p w14:paraId="0064A2D8" w14:textId="265A5AC7" w:rsidR="002C4223" w:rsidRPr="00D572C4" w:rsidRDefault="004A0C48" w:rsidP="005C553D">
      <w:pPr>
        <w:numPr>
          <w:ilvl w:val="1"/>
          <w:numId w:val="1"/>
        </w:numPr>
        <w:tabs>
          <w:tab w:val="left" w:pos="567"/>
          <w:tab w:val="left" w:pos="851"/>
        </w:tabs>
        <w:spacing w:after="0" w:line="240" w:lineRule="auto"/>
        <w:ind w:left="0" w:firstLine="0"/>
        <w:contextualSpacing/>
        <w:jc w:val="both"/>
        <w:rPr>
          <w:rFonts w:ascii="Arial" w:eastAsia="Calibri" w:hAnsi="Arial" w:cs="Arial"/>
          <w:bCs/>
        </w:rPr>
      </w:pPr>
      <w:r w:rsidRPr="005C553D">
        <w:rPr>
          <w:rFonts w:ascii="Arial" w:eastAsia="Calibri" w:hAnsi="Arial" w:cs="Arial"/>
          <w:bCs/>
        </w:rPr>
        <w:t>Sutartis</w:t>
      </w:r>
      <w:r w:rsidRPr="00D273D2">
        <w:rPr>
          <w:rFonts w:ascii="Arial" w:eastAsia="Calibri" w:hAnsi="Arial" w:cs="Arial"/>
          <w:bCs/>
        </w:rPr>
        <w:t xml:space="preserve"> – </w:t>
      </w:r>
      <w:r w:rsidR="009A4D65" w:rsidRPr="00D273D2">
        <w:rPr>
          <w:rFonts w:ascii="Arial" w:eastAsia="Calibri" w:hAnsi="Arial" w:cs="Arial"/>
          <w:bCs/>
        </w:rPr>
        <w:t>P</w:t>
      </w:r>
      <w:r w:rsidRPr="00D273D2">
        <w:rPr>
          <w:rFonts w:ascii="Arial" w:eastAsia="Calibri" w:hAnsi="Arial" w:cs="Arial"/>
          <w:bCs/>
        </w:rPr>
        <w:t>irkimo sutartis, sudaroma tarp Tiekėjo ir Pirkėjo dėl šio Pirkimo objekto.</w:t>
      </w:r>
    </w:p>
    <w:p w14:paraId="2FC7E4C1" w14:textId="77777777" w:rsidR="004A0C48" w:rsidRPr="005C553D" w:rsidRDefault="004A0C48" w:rsidP="005C553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contextualSpacing/>
        <w:rPr>
          <w:rFonts w:ascii="Arial" w:eastAsia="Calibri" w:hAnsi="Arial" w:cs="Arial"/>
          <w:bCs/>
        </w:rPr>
      </w:pPr>
      <w:r w:rsidRPr="005C553D">
        <w:rPr>
          <w:rFonts w:ascii="Arial" w:eastAsia="Calibri" w:hAnsi="Arial" w:cs="Arial"/>
          <w:bCs/>
          <w:shd w:val="clear" w:color="auto" w:fill="D9D9D9" w:themeFill="background1" w:themeFillShade="D9"/>
        </w:rPr>
        <w:t>PIRKIMO OBJEKTAS</w:t>
      </w:r>
    </w:p>
    <w:p w14:paraId="3601FFE0" w14:textId="703E60F5" w:rsidR="00090E2C" w:rsidRPr="005C553D" w:rsidRDefault="00090E2C" w:rsidP="005C553D">
      <w:pPr>
        <w:pStyle w:val="ListParagraph"/>
        <w:numPr>
          <w:ilvl w:val="1"/>
          <w:numId w:val="2"/>
        </w:numPr>
        <w:tabs>
          <w:tab w:val="left" w:pos="426"/>
        </w:tabs>
        <w:spacing w:after="0" w:line="240" w:lineRule="auto"/>
        <w:ind w:left="0" w:firstLine="0"/>
        <w:jc w:val="both"/>
        <w:rPr>
          <w:rFonts w:ascii="Arial" w:eastAsia="Times New Roman" w:hAnsi="Arial" w:cs="Arial"/>
          <w:bCs/>
          <w:lang w:eastAsia="lt-LT"/>
        </w:rPr>
      </w:pPr>
      <w:r w:rsidRPr="00D273D2">
        <w:rPr>
          <w:rFonts w:ascii="Arial" w:eastAsia="Times New Roman" w:hAnsi="Arial" w:cs="Arial"/>
          <w:bCs/>
          <w:lang w:eastAsia="lt-LT"/>
        </w:rPr>
        <w:t>Pirkimo objektas – nestandartini</w:t>
      </w:r>
      <w:r w:rsidR="00CA4545" w:rsidRPr="00D273D2">
        <w:rPr>
          <w:rFonts w:ascii="Arial" w:eastAsia="Times New Roman" w:hAnsi="Arial" w:cs="Arial"/>
          <w:bCs/>
          <w:lang w:eastAsia="lt-LT"/>
        </w:rPr>
        <w:t>ai baldai, jų projektavimas i</w:t>
      </w:r>
      <w:r w:rsidR="00FC49CD" w:rsidRPr="00D273D2">
        <w:rPr>
          <w:rFonts w:ascii="Arial" w:eastAsia="Times New Roman" w:hAnsi="Arial" w:cs="Arial"/>
          <w:bCs/>
          <w:lang w:eastAsia="lt-LT"/>
        </w:rPr>
        <w:t>r susijusios paslaugos</w:t>
      </w:r>
      <w:r w:rsidRPr="00D273D2">
        <w:rPr>
          <w:rFonts w:ascii="Arial" w:eastAsia="Times New Roman" w:hAnsi="Arial" w:cs="Arial"/>
          <w:bCs/>
          <w:lang w:eastAsia="lt-LT"/>
        </w:rPr>
        <w:t xml:space="preserve"> (toliau – Prekės).</w:t>
      </w:r>
    </w:p>
    <w:p w14:paraId="764C98AA" w14:textId="25050682" w:rsidR="00A760E1" w:rsidRPr="005C553D" w:rsidRDefault="00A760E1" w:rsidP="005C553D">
      <w:pPr>
        <w:pStyle w:val="ListParagraph"/>
        <w:numPr>
          <w:ilvl w:val="1"/>
          <w:numId w:val="2"/>
        </w:numPr>
        <w:tabs>
          <w:tab w:val="left" w:pos="567"/>
        </w:tabs>
        <w:spacing w:after="0" w:line="240" w:lineRule="auto"/>
        <w:ind w:left="0" w:firstLine="0"/>
        <w:jc w:val="both"/>
        <w:rPr>
          <w:rFonts w:ascii="Arial" w:hAnsi="Arial" w:cs="Arial"/>
          <w:bCs/>
        </w:rPr>
      </w:pPr>
      <w:r w:rsidRPr="005C553D">
        <w:rPr>
          <w:rFonts w:ascii="Arial" w:hAnsi="Arial" w:cs="Arial"/>
          <w:bCs/>
        </w:rPr>
        <w:t>Projektavimas – Tiekėjo atliekamas nestandartinių baldų pritaikymas konkrečioms įrengimo vietoms pagal Užsakovo pateiktus projektinius sprendinius, vizualizacijas, brėžinius ir (ar) kitą informaciją. Projektavimo metu Tiekėjas atlieka faktinius matavimus, tikslina baldų matmenis, konstrukcinius sprendinius, medžiagų ir tvirtinimo elementų parinkimą bei parengia gamybai reikalingą dokumentaciją</w:t>
      </w:r>
      <w:r w:rsidR="00627F60" w:rsidRPr="005C553D">
        <w:rPr>
          <w:rFonts w:ascii="Arial" w:hAnsi="Arial" w:cs="Arial"/>
          <w:bCs/>
        </w:rPr>
        <w:t xml:space="preserve"> (pvz. brėžinius)</w:t>
      </w:r>
      <w:r w:rsidRPr="005C553D">
        <w:rPr>
          <w:rFonts w:ascii="Arial" w:hAnsi="Arial" w:cs="Arial"/>
          <w:bCs/>
        </w:rPr>
        <w:t>, užtikrindamas baldų funkcionalumą, stabilumą, saugų naudojimą ir suderinamumą su esamomis patalpomis bei interjero sprendiniais.</w:t>
      </w:r>
    </w:p>
    <w:p w14:paraId="5C5F564D" w14:textId="2D4FBDDA" w:rsidR="00543899" w:rsidRPr="005C553D" w:rsidRDefault="00543899" w:rsidP="005C553D">
      <w:pPr>
        <w:spacing w:after="0" w:line="240" w:lineRule="auto"/>
        <w:contextualSpacing/>
        <w:jc w:val="both"/>
        <w:rPr>
          <w:rFonts w:ascii="Arial" w:hAnsi="Arial" w:cs="Arial"/>
          <w:bCs/>
        </w:rPr>
      </w:pPr>
      <w:r w:rsidRPr="005C553D">
        <w:rPr>
          <w:rStyle w:val="Strong"/>
          <w:rFonts w:ascii="Arial" w:hAnsi="Arial" w:cs="Arial"/>
          <w:b w:val="0"/>
        </w:rPr>
        <w:t>2.</w:t>
      </w:r>
      <w:r w:rsidR="00E520FF" w:rsidRPr="005C553D">
        <w:rPr>
          <w:rStyle w:val="Strong"/>
          <w:rFonts w:ascii="Arial" w:hAnsi="Arial" w:cs="Arial"/>
          <w:b w:val="0"/>
        </w:rPr>
        <w:t>3</w:t>
      </w:r>
      <w:r w:rsidRPr="005C553D">
        <w:rPr>
          <w:rStyle w:val="Strong"/>
          <w:rFonts w:ascii="Arial" w:hAnsi="Arial" w:cs="Arial"/>
          <w:b w:val="0"/>
        </w:rPr>
        <w:t>. Projektuojamas baldas</w:t>
      </w:r>
      <w:r w:rsidRPr="005C553D">
        <w:rPr>
          <w:rFonts w:ascii="Arial" w:hAnsi="Arial" w:cs="Arial"/>
          <w:bCs/>
        </w:rPr>
        <w:t xml:space="preserve"> – </w:t>
      </w:r>
      <w:r w:rsidR="00E520FF" w:rsidRPr="00D273D2">
        <w:rPr>
          <w:rFonts w:ascii="Arial" w:hAnsi="Arial" w:cs="Arial"/>
          <w:bCs/>
        </w:rPr>
        <w:t xml:space="preserve">baldas, kuriam taikomas šios Techninės specifikacijos 2.2 punkte apibrėžtas </w:t>
      </w:r>
      <w:r w:rsidR="005C553D">
        <w:rPr>
          <w:rFonts w:ascii="Arial" w:hAnsi="Arial" w:cs="Arial"/>
          <w:bCs/>
        </w:rPr>
        <w:t>p</w:t>
      </w:r>
      <w:r w:rsidR="00E520FF" w:rsidRPr="00D273D2">
        <w:rPr>
          <w:rFonts w:ascii="Arial" w:hAnsi="Arial" w:cs="Arial"/>
          <w:bCs/>
        </w:rPr>
        <w:t>rojektavimas. Toks baldas gaminamas pagal Pirkėjo projektinius sprendinius, atliekant faktinius matavimus, tikslinant konstrukcinius sprendinius ir, kai reikia, parengiant gamybai reikalingą dokumentaciją.</w:t>
      </w:r>
      <w:r w:rsidR="00E520FF" w:rsidRPr="005C553D">
        <w:rPr>
          <w:rFonts w:ascii="Arial" w:hAnsi="Arial" w:cs="Arial"/>
          <w:bCs/>
        </w:rPr>
        <w:t xml:space="preserve"> </w:t>
      </w:r>
    </w:p>
    <w:p w14:paraId="5C8B10B0" w14:textId="77777777" w:rsidR="007345CB" w:rsidRDefault="00543899" w:rsidP="005C553D">
      <w:pPr>
        <w:pStyle w:val="ListParagraph"/>
        <w:tabs>
          <w:tab w:val="left" w:pos="567"/>
        </w:tabs>
        <w:spacing w:after="0" w:line="240" w:lineRule="auto"/>
        <w:ind w:left="0"/>
        <w:jc w:val="both"/>
        <w:rPr>
          <w:rFonts w:ascii="Arial" w:hAnsi="Arial" w:cs="Arial"/>
          <w:bCs/>
        </w:rPr>
      </w:pPr>
      <w:r w:rsidRPr="005C553D">
        <w:rPr>
          <w:rFonts w:ascii="Arial" w:hAnsi="Arial" w:cs="Arial"/>
          <w:bCs/>
        </w:rPr>
        <w:t>2.</w:t>
      </w:r>
      <w:r w:rsidR="00E520FF" w:rsidRPr="005C553D">
        <w:rPr>
          <w:rFonts w:ascii="Arial" w:hAnsi="Arial" w:cs="Arial"/>
          <w:bCs/>
        </w:rPr>
        <w:t>4</w:t>
      </w:r>
      <w:r w:rsidRPr="005C553D">
        <w:rPr>
          <w:rFonts w:ascii="Arial" w:hAnsi="Arial" w:cs="Arial"/>
          <w:bCs/>
        </w:rPr>
        <w:t>.</w:t>
      </w:r>
      <w:r w:rsidR="00E520FF" w:rsidRPr="005C553D">
        <w:rPr>
          <w:rFonts w:ascii="Arial" w:hAnsi="Arial" w:cs="Arial"/>
          <w:bCs/>
        </w:rPr>
        <w:t xml:space="preserve"> Pritaikomas baldas – baldas, kuriam šios Techninės specifikacijos 2.2 punkte apibrėžtas Projektavimas netaikomas. Toks baldas parenkamas, komplektuojamas arba pritaikomas pagal Pirkėjo interjero projekto sprendinius, derinant spalvas, medžiagas, apdailą, matmenis ar papildomus elementus. Pritaikomas baldas turi būti suderintas su bendrais interjero ir kitų baldų sprendiniais</w:t>
      </w:r>
      <w:r w:rsidRPr="005C553D">
        <w:rPr>
          <w:rFonts w:ascii="Arial" w:hAnsi="Arial" w:cs="Arial"/>
          <w:bCs/>
        </w:rPr>
        <w:t>.</w:t>
      </w:r>
    </w:p>
    <w:p w14:paraId="5E05DECE" w14:textId="702760F6" w:rsidR="00543899" w:rsidRPr="00D273D2" w:rsidRDefault="00543899" w:rsidP="005C553D">
      <w:pPr>
        <w:pStyle w:val="ListParagraph"/>
        <w:tabs>
          <w:tab w:val="left" w:pos="567"/>
        </w:tabs>
        <w:spacing w:after="0" w:line="240" w:lineRule="auto"/>
        <w:ind w:left="0"/>
        <w:jc w:val="both"/>
        <w:rPr>
          <w:rFonts w:ascii="Arial" w:hAnsi="Arial" w:cs="Arial"/>
          <w:bCs/>
        </w:rPr>
      </w:pPr>
      <w:r w:rsidRPr="005C553D">
        <w:rPr>
          <w:rFonts w:ascii="Arial" w:hAnsi="Arial" w:cs="Arial"/>
          <w:bCs/>
        </w:rPr>
        <w:t>2.</w:t>
      </w:r>
      <w:r w:rsidR="00E520FF" w:rsidRPr="005C553D">
        <w:rPr>
          <w:rFonts w:ascii="Arial" w:hAnsi="Arial" w:cs="Arial"/>
          <w:bCs/>
        </w:rPr>
        <w:t>4</w:t>
      </w:r>
      <w:r w:rsidRPr="005C553D">
        <w:rPr>
          <w:rFonts w:ascii="Arial" w:hAnsi="Arial" w:cs="Arial"/>
          <w:bCs/>
        </w:rPr>
        <w:t xml:space="preserve">.1. </w:t>
      </w:r>
      <w:r w:rsidRPr="00D273D2">
        <w:rPr>
          <w:rFonts w:ascii="Arial" w:hAnsi="Arial" w:cs="Arial"/>
          <w:bCs/>
        </w:rPr>
        <w:t>Informacija apie tai, ar konkretus baldas priskiriamas projektuojamam ar pritaikomam baldui, pateikiama Techninės specifikacijos priede Nr. 1 „Baldų sąrašas“.</w:t>
      </w:r>
    </w:p>
    <w:p w14:paraId="557BB13C" w14:textId="336BF7DB" w:rsidR="002C0436" w:rsidRPr="005C553D" w:rsidRDefault="00627F60" w:rsidP="00D273D2">
      <w:pPr>
        <w:pStyle w:val="ListParagraph"/>
        <w:tabs>
          <w:tab w:val="left" w:pos="426"/>
        </w:tabs>
        <w:spacing w:after="0" w:line="240" w:lineRule="auto"/>
        <w:ind w:left="0"/>
        <w:jc w:val="both"/>
        <w:rPr>
          <w:rFonts w:ascii="Arial" w:eastAsia="Times New Roman" w:hAnsi="Arial" w:cs="Arial"/>
          <w:bCs/>
          <w:lang w:eastAsia="lt-LT"/>
        </w:rPr>
      </w:pPr>
      <w:r w:rsidRPr="00D273D2">
        <w:rPr>
          <w:rFonts w:ascii="Arial" w:hAnsi="Arial" w:cs="Arial"/>
          <w:bCs/>
        </w:rPr>
        <w:t>2.</w:t>
      </w:r>
      <w:r w:rsidR="00543899" w:rsidRPr="00D273D2">
        <w:rPr>
          <w:rFonts w:ascii="Arial" w:hAnsi="Arial" w:cs="Arial"/>
          <w:bCs/>
        </w:rPr>
        <w:t>6</w:t>
      </w:r>
      <w:r w:rsidRPr="005C553D">
        <w:rPr>
          <w:rFonts w:ascii="Arial" w:hAnsi="Arial" w:cs="Arial"/>
          <w:bCs/>
        </w:rPr>
        <w:t>. Prekės turi būti suprojektuotos (kai taikoma), pagamintos, pristatytos, sumontuotos jų įrengimo vietoje per 1 lentelėje nurodytą terminą. Visos su pirkimo objekto įvykdymu susijusios išlaidos turi būti įskaičiuotos į pasiūlymo kainą</w:t>
      </w:r>
      <w:r w:rsidR="00543899" w:rsidRPr="005C553D">
        <w:rPr>
          <w:rFonts w:ascii="Arial" w:hAnsi="Arial" w:cs="Arial"/>
          <w:bCs/>
        </w:rPr>
        <w:t>.</w:t>
      </w:r>
    </w:p>
    <w:p w14:paraId="5ED076D3" w14:textId="733E2DB2" w:rsidR="00D0236A" w:rsidRPr="005C553D" w:rsidRDefault="00086CBD" w:rsidP="005C553D">
      <w:pPr>
        <w:tabs>
          <w:tab w:val="left" w:pos="426"/>
        </w:tabs>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2.</w:t>
      </w:r>
      <w:r w:rsidR="00543899" w:rsidRPr="005C553D">
        <w:rPr>
          <w:rFonts w:ascii="Arial" w:eastAsia="Times New Roman" w:hAnsi="Arial" w:cs="Arial"/>
          <w:bCs/>
          <w:lang w:eastAsia="lt-LT"/>
        </w:rPr>
        <w:t>7</w:t>
      </w:r>
      <w:r w:rsidRPr="005C553D">
        <w:rPr>
          <w:rFonts w:ascii="Arial" w:eastAsia="Times New Roman" w:hAnsi="Arial" w:cs="Arial"/>
          <w:bCs/>
          <w:lang w:eastAsia="lt-LT"/>
        </w:rPr>
        <w:t>.</w:t>
      </w:r>
      <w:r w:rsidR="00D0236A" w:rsidRPr="005C553D">
        <w:rPr>
          <w:rFonts w:ascii="Arial" w:eastAsia="Times New Roman" w:hAnsi="Arial" w:cs="Arial"/>
          <w:bCs/>
          <w:lang w:eastAsia="lt-LT"/>
        </w:rPr>
        <w:t xml:space="preserve">Pradinės Sutarties vertė (maksimali suma, kuriai sudaroma Sutartis) – </w:t>
      </w:r>
      <w:r w:rsidR="007345CB" w:rsidRPr="007345CB">
        <w:rPr>
          <w:rFonts w:ascii="Arial" w:eastAsia="Times New Roman" w:hAnsi="Arial" w:cs="Arial"/>
          <w:bCs/>
          <w:lang w:eastAsia="lt-LT"/>
        </w:rPr>
        <w:t>115 619,83</w:t>
      </w:r>
      <w:r w:rsidR="00D0236A" w:rsidRPr="005C553D">
        <w:rPr>
          <w:rFonts w:ascii="Arial" w:eastAsia="Times New Roman" w:hAnsi="Arial" w:cs="Arial"/>
          <w:bCs/>
          <w:lang w:eastAsia="lt-LT"/>
        </w:rPr>
        <w:t xml:space="preserve"> Eur be PVM Sutarties galiojimo laikotarpiui.</w:t>
      </w:r>
    </w:p>
    <w:p w14:paraId="536F22EB" w14:textId="1F03608E" w:rsidR="00090E2C" w:rsidRPr="005C553D" w:rsidRDefault="00086CBD" w:rsidP="005C553D">
      <w:pPr>
        <w:tabs>
          <w:tab w:val="left" w:pos="426"/>
        </w:tabs>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2.</w:t>
      </w:r>
      <w:r w:rsidR="00543899" w:rsidRPr="005C553D">
        <w:rPr>
          <w:rFonts w:ascii="Arial" w:eastAsia="Times New Roman" w:hAnsi="Arial" w:cs="Arial"/>
          <w:bCs/>
          <w:lang w:eastAsia="lt-LT"/>
        </w:rPr>
        <w:t>8</w:t>
      </w:r>
      <w:r w:rsidRPr="005C553D">
        <w:rPr>
          <w:rFonts w:ascii="Arial" w:eastAsia="Times New Roman" w:hAnsi="Arial" w:cs="Arial"/>
          <w:bCs/>
          <w:lang w:eastAsia="lt-LT"/>
        </w:rPr>
        <w:t>.</w:t>
      </w:r>
      <w:r w:rsidR="00D0236A" w:rsidRPr="005C553D">
        <w:rPr>
          <w:rFonts w:ascii="Arial" w:eastAsia="Times New Roman" w:hAnsi="Arial" w:cs="Arial"/>
          <w:bCs/>
          <w:lang w:eastAsia="lt-LT"/>
        </w:rPr>
        <w:t xml:space="preserve">Pasiūlymo formoje (pirkimo sąlygų priedas Nr. 2 „Pasiūlymo forma“) nurodyta pasiūlymo palyginamoji kaina, pagal kurią bus nustatytas pirkimo laimėtojas. Pasiūlymo formoje Tiekėjo  pateiktas įkainis bus įtrauktas į numatomą sudaryti Sutartį. Pasiūlymo formoje nurodyti Prekių ir su Prekėmis susijusių paslaugų kiekiai yra tik preliminarūs, palyginamieji ir Sutarties vykdymo metu gali didėti / mažėti, neviršijant Sutartyje nustatytos Pradinės sutarties vertės. </w:t>
      </w:r>
    </w:p>
    <w:p w14:paraId="6699A815" w14:textId="7B604D43" w:rsidR="00DD0ECE" w:rsidRPr="005C553D" w:rsidRDefault="00086CBD" w:rsidP="005C553D">
      <w:pPr>
        <w:tabs>
          <w:tab w:val="left" w:pos="426"/>
        </w:tabs>
        <w:spacing w:after="0" w:line="240" w:lineRule="auto"/>
        <w:contextualSpacing/>
        <w:jc w:val="both"/>
        <w:rPr>
          <w:rFonts w:ascii="Arial" w:hAnsi="Arial" w:cs="Arial"/>
          <w:bCs/>
          <w:color w:val="FF0000"/>
        </w:rPr>
      </w:pPr>
      <w:r w:rsidRPr="005C553D">
        <w:rPr>
          <w:rFonts w:ascii="Arial" w:hAnsi="Arial" w:cs="Arial"/>
          <w:bCs/>
        </w:rPr>
        <w:t>2.</w:t>
      </w:r>
      <w:r w:rsidR="00543899" w:rsidRPr="005C553D">
        <w:rPr>
          <w:rFonts w:ascii="Arial" w:hAnsi="Arial" w:cs="Arial"/>
          <w:bCs/>
        </w:rPr>
        <w:t>9</w:t>
      </w:r>
      <w:r w:rsidRPr="005C553D">
        <w:rPr>
          <w:rFonts w:ascii="Arial" w:hAnsi="Arial" w:cs="Arial"/>
          <w:bCs/>
        </w:rPr>
        <w:t>.</w:t>
      </w:r>
      <w:r w:rsidR="00C73886" w:rsidRPr="005C553D">
        <w:rPr>
          <w:rFonts w:ascii="Arial" w:hAnsi="Arial" w:cs="Arial"/>
          <w:bCs/>
        </w:rPr>
        <w:t>Prekių pristatymo</w:t>
      </w:r>
      <w:r w:rsidR="003D4EE1" w:rsidRPr="005C553D">
        <w:rPr>
          <w:rFonts w:ascii="Arial" w:hAnsi="Arial" w:cs="Arial"/>
          <w:bCs/>
        </w:rPr>
        <w:t xml:space="preserve"> vieta</w:t>
      </w:r>
      <w:r w:rsidR="0077526B" w:rsidRPr="005C553D">
        <w:rPr>
          <w:rFonts w:ascii="Arial" w:hAnsi="Arial" w:cs="Arial"/>
          <w:bCs/>
        </w:rPr>
        <w:t>:</w:t>
      </w:r>
      <w:r w:rsidR="008F65FB" w:rsidRPr="005C553D">
        <w:rPr>
          <w:rFonts w:ascii="Arial" w:hAnsi="Arial" w:cs="Arial"/>
          <w:bCs/>
        </w:rPr>
        <w:t xml:space="preserve"> </w:t>
      </w:r>
      <w:r w:rsidR="00A71EF0" w:rsidRPr="005C553D">
        <w:rPr>
          <w:rFonts w:ascii="Arial" w:hAnsi="Arial" w:cs="Arial"/>
          <w:bCs/>
        </w:rPr>
        <w:t>Ekonomikos ir verslo administravimo fakultetas, Saulėtekio</w:t>
      </w:r>
      <w:r w:rsidR="008F65FB" w:rsidRPr="005C553D">
        <w:rPr>
          <w:rFonts w:ascii="Arial" w:hAnsi="Arial" w:cs="Arial"/>
          <w:bCs/>
        </w:rPr>
        <w:t xml:space="preserve"> </w:t>
      </w:r>
      <w:r w:rsidR="00A71EF0" w:rsidRPr="005C553D">
        <w:rPr>
          <w:rFonts w:ascii="Arial" w:hAnsi="Arial" w:cs="Arial"/>
          <w:bCs/>
        </w:rPr>
        <w:t>al. 9</w:t>
      </w:r>
      <w:r w:rsidR="008F65FB" w:rsidRPr="005C553D">
        <w:rPr>
          <w:rFonts w:ascii="Arial" w:hAnsi="Arial" w:cs="Arial"/>
          <w:bCs/>
        </w:rPr>
        <w:t>, Vilnius, I</w:t>
      </w:r>
      <w:r w:rsidR="00A71EF0" w:rsidRPr="005C553D">
        <w:rPr>
          <w:rFonts w:ascii="Arial" w:hAnsi="Arial" w:cs="Arial"/>
          <w:bCs/>
        </w:rPr>
        <w:t>I rūmai</w:t>
      </w:r>
      <w:r w:rsidR="008F65FB" w:rsidRPr="005C553D">
        <w:rPr>
          <w:rFonts w:ascii="Arial" w:hAnsi="Arial" w:cs="Arial"/>
          <w:bCs/>
        </w:rPr>
        <w:t>.</w:t>
      </w:r>
      <w:r w:rsidR="00DD0ECE" w:rsidRPr="005C553D">
        <w:rPr>
          <w:rFonts w:ascii="Arial" w:hAnsi="Arial" w:cs="Arial"/>
          <w:bCs/>
        </w:rPr>
        <w:t xml:space="preserve"> Prekės pristatomos iš anksto su Pirkėju suderintu laiku.</w:t>
      </w:r>
    </w:p>
    <w:p w14:paraId="6A9DFA4A" w14:textId="5D9EC09F" w:rsidR="004A0C48" w:rsidRPr="005C553D" w:rsidRDefault="004A0C48" w:rsidP="00D273D2">
      <w:pPr>
        <w:tabs>
          <w:tab w:val="left" w:pos="709"/>
        </w:tabs>
        <w:spacing w:after="0" w:line="240" w:lineRule="auto"/>
        <w:ind w:firstLine="851"/>
        <w:contextualSpacing/>
        <w:rPr>
          <w:rFonts w:ascii="Arial" w:eastAsia="Calibri" w:hAnsi="Arial" w:cs="Arial"/>
          <w:bCs/>
        </w:rPr>
      </w:pPr>
    </w:p>
    <w:p w14:paraId="6060E968" w14:textId="580ED292" w:rsidR="00537EA7" w:rsidRPr="005C553D" w:rsidRDefault="00537EA7" w:rsidP="00D273D2">
      <w:pPr>
        <w:pStyle w:val="ListParagraph"/>
        <w:numPr>
          <w:ilvl w:val="0"/>
          <w:numId w:val="32"/>
        </w:numPr>
        <w:pBdr>
          <w:top w:val="single" w:sz="8" w:space="1" w:color="auto"/>
          <w:bottom w:val="single" w:sz="8" w:space="1" w:color="auto"/>
        </w:pBdr>
        <w:shd w:val="clear" w:color="auto" w:fill="D9D9D9" w:themeFill="background1" w:themeFillShade="D9"/>
        <w:tabs>
          <w:tab w:val="left" w:pos="284"/>
        </w:tabs>
        <w:spacing w:after="0" w:line="240" w:lineRule="auto"/>
        <w:rPr>
          <w:rFonts w:ascii="Arial" w:eastAsia="Calibri" w:hAnsi="Arial" w:cs="Arial"/>
          <w:bCs/>
        </w:rPr>
      </w:pPr>
      <w:r w:rsidRPr="005C553D">
        <w:rPr>
          <w:rFonts w:ascii="Arial" w:eastAsia="Calibri" w:hAnsi="Arial" w:cs="Arial"/>
          <w:bCs/>
          <w:shd w:val="clear" w:color="auto" w:fill="D9D9D9" w:themeFill="background1" w:themeFillShade="D9"/>
        </w:rPr>
        <w:t>PREKIŲ UŽSAKYMO TVARKA IR TERMINAI</w:t>
      </w:r>
    </w:p>
    <w:p w14:paraId="7681B230" w14:textId="31723F7E" w:rsidR="00F93B68" w:rsidRPr="00D273D2" w:rsidRDefault="00F93B68" w:rsidP="005C553D">
      <w:pPr>
        <w:pStyle w:val="ListParagraph"/>
        <w:numPr>
          <w:ilvl w:val="1"/>
          <w:numId w:val="32"/>
        </w:numPr>
        <w:tabs>
          <w:tab w:val="left" w:pos="426"/>
        </w:tabs>
        <w:spacing w:after="0" w:line="240" w:lineRule="auto"/>
        <w:ind w:left="0" w:firstLine="0"/>
        <w:jc w:val="both"/>
        <w:rPr>
          <w:rFonts w:ascii="Arial" w:eastAsia="Calibri" w:hAnsi="Arial" w:cs="Arial"/>
          <w:bCs/>
        </w:rPr>
      </w:pPr>
      <w:r w:rsidRPr="00D273D2">
        <w:rPr>
          <w:rFonts w:ascii="Arial" w:eastAsia="Times New Roman" w:hAnsi="Arial" w:cs="Arial"/>
          <w:bCs/>
        </w:rPr>
        <w:t>Sutarties galiojimo laikotarpiu Prekių pristatymui ir su Prekėmis susijusioms paslaugoms bus el. paštu teikiami atskiri užsakymai pagal Pirkėjo poreikį. Pirkėjas neįsipareigoja išpirkti viso Sutartyje ir šioje techninėje specifikacijoje numatyto Prekių ir su Prekėmis susijusių paslaugų preliminaraus kiekio per visą Sutarties galiojimo laikotarpį</w:t>
      </w:r>
      <w:r w:rsidR="00DC1657">
        <w:rPr>
          <w:rFonts w:ascii="Arial" w:eastAsia="Times New Roman" w:hAnsi="Arial" w:cs="Arial"/>
          <w:bCs/>
        </w:rPr>
        <w:t>.</w:t>
      </w:r>
    </w:p>
    <w:p w14:paraId="464853C6" w14:textId="77777777" w:rsidR="00492EF8" w:rsidRPr="00D273D2" w:rsidRDefault="00492EF8" w:rsidP="005C553D">
      <w:pPr>
        <w:pStyle w:val="ListParagraph"/>
        <w:numPr>
          <w:ilvl w:val="1"/>
          <w:numId w:val="32"/>
        </w:numPr>
        <w:tabs>
          <w:tab w:val="left" w:pos="426"/>
        </w:tabs>
        <w:spacing w:after="0" w:line="240" w:lineRule="auto"/>
        <w:ind w:left="0" w:firstLine="0"/>
        <w:jc w:val="both"/>
        <w:rPr>
          <w:rFonts w:ascii="Arial" w:eastAsia="Calibri" w:hAnsi="Arial" w:cs="Arial"/>
          <w:bCs/>
        </w:rPr>
      </w:pPr>
      <w:r w:rsidRPr="005C553D">
        <w:rPr>
          <w:rFonts w:ascii="Arial" w:eastAsia="Times New Roman" w:hAnsi="Arial" w:cs="Arial"/>
          <w:bCs/>
        </w:rPr>
        <w:t xml:space="preserve">Vieno užsakymo metu numatomas minimalus </w:t>
      </w:r>
      <w:r w:rsidRPr="00D273D2">
        <w:rPr>
          <w:rFonts w:ascii="Arial" w:eastAsia="Times New Roman" w:hAnsi="Arial" w:cs="Arial"/>
          <w:bCs/>
        </w:rPr>
        <w:t>prekių kiekis  5 vnt.</w:t>
      </w:r>
    </w:p>
    <w:p w14:paraId="05191E15" w14:textId="5AAC4C36" w:rsidR="00492EF8" w:rsidRPr="00D273D2" w:rsidRDefault="00492EF8" w:rsidP="005C553D">
      <w:pPr>
        <w:pStyle w:val="ListParagraph"/>
        <w:numPr>
          <w:ilvl w:val="1"/>
          <w:numId w:val="32"/>
        </w:numPr>
        <w:tabs>
          <w:tab w:val="left" w:pos="426"/>
        </w:tabs>
        <w:spacing w:after="0" w:line="240" w:lineRule="auto"/>
        <w:ind w:left="0" w:firstLine="0"/>
        <w:jc w:val="both"/>
        <w:rPr>
          <w:rFonts w:ascii="Arial" w:eastAsia="Calibri" w:hAnsi="Arial" w:cs="Arial"/>
          <w:bCs/>
          <w:color w:val="FF0000"/>
        </w:rPr>
      </w:pPr>
      <w:r w:rsidRPr="00D273D2">
        <w:rPr>
          <w:rFonts w:ascii="Arial" w:eastAsia="Times New Roman" w:hAnsi="Arial" w:cs="Arial"/>
          <w:bCs/>
        </w:rPr>
        <w:t xml:space="preserve">Vieno užsakymo metu numatomas </w:t>
      </w:r>
      <w:r w:rsidRPr="005C553D">
        <w:rPr>
          <w:rFonts w:ascii="Arial" w:eastAsia="Times New Roman" w:hAnsi="Arial" w:cs="Arial"/>
          <w:bCs/>
        </w:rPr>
        <w:t>maksimalus</w:t>
      </w:r>
      <w:r w:rsidRPr="00D273D2">
        <w:rPr>
          <w:rFonts w:ascii="Arial" w:eastAsia="Times New Roman" w:hAnsi="Arial" w:cs="Arial"/>
          <w:bCs/>
        </w:rPr>
        <w:t xml:space="preserve"> prekių kiekis negali būti didesnis kaip 20 vnt.</w:t>
      </w:r>
    </w:p>
    <w:p w14:paraId="43126FFA" w14:textId="5F3430E4" w:rsidR="00D273D2" w:rsidRPr="005C553D" w:rsidRDefault="00D0236A" w:rsidP="005C553D">
      <w:pPr>
        <w:pStyle w:val="ListParagraph"/>
        <w:numPr>
          <w:ilvl w:val="1"/>
          <w:numId w:val="32"/>
        </w:numPr>
        <w:tabs>
          <w:tab w:val="left" w:pos="426"/>
        </w:tabs>
        <w:spacing w:after="0" w:line="240" w:lineRule="auto"/>
        <w:ind w:left="0" w:firstLine="0"/>
        <w:jc w:val="both"/>
        <w:rPr>
          <w:rFonts w:ascii="Arial" w:hAnsi="Arial" w:cs="Arial"/>
          <w:bCs/>
        </w:rPr>
      </w:pPr>
      <w:r w:rsidRPr="00D273D2">
        <w:rPr>
          <w:rFonts w:ascii="Arial" w:eastAsia="Times New Roman" w:hAnsi="Arial" w:cs="Arial"/>
          <w:bCs/>
        </w:rPr>
        <w:t>Vienu metu vykdomų ir neįvykdytų užsakymų bendras Prekių kiekis negali viršyti 20 vnt., išskyrus atvejus, kai Tiekėjas raštu</w:t>
      </w:r>
      <w:r w:rsidR="00F93B68" w:rsidRPr="00D273D2">
        <w:rPr>
          <w:rFonts w:ascii="Arial" w:eastAsia="Times New Roman" w:hAnsi="Arial" w:cs="Arial"/>
          <w:bCs/>
        </w:rPr>
        <w:t xml:space="preserve"> (pvz. el. paštu)</w:t>
      </w:r>
      <w:r w:rsidRPr="00D572C4">
        <w:rPr>
          <w:rFonts w:ascii="Arial" w:eastAsia="Times New Roman" w:hAnsi="Arial" w:cs="Arial"/>
          <w:bCs/>
        </w:rPr>
        <w:t xml:space="preserve"> sutinka su didesne apimtimi.</w:t>
      </w:r>
      <w:r w:rsidR="00E820A9" w:rsidRPr="00D273D2">
        <w:rPr>
          <w:rFonts w:ascii="Arial" w:hAnsi="Arial" w:cs="Arial"/>
          <w:bCs/>
        </w:rPr>
        <w:t xml:space="preserve"> </w:t>
      </w:r>
    </w:p>
    <w:p w14:paraId="7A8666A9" w14:textId="5A2057BF" w:rsidR="00D273D2" w:rsidRPr="00D273D2" w:rsidRDefault="00D273D2" w:rsidP="005C553D">
      <w:pPr>
        <w:tabs>
          <w:tab w:val="left" w:pos="426"/>
        </w:tabs>
        <w:spacing w:after="0" w:line="240" w:lineRule="auto"/>
        <w:contextualSpacing/>
        <w:jc w:val="both"/>
        <w:rPr>
          <w:rFonts w:ascii="Arial" w:hAnsi="Arial" w:cs="Arial"/>
          <w:bCs/>
        </w:rPr>
      </w:pPr>
      <w:r w:rsidRPr="00D273D2">
        <w:rPr>
          <w:rFonts w:ascii="Arial" w:hAnsi="Arial" w:cs="Arial"/>
          <w:b/>
        </w:rPr>
        <w:lastRenderedPageBreak/>
        <w:t>3.5. Prekių užsakymo tvarka.</w:t>
      </w:r>
      <w:r w:rsidRPr="00D273D2">
        <w:rPr>
          <w:rFonts w:ascii="Arial" w:hAnsi="Arial" w:cs="Arial"/>
          <w:bCs/>
        </w:rPr>
        <w:t xml:space="preserve"> Prekės pagal konkretų užsakymą tiekiamos pagal VU atstovo ir Tiekėjo suderintus bei patvirtintus sprendinius. Projektuojamų baldų atveju sprendiniai įforminami konkrečiam užsakymui parengtuose ir suderintuose brėžiniuose bei, kai taikoma, kitoje projektavimo dokumentacijoje. Pritaikomų baldų atveju sprendiniai derinami pagal Tiekėjo pateiktą informaciją apie siūlomas Prekes. Projektuojamų ir pritaikomų baldų sąrašas </w:t>
      </w:r>
      <w:r w:rsidR="007345CB">
        <w:rPr>
          <w:rFonts w:ascii="Arial" w:hAnsi="Arial" w:cs="Arial"/>
          <w:bCs/>
        </w:rPr>
        <w:t xml:space="preserve">ir reikalavimai jiems </w:t>
      </w:r>
      <w:r w:rsidRPr="00D273D2">
        <w:rPr>
          <w:rFonts w:ascii="Arial" w:hAnsi="Arial" w:cs="Arial"/>
          <w:bCs/>
        </w:rPr>
        <w:t>pateikiamas Techninės specifikacijos priede Nr. 1 „Baldų sąrašas“.</w:t>
      </w:r>
    </w:p>
    <w:p w14:paraId="304CCFB6"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3.5.1. VU atstovas elektroniniu paštu pateikia Sutartyje nurodytam Tiekėjo atstovui užsakymą dėl Prekių poreikio. Užsakant projektuojamus baldus, kartu su užsakymu pateikiami Pirkėjo turimi projektiniai sprendiniai, brėžiniai, vizualizacijos ir (ar) kita informacija, reikalinga Projektavimui atlikti. Užsakant pritaikomus baldus, pateikiama informacija apie pageidaujamas Prekių charakteristikas, matmenis, medžiagas, spalvinius sprendinius ir kita informacija, reikalinga Prekių parinkimui ir pritaikymui.</w:t>
      </w:r>
    </w:p>
    <w:p w14:paraId="7D050F41" w14:textId="7EAF1F25"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 xml:space="preserve">3.5.2. </w:t>
      </w:r>
      <w:r w:rsidR="00DC1657" w:rsidRPr="00DC1657">
        <w:rPr>
          <w:rFonts w:ascii="Arial" w:hAnsi="Arial" w:cs="Arial"/>
          <w:bCs/>
        </w:rPr>
        <w:t>Gavęs užsakymą, Tiekėjas privalo ne vėliau kaip per 3 (tris) darbo dienas, jeigu su VU atstovu nesusitarta kitaip, įvertinti užsakymo vykdymui reikalingus duomenis ir, kai tai būtina Prekių projektavimui, pritaikymui ir (ar) gamybai, atvykti į objektą bei atlikti reikalingus matavimus. Jeigu VU nesudaro sąlygų per nurodytą terminą atlikti reikalingų matavimų, užsakymo vykdymo terminas pratęsiamas tiek darbo dienų, kiek VU vėlavo sudaryti sąlygas matavimams atlikti</w:t>
      </w:r>
      <w:r w:rsidRPr="00D273D2">
        <w:rPr>
          <w:rFonts w:ascii="Arial" w:hAnsi="Arial" w:cs="Arial"/>
          <w:bCs/>
        </w:rPr>
        <w:t>.</w:t>
      </w:r>
    </w:p>
    <w:p w14:paraId="66F90592"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3.5.3. Tiekėjas per 3 (tris) darbo dienas nuo apžiūros ir matavimų atlikimo dienos, jeigu su VU atstovu nesusitarta kitaip, elektroniniu paštu pateikia VU atstovui:</w:t>
      </w:r>
    </w:p>
    <w:p w14:paraId="10E7EB80" w14:textId="59698733" w:rsidR="00D273D2" w:rsidRPr="00D273D2" w:rsidRDefault="00D572C4" w:rsidP="005C553D">
      <w:pPr>
        <w:tabs>
          <w:tab w:val="left" w:pos="426"/>
        </w:tabs>
        <w:spacing w:after="0" w:line="240" w:lineRule="auto"/>
        <w:ind w:left="1418"/>
        <w:contextualSpacing/>
        <w:jc w:val="both"/>
        <w:rPr>
          <w:rFonts w:ascii="Arial" w:hAnsi="Arial" w:cs="Arial"/>
          <w:bCs/>
        </w:rPr>
      </w:pPr>
      <w:r>
        <w:rPr>
          <w:rFonts w:ascii="Arial" w:hAnsi="Arial" w:cs="Arial"/>
          <w:bCs/>
        </w:rPr>
        <w:t xml:space="preserve">3.5.3.1. </w:t>
      </w:r>
      <w:r w:rsidR="00D273D2" w:rsidRPr="00D273D2">
        <w:rPr>
          <w:rFonts w:ascii="Arial" w:hAnsi="Arial" w:cs="Arial"/>
          <w:bCs/>
        </w:rPr>
        <w:t>projektuojamų baldų konkrečiam užsakymui parengtus ir pagal atliktus matavimus patikslintus brėžinius bei, kai taikoma, kitą projektavimo dokumentaciją;</w:t>
      </w:r>
    </w:p>
    <w:p w14:paraId="2C42501D" w14:textId="6D82FEB6" w:rsidR="00D273D2" w:rsidRPr="00D273D2" w:rsidRDefault="00D572C4" w:rsidP="005C553D">
      <w:pPr>
        <w:tabs>
          <w:tab w:val="left" w:pos="426"/>
        </w:tabs>
        <w:spacing w:after="0" w:line="240" w:lineRule="auto"/>
        <w:ind w:left="1418"/>
        <w:contextualSpacing/>
        <w:jc w:val="both"/>
        <w:rPr>
          <w:rFonts w:ascii="Arial" w:hAnsi="Arial" w:cs="Arial"/>
          <w:bCs/>
        </w:rPr>
      </w:pPr>
      <w:r>
        <w:rPr>
          <w:rFonts w:ascii="Arial" w:hAnsi="Arial" w:cs="Arial"/>
          <w:bCs/>
        </w:rPr>
        <w:t xml:space="preserve">3.5.3.2. </w:t>
      </w:r>
      <w:r w:rsidR="00D273D2" w:rsidRPr="00D273D2">
        <w:rPr>
          <w:rFonts w:ascii="Arial" w:hAnsi="Arial" w:cs="Arial"/>
          <w:bCs/>
        </w:rPr>
        <w:t>pritaikomų baldų techninę informaciją, reikalingą jų atitikčiai Techninės specifikacijos reikalavimams įvertinti.</w:t>
      </w:r>
    </w:p>
    <w:p w14:paraId="5FE7B113"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3.5.4. Projektuojamų baldų brėžiniuose turi būti nurodyti detalūs duomenys apie užsakomas Prekes, jų matmenis, konstrukcinius sprendinius, medžiagas, spalvinius sprendinius, furnitūrą, sudėtines dalis (jei taikoma) bei kita informacija, reikalinga Prekių atitikčiai Techninės specifikacijos reikalavimams įvertinti.</w:t>
      </w:r>
    </w:p>
    <w:p w14:paraId="31B9E156"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3.5.5. VU atstovas turi teisę prašyti pateikti siūlomų medžiagų, spalvų, furnitūros ar kitų sudėtinių dalių pavyzdžius, jeigu tai reikalinga užsakomų Prekių atitikčiai Techninės specifikacijos reikalavimams įvertinti.</w:t>
      </w:r>
    </w:p>
    <w:p w14:paraId="6B581FDC"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3.5.6. VU atstovas per 2 (dvi) darbo dienas nuo 3.5.3 punkte nurodytų dokumentų, informacijos ir (jeigu buvo prašoma) pavyzdžių gavimo dienos juos patvirtina arba elektroniniu paštu pateikia pastabas.</w:t>
      </w:r>
    </w:p>
    <w:p w14:paraId="40BFE4F6" w14:textId="77777777" w:rsidR="00D273D2" w:rsidRP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3.5.7. Gavęs VU atstovo pastabas, Tiekėjas ne vėliau kaip per 3 (tris) darbo dienas nuo pastabų gavimo dienos patikslina pateiktus dokumentus ir (ar) informaciją bei pakartotinai pateikia juos VU atstovui.</w:t>
      </w:r>
    </w:p>
    <w:p w14:paraId="031E09AC" w14:textId="7437244D" w:rsidR="00D273D2" w:rsidRDefault="00D273D2" w:rsidP="005C553D">
      <w:pPr>
        <w:tabs>
          <w:tab w:val="left" w:pos="426"/>
        </w:tabs>
        <w:spacing w:after="0" w:line="240" w:lineRule="auto"/>
        <w:ind w:firstLine="709"/>
        <w:contextualSpacing/>
        <w:jc w:val="both"/>
        <w:rPr>
          <w:rFonts w:ascii="Arial" w:hAnsi="Arial" w:cs="Arial"/>
          <w:bCs/>
        </w:rPr>
      </w:pPr>
      <w:r w:rsidRPr="00D273D2">
        <w:rPr>
          <w:rFonts w:ascii="Arial" w:hAnsi="Arial" w:cs="Arial"/>
          <w:bCs/>
        </w:rPr>
        <w:t xml:space="preserve">3.5.8. </w:t>
      </w:r>
      <w:r w:rsidR="001F4425" w:rsidRPr="001F4425">
        <w:rPr>
          <w:rFonts w:ascii="Arial" w:hAnsi="Arial" w:cs="Arial"/>
          <w:bCs/>
        </w:rPr>
        <w:t>Tiekėjas pradeda Prekių gamybą tik gavęs VU atstovo patvirtinimą dėl 3.5.3 punkte nurodytų dokumentų ir (ar) informacijos bei, jeigu buvo prašoma, medžiagų, spalvų, furnitūros ar kitų sudėtinių dalių pavyzdžių</w:t>
      </w:r>
      <w:r w:rsidRPr="005C553D">
        <w:rPr>
          <w:rFonts w:ascii="Arial" w:hAnsi="Arial" w:cs="Arial"/>
          <w:bCs/>
        </w:rPr>
        <w:t>.</w:t>
      </w:r>
    </w:p>
    <w:p w14:paraId="02789C88" w14:textId="5DCE90C7" w:rsidR="00165299" w:rsidRDefault="00165299" w:rsidP="005C553D">
      <w:pPr>
        <w:tabs>
          <w:tab w:val="left" w:pos="426"/>
        </w:tabs>
        <w:spacing w:after="0" w:line="240" w:lineRule="auto"/>
        <w:ind w:firstLine="709"/>
        <w:contextualSpacing/>
        <w:jc w:val="both"/>
        <w:rPr>
          <w:rFonts w:ascii="Arial" w:hAnsi="Arial" w:cs="Arial"/>
          <w:bCs/>
        </w:rPr>
      </w:pPr>
      <w:r w:rsidRPr="00165299">
        <w:rPr>
          <w:rFonts w:ascii="Arial" w:hAnsi="Arial" w:cs="Arial"/>
          <w:bCs/>
        </w:rPr>
        <w:t xml:space="preserve">3.5.9. Tiekėjas turi įsivertinti 3.5.1–3.5.8 papunkčiuose nustatytą užsakymo vykdymo ir derinimo tvarką bei organizuoti savo veiklą taip, kad </w:t>
      </w:r>
      <w:r w:rsidRPr="00165299">
        <w:rPr>
          <w:rFonts w:ascii="Arial" w:hAnsi="Arial" w:cs="Arial"/>
          <w:b/>
        </w:rPr>
        <w:t>galutinis</w:t>
      </w:r>
      <w:r w:rsidRPr="00165299">
        <w:rPr>
          <w:rFonts w:ascii="Arial" w:hAnsi="Arial" w:cs="Arial"/>
          <w:bCs/>
        </w:rPr>
        <w:t xml:space="preserve"> dokumentų, informacijos ir, jeigu buvo prašoma, pavyzdžių </w:t>
      </w:r>
      <w:r w:rsidRPr="00165299">
        <w:rPr>
          <w:rFonts w:ascii="Arial" w:hAnsi="Arial" w:cs="Arial"/>
          <w:b/>
        </w:rPr>
        <w:t>suderinimas su VU atstovu</w:t>
      </w:r>
      <w:r w:rsidRPr="00165299">
        <w:rPr>
          <w:rFonts w:ascii="Arial" w:hAnsi="Arial" w:cs="Arial"/>
          <w:bCs/>
        </w:rPr>
        <w:t xml:space="preserve"> </w:t>
      </w:r>
      <w:r w:rsidRPr="00165299">
        <w:rPr>
          <w:rFonts w:ascii="Arial" w:hAnsi="Arial" w:cs="Arial"/>
          <w:b/>
        </w:rPr>
        <w:t>būtų atliktas ne vėliau kaip per 15 (penkiolika) darbo dienų</w:t>
      </w:r>
      <w:r w:rsidRPr="00165299">
        <w:rPr>
          <w:rFonts w:ascii="Arial" w:hAnsi="Arial" w:cs="Arial"/>
          <w:bCs/>
        </w:rPr>
        <w:t xml:space="preserve"> nuo užsakymo pateikimo Tiekėjui dienos.</w:t>
      </w:r>
    </w:p>
    <w:p w14:paraId="0EC76DE6" w14:textId="6897D6F4" w:rsidR="00EC36DD" w:rsidRPr="005C553D" w:rsidRDefault="00EC36DD" w:rsidP="005C553D">
      <w:pPr>
        <w:pStyle w:val="ListParagraph"/>
        <w:numPr>
          <w:ilvl w:val="1"/>
          <w:numId w:val="33"/>
        </w:numPr>
        <w:tabs>
          <w:tab w:val="left" w:pos="1080"/>
          <w:tab w:val="left" w:pos="1170"/>
        </w:tabs>
        <w:spacing w:after="0" w:line="240" w:lineRule="auto"/>
        <w:jc w:val="both"/>
        <w:rPr>
          <w:rFonts w:ascii="Arial" w:eastAsia="Times New Roman" w:hAnsi="Arial" w:cs="Arial"/>
          <w:bCs/>
        </w:rPr>
      </w:pPr>
      <w:r w:rsidRPr="005C553D">
        <w:rPr>
          <w:rFonts w:ascii="Arial" w:eastAsia="Times New Roman" w:hAnsi="Arial" w:cs="Arial"/>
          <w:bCs/>
        </w:rPr>
        <w:t>Užsakymų vykdymo terminai:</w:t>
      </w:r>
    </w:p>
    <w:p w14:paraId="13CFD7E4" w14:textId="77777777" w:rsidR="00EC36DD" w:rsidRPr="005C553D" w:rsidRDefault="00EC36DD" w:rsidP="005C553D">
      <w:pPr>
        <w:tabs>
          <w:tab w:val="left" w:pos="1080"/>
          <w:tab w:val="left" w:pos="1170"/>
        </w:tabs>
        <w:spacing w:after="0" w:line="240" w:lineRule="auto"/>
        <w:ind w:firstLine="720"/>
        <w:contextualSpacing/>
        <w:jc w:val="right"/>
        <w:rPr>
          <w:rFonts w:ascii="Arial" w:eastAsia="Times New Roman" w:hAnsi="Arial" w:cs="Arial"/>
          <w:bCs/>
          <w:i/>
          <w:iCs/>
        </w:rPr>
      </w:pPr>
      <w:r w:rsidRPr="005C553D">
        <w:rPr>
          <w:rFonts w:ascii="Arial" w:eastAsia="Times New Roman" w:hAnsi="Arial" w:cs="Arial"/>
          <w:bCs/>
          <w:i/>
          <w:iCs/>
        </w:rPr>
        <w:t>Lentelė Nr. 1</w:t>
      </w:r>
    </w:p>
    <w:tbl>
      <w:tblPr>
        <w:tblW w:w="950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977"/>
        <w:gridCol w:w="1701"/>
        <w:gridCol w:w="1701"/>
        <w:gridCol w:w="2551"/>
      </w:tblGrid>
      <w:tr w:rsidR="00EC36DD" w:rsidRPr="00D273D2" w14:paraId="08136DA0" w14:textId="77777777" w:rsidTr="00EC36DD">
        <w:trPr>
          <w:trHeight w:val="285"/>
        </w:trPr>
        <w:tc>
          <w:tcPr>
            <w:tcW w:w="574" w:type="dxa"/>
            <w:vAlign w:val="center"/>
          </w:tcPr>
          <w:p w14:paraId="2799F64F" w14:textId="77777777" w:rsidR="00EC36DD" w:rsidRPr="005C553D" w:rsidRDefault="00EC36DD" w:rsidP="005C553D">
            <w:pPr>
              <w:tabs>
                <w:tab w:val="left" w:pos="1080"/>
                <w:tab w:val="left" w:pos="1170"/>
              </w:tabs>
              <w:spacing w:after="0" w:line="240" w:lineRule="auto"/>
              <w:ind w:firstLine="30"/>
              <w:contextualSpacing/>
              <w:jc w:val="center"/>
              <w:rPr>
                <w:rFonts w:ascii="Arial" w:eastAsia="Times New Roman" w:hAnsi="Arial" w:cs="Arial"/>
                <w:bCs/>
              </w:rPr>
            </w:pPr>
            <w:r w:rsidRPr="005C553D">
              <w:rPr>
                <w:rFonts w:ascii="Arial" w:eastAsia="Times New Roman" w:hAnsi="Arial" w:cs="Arial"/>
                <w:bCs/>
              </w:rPr>
              <w:t>Nr.</w:t>
            </w:r>
          </w:p>
        </w:tc>
        <w:tc>
          <w:tcPr>
            <w:tcW w:w="2977" w:type="dxa"/>
            <w:vAlign w:val="center"/>
          </w:tcPr>
          <w:p w14:paraId="588AFC2E" w14:textId="079EAE4A" w:rsidR="00EC36DD" w:rsidRPr="005C553D" w:rsidRDefault="00EC36DD" w:rsidP="005C553D">
            <w:pPr>
              <w:tabs>
                <w:tab w:val="left" w:pos="1080"/>
                <w:tab w:val="left" w:pos="1170"/>
              </w:tabs>
              <w:spacing w:after="0" w:line="240" w:lineRule="auto"/>
              <w:contextualSpacing/>
              <w:jc w:val="center"/>
              <w:rPr>
                <w:rFonts w:ascii="Arial" w:eastAsia="Times New Roman" w:hAnsi="Arial" w:cs="Arial"/>
                <w:bCs/>
              </w:rPr>
            </w:pPr>
            <w:r w:rsidRPr="005C553D">
              <w:rPr>
                <w:rFonts w:ascii="Arial" w:eastAsia="Times New Roman" w:hAnsi="Arial" w:cs="Arial"/>
                <w:bCs/>
              </w:rPr>
              <w:t>Pavadinimas</w:t>
            </w:r>
          </w:p>
        </w:tc>
        <w:tc>
          <w:tcPr>
            <w:tcW w:w="1701" w:type="dxa"/>
            <w:vAlign w:val="center"/>
          </w:tcPr>
          <w:p w14:paraId="66F9557D" w14:textId="142178BC" w:rsidR="00EC36DD" w:rsidRPr="005C553D" w:rsidRDefault="00EC36DD" w:rsidP="005C553D">
            <w:pPr>
              <w:tabs>
                <w:tab w:val="left" w:pos="1080"/>
                <w:tab w:val="left" w:pos="1170"/>
              </w:tabs>
              <w:spacing w:after="0" w:line="240" w:lineRule="auto"/>
              <w:ind w:hanging="18"/>
              <w:contextualSpacing/>
              <w:jc w:val="center"/>
              <w:rPr>
                <w:rFonts w:ascii="Arial" w:eastAsia="Times New Roman" w:hAnsi="Arial" w:cs="Arial"/>
                <w:bCs/>
              </w:rPr>
            </w:pPr>
            <w:r w:rsidRPr="00D273D2">
              <w:rPr>
                <w:rFonts w:ascii="Arial" w:eastAsia="Times New Roman" w:hAnsi="Arial" w:cs="Arial"/>
                <w:bCs/>
              </w:rPr>
              <w:t>Baldų</w:t>
            </w:r>
          </w:p>
          <w:p w14:paraId="06518204" w14:textId="77777777" w:rsidR="00EC36DD" w:rsidRPr="005C553D" w:rsidRDefault="00EC36DD" w:rsidP="005C553D">
            <w:pPr>
              <w:tabs>
                <w:tab w:val="left" w:pos="1080"/>
                <w:tab w:val="left" w:pos="1170"/>
              </w:tabs>
              <w:spacing w:after="0" w:line="240" w:lineRule="auto"/>
              <w:ind w:hanging="18"/>
              <w:contextualSpacing/>
              <w:jc w:val="center"/>
              <w:rPr>
                <w:rFonts w:ascii="Arial" w:eastAsia="Times New Roman" w:hAnsi="Arial" w:cs="Arial"/>
                <w:bCs/>
              </w:rPr>
            </w:pPr>
            <w:r w:rsidRPr="005C553D">
              <w:rPr>
                <w:rFonts w:ascii="Arial" w:eastAsia="Times New Roman" w:hAnsi="Arial" w:cs="Arial"/>
                <w:bCs/>
              </w:rPr>
              <w:t>kiekis</w:t>
            </w:r>
          </w:p>
        </w:tc>
        <w:tc>
          <w:tcPr>
            <w:tcW w:w="1701" w:type="dxa"/>
            <w:vAlign w:val="center"/>
          </w:tcPr>
          <w:p w14:paraId="7FF5929D" w14:textId="7B30C4F5" w:rsidR="00EC36DD" w:rsidRPr="005C553D" w:rsidRDefault="00EC36DD" w:rsidP="005C553D">
            <w:pPr>
              <w:tabs>
                <w:tab w:val="left" w:pos="1080"/>
                <w:tab w:val="left" w:pos="1170"/>
              </w:tabs>
              <w:spacing w:after="0" w:line="240" w:lineRule="auto"/>
              <w:contextualSpacing/>
              <w:jc w:val="center"/>
              <w:rPr>
                <w:rFonts w:ascii="Arial" w:eastAsia="Times New Roman" w:hAnsi="Arial" w:cs="Arial"/>
                <w:bCs/>
              </w:rPr>
            </w:pPr>
            <w:r w:rsidRPr="005C553D">
              <w:rPr>
                <w:rFonts w:ascii="Arial" w:eastAsia="Times New Roman" w:hAnsi="Arial" w:cs="Arial"/>
                <w:bCs/>
              </w:rPr>
              <w:t>Užsakymo vykdymo terminas</w:t>
            </w:r>
          </w:p>
        </w:tc>
        <w:tc>
          <w:tcPr>
            <w:tcW w:w="2551" w:type="dxa"/>
            <w:vAlign w:val="center"/>
          </w:tcPr>
          <w:p w14:paraId="16B3BAD6" w14:textId="77777777" w:rsidR="00EC36DD" w:rsidRPr="005C553D" w:rsidRDefault="00EC36DD" w:rsidP="005C553D">
            <w:pPr>
              <w:tabs>
                <w:tab w:val="left" w:pos="1080"/>
                <w:tab w:val="left" w:pos="1170"/>
              </w:tabs>
              <w:spacing w:after="0" w:line="240" w:lineRule="auto"/>
              <w:contextualSpacing/>
              <w:jc w:val="center"/>
              <w:rPr>
                <w:rFonts w:ascii="Arial" w:eastAsia="Times New Roman" w:hAnsi="Arial" w:cs="Arial"/>
                <w:bCs/>
              </w:rPr>
            </w:pPr>
            <w:r w:rsidRPr="005C553D">
              <w:rPr>
                <w:rFonts w:ascii="Arial" w:eastAsia="Times New Roman" w:hAnsi="Arial" w:cs="Arial"/>
                <w:bCs/>
              </w:rPr>
              <w:t xml:space="preserve">Leistinas pratęsimo terminas, </w:t>
            </w:r>
            <w:r w:rsidRPr="00D273D2">
              <w:rPr>
                <w:rFonts w:ascii="Arial" w:eastAsia="Times New Roman" w:hAnsi="Arial" w:cs="Arial"/>
                <w:bCs/>
                <w:i/>
                <w:iCs/>
              </w:rPr>
              <w:t>esant   3.10. p. numatytoms aplinkybėms</w:t>
            </w:r>
          </w:p>
        </w:tc>
      </w:tr>
      <w:tr w:rsidR="00EC36DD" w:rsidRPr="00D273D2" w14:paraId="2C525A9B" w14:textId="77777777" w:rsidTr="00EC36DD">
        <w:trPr>
          <w:trHeight w:val="251"/>
        </w:trPr>
        <w:tc>
          <w:tcPr>
            <w:tcW w:w="574" w:type="dxa"/>
            <w:tcBorders>
              <w:bottom w:val="single" w:sz="4" w:space="0" w:color="auto"/>
            </w:tcBorders>
          </w:tcPr>
          <w:p w14:paraId="6C614A58" w14:textId="77777777" w:rsidR="00EC36DD" w:rsidRPr="00D273D2" w:rsidRDefault="00EC36DD" w:rsidP="005C553D">
            <w:pPr>
              <w:tabs>
                <w:tab w:val="left" w:pos="1080"/>
                <w:tab w:val="left" w:pos="1170"/>
              </w:tabs>
              <w:spacing w:after="0" w:line="240" w:lineRule="auto"/>
              <w:ind w:firstLine="30"/>
              <w:contextualSpacing/>
              <w:jc w:val="both"/>
              <w:rPr>
                <w:rFonts w:ascii="Arial" w:eastAsia="Times New Roman" w:hAnsi="Arial" w:cs="Arial"/>
                <w:bCs/>
                <w:i/>
                <w:iCs/>
              </w:rPr>
            </w:pPr>
            <w:r w:rsidRPr="00D273D2">
              <w:rPr>
                <w:rFonts w:ascii="Arial" w:eastAsia="Times New Roman" w:hAnsi="Arial" w:cs="Arial"/>
                <w:bCs/>
                <w:i/>
                <w:iCs/>
              </w:rPr>
              <w:t>1</w:t>
            </w:r>
          </w:p>
        </w:tc>
        <w:tc>
          <w:tcPr>
            <w:tcW w:w="2977" w:type="dxa"/>
          </w:tcPr>
          <w:p w14:paraId="6B6E0D26" w14:textId="77777777" w:rsidR="00EC36DD" w:rsidRPr="00D273D2" w:rsidRDefault="00EC36DD" w:rsidP="005C553D">
            <w:pPr>
              <w:tabs>
                <w:tab w:val="left" w:pos="1080"/>
                <w:tab w:val="left" w:pos="1170"/>
              </w:tabs>
              <w:spacing w:after="0" w:line="240" w:lineRule="auto"/>
              <w:contextualSpacing/>
              <w:jc w:val="center"/>
              <w:rPr>
                <w:rFonts w:ascii="Arial" w:eastAsia="Times New Roman" w:hAnsi="Arial" w:cs="Arial"/>
                <w:bCs/>
                <w:i/>
                <w:iCs/>
              </w:rPr>
            </w:pPr>
            <w:r w:rsidRPr="00D273D2">
              <w:rPr>
                <w:rFonts w:ascii="Arial" w:eastAsia="Times New Roman" w:hAnsi="Arial" w:cs="Arial"/>
                <w:bCs/>
                <w:i/>
                <w:iCs/>
              </w:rPr>
              <w:t>2</w:t>
            </w:r>
          </w:p>
        </w:tc>
        <w:tc>
          <w:tcPr>
            <w:tcW w:w="1701" w:type="dxa"/>
          </w:tcPr>
          <w:p w14:paraId="77FB5C51" w14:textId="77777777" w:rsidR="00EC36DD" w:rsidRPr="005C553D" w:rsidRDefault="00EC36DD" w:rsidP="005C553D">
            <w:pPr>
              <w:tabs>
                <w:tab w:val="left" w:pos="1080"/>
                <w:tab w:val="left" w:pos="1170"/>
              </w:tabs>
              <w:spacing w:after="0" w:line="240" w:lineRule="auto"/>
              <w:ind w:hanging="18"/>
              <w:contextualSpacing/>
              <w:jc w:val="center"/>
              <w:rPr>
                <w:rFonts w:ascii="Arial" w:eastAsia="Times New Roman" w:hAnsi="Arial" w:cs="Arial"/>
                <w:bCs/>
                <w:i/>
                <w:iCs/>
              </w:rPr>
            </w:pPr>
            <w:r w:rsidRPr="00D572C4">
              <w:rPr>
                <w:rFonts w:ascii="Arial" w:eastAsia="Times New Roman" w:hAnsi="Arial" w:cs="Arial"/>
                <w:bCs/>
                <w:i/>
                <w:iCs/>
              </w:rPr>
              <w:t>3</w:t>
            </w:r>
          </w:p>
        </w:tc>
        <w:tc>
          <w:tcPr>
            <w:tcW w:w="1701" w:type="dxa"/>
          </w:tcPr>
          <w:p w14:paraId="011196D3" w14:textId="77777777" w:rsidR="00EC36DD" w:rsidRPr="005C553D" w:rsidRDefault="00EC36DD" w:rsidP="005C553D">
            <w:pPr>
              <w:tabs>
                <w:tab w:val="left" w:pos="1080"/>
                <w:tab w:val="left" w:pos="1170"/>
              </w:tabs>
              <w:spacing w:after="0" w:line="240" w:lineRule="auto"/>
              <w:contextualSpacing/>
              <w:jc w:val="center"/>
              <w:rPr>
                <w:rFonts w:ascii="Arial" w:eastAsia="Times New Roman" w:hAnsi="Arial" w:cs="Arial"/>
                <w:bCs/>
                <w:i/>
                <w:iCs/>
              </w:rPr>
            </w:pPr>
            <w:r w:rsidRPr="005C553D">
              <w:rPr>
                <w:rFonts w:ascii="Arial" w:eastAsia="Times New Roman" w:hAnsi="Arial" w:cs="Arial"/>
                <w:bCs/>
                <w:i/>
                <w:iCs/>
              </w:rPr>
              <w:t>4</w:t>
            </w:r>
          </w:p>
        </w:tc>
        <w:tc>
          <w:tcPr>
            <w:tcW w:w="2551" w:type="dxa"/>
          </w:tcPr>
          <w:p w14:paraId="4C31C4A9" w14:textId="2C7D7F92" w:rsidR="00EC36DD" w:rsidRPr="005C553D" w:rsidRDefault="00B64F6E" w:rsidP="005C553D">
            <w:pPr>
              <w:tabs>
                <w:tab w:val="left" w:pos="1080"/>
                <w:tab w:val="left" w:pos="1170"/>
              </w:tabs>
              <w:spacing w:after="0" w:line="240" w:lineRule="auto"/>
              <w:contextualSpacing/>
              <w:jc w:val="center"/>
              <w:rPr>
                <w:rFonts w:ascii="Arial" w:eastAsia="Times New Roman" w:hAnsi="Arial" w:cs="Arial"/>
                <w:bCs/>
                <w:i/>
                <w:iCs/>
              </w:rPr>
            </w:pPr>
            <w:r w:rsidRPr="005C553D">
              <w:rPr>
                <w:rFonts w:ascii="Arial" w:eastAsia="Times New Roman" w:hAnsi="Arial" w:cs="Arial"/>
                <w:bCs/>
                <w:i/>
                <w:iCs/>
              </w:rPr>
              <w:t>5</w:t>
            </w:r>
          </w:p>
        </w:tc>
      </w:tr>
      <w:tr w:rsidR="00EC36DD" w:rsidRPr="00D273D2" w14:paraId="33F39B15" w14:textId="77777777" w:rsidTr="00EC36DD">
        <w:trPr>
          <w:trHeight w:val="557"/>
        </w:trPr>
        <w:tc>
          <w:tcPr>
            <w:tcW w:w="574" w:type="dxa"/>
            <w:vMerge w:val="restart"/>
            <w:vAlign w:val="center"/>
          </w:tcPr>
          <w:p w14:paraId="6E6AA7F3" w14:textId="77777777" w:rsidR="00EC36DD" w:rsidRPr="00D273D2" w:rsidRDefault="00EC36DD" w:rsidP="005C553D">
            <w:pPr>
              <w:tabs>
                <w:tab w:val="left" w:pos="1080"/>
                <w:tab w:val="left" w:pos="1170"/>
              </w:tabs>
              <w:spacing w:after="0" w:line="240" w:lineRule="auto"/>
              <w:ind w:firstLine="30"/>
              <w:contextualSpacing/>
              <w:rPr>
                <w:rFonts w:ascii="Arial" w:eastAsia="Times New Roman" w:hAnsi="Arial" w:cs="Arial"/>
                <w:bCs/>
              </w:rPr>
            </w:pPr>
            <w:r w:rsidRPr="00D273D2">
              <w:rPr>
                <w:rFonts w:ascii="Arial" w:eastAsia="Times New Roman" w:hAnsi="Arial" w:cs="Arial"/>
                <w:bCs/>
              </w:rPr>
              <w:t>1.</w:t>
            </w:r>
          </w:p>
        </w:tc>
        <w:tc>
          <w:tcPr>
            <w:tcW w:w="2977" w:type="dxa"/>
            <w:vMerge w:val="restart"/>
            <w:vAlign w:val="center"/>
          </w:tcPr>
          <w:p w14:paraId="0CBA0599" w14:textId="6E103C08" w:rsidR="00EC36DD" w:rsidRPr="00D273D2" w:rsidRDefault="00EC36DD" w:rsidP="005C553D">
            <w:pPr>
              <w:tabs>
                <w:tab w:val="left" w:pos="1080"/>
                <w:tab w:val="left" w:pos="1170"/>
              </w:tabs>
              <w:spacing w:after="0" w:line="240" w:lineRule="auto"/>
              <w:contextualSpacing/>
              <w:rPr>
                <w:rFonts w:ascii="Arial" w:eastAsia="Times New Roman" w:hAnsi="Arial" w:cs="Arial"/>
                <w:bCs/>
              </w:rPr>
            </w:pPr>
            <w:r w:rsidRPr="00D273D2">
              <w:rPr>
                <w:rFonts w:ascii="Arial" w:eastAsia="Times New Roman" w:hAnsi="Arial" w:cs="Arial"/>
                <w:bCs/>
              </w:rPr>
              <w:t>Nestandartiniai baldai</w:t>
            </w:r>
            <w:r w:rsidRPr="005C553D">
              <w:rPr>
                <w:rFonts w:ascii="Arial" w:eastAsia="Times New Roman" w:hAnsi="Arial" w:cs="Arial"/>
                <w:bCs/>
              </w:rPr>
              <w:t xml:space="preserve"> </w:t>
            </w:r>
          </w:p>
        </w:tc>
        <w:tc>
          <w:tcPr>
            <w:tcW w:w="1701" w:type="dxa"/>
            <w:shd w:val="clear" w:color="auto" w:fill="auto"/>
            <w:vAlign w:val="center"/>
          </w:tcPr>
          <w:p w14:paraId="57757CD9" w14:textId="21B4AF0E" w:rsidR="00EC36DD" w:rsidRPr="005C553D" w:rsidRDefault="00B64F6E" w:rsidP="005C553D">
            <w:pPr>
              <w:spacing w:after="0" w:line="240" w:lineRule="auto"/>
              <w:ind w:hanging="123"/>
              <w:contextualSpacing/>
              <w:jc w:val="center"/>
              <w:rPr>
                <w:rFonts w:ascii="Arial" w:eastAsia="Times New Roman" w:hAnsi="Arial" w:cs="Arial"/>
                <w:bCs/>
              </w:rPr>
            </w:pPr>
            <w:r w:rsidRPr="00D273D2">
              <w:rPr>
                <w:rFonts w:ascii="Arial" w:eastAsia="Times New Roman" w:hAnsi="Arial" w:cs="Arial"/>
                <w:bCs/>
              </w:rPr>
              <w:t xml:space="preserve">Iki </w:t>
            </w:r>
            <w:r w:rsidR="00EC36DD" w:rsidRPr="00D273D2">
              <w:rPr>
                <w:rFonts w:ascii="Arial" w:eastAsia="Times New Roman" w:hAnsi="Arial" w:cs="Arial"/>
                <w:bCs/>
              </w:rPr>
              <w:t>5</w:t>
            </w:r>
            <w:r w:rsidRPr="00D572C4">
              <w:rPr>
                <w:rFonts w:ascii="Arial" w:eastAsia="Times New Roman" w:hAnsi="Arial" w:cs="Arial"/>
                <w:bCs/>
              </w:rPr>
              <w:t xml:space="preserve"> </w:t>
            </w:r>
            <w:r w:rsidR="00EC36DD" w:rsidRPr="005C553D">
              <w:rPr>
                <w:rFonts w:ascii="Arial" w:eastAsia="Times New Roman" w:hAnsi="Arial" w:cs="Arial"/>
                <w:bCs/>
              </w:rPr>
              <w:t>vnt.</w:t>
            </w:r>
          </w:p>
        </w:tc>
        <w:tc>
          <w:tcPr>
            <w:tcW w:w="1701" w:type="dxa"/>
            <w:shd w:val="clear" w:color="auto" w:fill="auto"/>
            <w:vAlign w:val="center"/>
          </w:tcPr>
          <w:p w14:paraId="5143687F" w14:textId="011E45F1" w:rsidR="00EC36DD" w:rsidRPr="005C553D" w:rsidRDefault="00EC36DD" w:rsidP="005C553D">
            <w:pPr>
              <w:tabs>
                <w:tab w:val="left" w:pos="1080"/>
                <w:tab w:val="left" w:pos="1170"/>
              </w:tabs>
              <w:spacing w:after="0" w:line="240" w:lineRule="auto"/>
              <w:ind w:hanging="112"/>
              <w:contextualSpacing/>
              <w:jc w:val="center"/>
              <w:rPr>
                <w:rFonts w:ascii="Arial" w:eastAsia="Times New Roman" w:hAnsi="Arial" w:cs="Arial"/>
                <w:bCs/>
              </w:rPr>
            </w:pPr>
            <w:r w:rsidRPr="005C553D">
              <w:rPr>
                <w:rFonts w:ascii="Arial" w:eastAsia="Times New Roman" w:hAnsi="Arial" w:cs="Arial"/>
                <w:bCs/>
              </w:rPr>
              <w:t>iki 30</w:t>
            </w:r>
            <w:r w:rsidR="00F326C2">
              <w:rPr>
                <w:rFonts w:ascii="Arial" w:eastAsia="Times New Roman" w:hAnsi="Arial" w:cs="Arial"/>
                <w:bCs/>
              </w:rPr>
              <w:t xml:space="preserve"> d</w:t>
            </w:r>
            <w:r w:rsidR="00D273D2" w:rsidRPr="005C553D">
              <w:rPr>
                <w:rFonts w:ascii="Arial" w:eastAsia="Times New Roman" w:hAnsi="Arial" w:cs="Arial"/>
                <w:bCs/>
              </w:rPr>
              <w:t>.</w:t>
            </w:r>
            <w:r w:rsidRPr="005C553D">
              <w:rPr>
                <w:rFonts w:ascii="Arial" w:eastAsia="Times New Roman" w:hAnsi="Arial" w:cs="Arial"/>
                <w:bCs/>
              </w:rPr>
              <w:t xml:space="preserve"> d.</w:t>
            </w:r>
          </w:p>
        </w:tc>
        <w:tc>
          <w:tcPr>
            <w:tcW w:w="2551" w:type="dxa"/>
            <w:vMerge w:val="restart"/>
            <w:shd w:val="clear" w:color="auto" w:fill="auto"/>
            <w:vAlign w:val="center"/>
          </w:tcPr>
          <w:p w14:paraId="5DDE4B17" w14:textId="016DDB83" w:rsidR="00EC36DD" w:rsidRPr="005C553D" w:rsidRDefault="00EC36DD" w:rsidP="005C553D">
            <w:pPr>
              <w:tabs>
                <w:tab w:val="left" w:pos="1080"/>
                <w:tab w:val="left" w:pos="1170"/>
              </w:tabs>
              <w:spacing w:after="0" w:line="240" w:lineRule="auto"/>
              <w:ind w:hanging="110"/>
              <w:contextualSpacing/>
              <w:jc w:val="center"/>
              <w:rPr>
                <w:rFonts w:ascii="Arial" w:eastAsia="Times New Roman" w:hAnsi="Arial" w:cs="Arial"/>
                <w:bCs/>
              </w:rPr>
            </w:pPr>
            <w:r w:rsidRPr="005C553D">
              <w:rPr>
                <w:rFonts w:ascii="Arial" w:eastAsia="Times New Roman" w:hAnsi="Arial" w:cs="Arial"/>
                <w:bCs/>
              </w:rPr>
              <w:t>10</w:t>
            </w:r>
            <w:r w:rsidR="00F326C2">
              <w:rPr>
                <w:rFonts w:ascii="Arial" w:eastAsia="Times New Roman" w:hAnsi="Arial" w:cs="Arial"/>
                <w:bCs/>
              </w:rPr>
              <w:t xml:space="preserve"> d</w:t>
            </w:r>
            <w:r w:rsidR="00D273D2" w:rsidRPr="005C553D">
              <w:rPr>
                <w:rFonts w:ascii="Arial" w:eastAsia="Times New Roman" w:hAnsi="Arial" w:cs="Arial"/>
                <w:bCs/>
              </w:rPr>
              <w:t>.</w:t>
            </w:r>
            <w:r w:rsidRPr="005C553D">
              <w:rPr>
                <w:rFonts w:ascii="Arial" w:eastAsia="Times New Roman" w:hAnsi="Arial" w:cs="Arial"/>
                <w:bCs/>
              </w:rPr>
              <w:t xml:space="preserve"> d.</w:t>
            </w:r>
          </w:p>
        </w:tc>
      </w:tr>
      <w:tr w:rsidR="00EC36DD" w:rsidRPr="00D273D2" w14:paraId="7720A418" w14:textId="77777777" w:rsidTr="00EC36DD">
        <w:trPr>
          <w:trHeight w:val="323"/>
        </w:trPr>
        <w:tc>
          <w:tcPr>
            <w:tcW w:w="574" w:type="dxa"/>
            <w:vMerge/>
            <w:vAlign w:val="center"/>
          </w:tcPr>
          <w:p w14:paraId="2391336C" w14:textId="77777777" w:rsidR="00EC36DD" w:rsidRPr="005C553D" w:rsidRDefault="00EC36DD" w:rsidP="005C553D">
            <w:pPr>
              <w:tabs>
                <w:tab w:val="left" w:pos="1080"/>
                <w:tab w:val="left" w:pos="1170"/>
              </w:tabs>
              <w:spacing w:after="0" w:line="240" w:lineRule="auto"/>
              <w:ind w:firstLine="30"/>
              <w:contextualSpacing/>
              <w:rPr>
                <w:rFonts w:ascii="Arial" w:eastAsia="Times New Roman" w:hAnsi="Arial" w:cs="Arial"/>
                <w:bCs/>
              </w:rPr>
            </w:pPr>
          </w:p>
        </w:tc>
        <w:tc>
          <w:tcPr>
            <w:tcW w:w="2977" w:type="dxa"/>
            <w:vMerge/>
          </w:tcPr>
          <w:p w14:paraId="146E71F5" w14:textId="77777777" w:rsidR="00EC36DD" w:rsidRPr="005C553D" w:rsidRDefault="00EC36DD" w:rsidP="005C553D">
            <w:pPr>
              <w:tabs>
                <w:tab w:val="left" w:pos="1080"/>
                <w:tab w:val="left" w:pos="1170"/>
              </w:tabs>
              <w:spacing w:after="0" w:line="240" w:lineRule="auto"/>
              <w:contextualSpacing/>
              <w:jc w:val="both"/>
              <w:rPr>
                <w:rFonts w:ascii="Arial" w:eastAsia="Times New Roman" w:hAnsi="Arial" w:cs="Arial"/>
                <w:bCs/>
              </w:rPr>
            </w:pPr>
          </w:p>
        </w:tc>
        <w:tc>
          <w:tcPr>
            <w:tcW w:w="1701" w:type="dxa"/>
            <w:tcBorders>
              <w:bottom w:val="single" w:sz="4" w:space="0" w:color="auto"/>
            </w:tcBorders>
            <w:shd w:val="clear" w:color="auto" w:fill="auto"/>
            <w:vAlign w:val="center"/>
          </w:tcPr>
          <w:p w14:paraId="6C166E90" w14:textId="6E8AE377" w:rsidR="00EC36DD" w:rsidRPr="005C553D" w:rsidRDefault="004C66CA" w:rsidP="005C553D">
            <w:pPr>
              <w:tabs>
                <w:tab w:val="left" w:pos="1080"/>
                <w:tab w:val="left" w:pos="1170"/>
              </w:tabs>
              <w:spacing w:after="0" w:line="240" w:lineRule="auto"/>
              <w:ind w:hanging="33"/>
              <w:contextualSpacing/>
              <w:jc w:val="center"/>
              <w:rPr>
                <w:rFonts w:ascii="Arial" w:eastAsia="Times New Roman" w:hAnsi="Arial" w:cs="Arial"/>
                <w:bCs/>
              </w:rPr>
            </w:pPr>
            <w:r w:rsidRPr="005C553D">
              <w:rPr>
                <w:rFonts w:ascii="Arial" w:eastAsia="Times New Roman" w:hAnsi="Arial" w:cs="Arial"/>
                <w:bCs/>
              </w:rPr>
              <w:t xml:space="preserve">nuo </w:t>
            </w:r>
            <w:r w:rsidR="00B64F6E" w:rsidRPr="005C553D">
              <w:rPr>
                <w:rFonts w:ascii="Arial" w:eastAsia="Times New Roman" w:hAnsi="Arial" w:cs="Arial"/>
                <w:bCs/>
              </w:rPr>
              <w:t>5</w:t>
            </w:r>
            <w:r w:rsidR="00EC36DD" w:rsidRPr="005C553D">
              <w:rPr>
                <w:rFonts w:ascii="Arial" w:eastAsia="Times New Roman" w:hAnsi="Arial" w:cs="Arial"/>
                <w:bCs/>
              </w:rPr>
              <w:t xml:space="preserve"> vnt. </w:t>
            </w:r>
          </w:p>
        </w:tc>
        <w:tc>
          <w:tcPr>
            <w:tcW w:w="1701" w:type="dxa"/>
            <w:tcBorders>
              <w:bottom w:val="single" w:sz="4" w:space="0" w:color="auto"/>
            </w:tcBorders>
            <w:shd w:val="clear" w:color="auto" w:fill="auto"/>
            <w:vAlign w:val="center"/>
          </w:tcPr>
          <w:p w14:paraId="339C6ABF" w14:textId="3877015B" w:rsidR="00EC36DD" w:rsidRPr="005C553D" w:rsidRDefault="00EC36DD" w:rsidP="005C553D">
            <w:pPr>
              <w:tabs>
                <w:tab w:val="left" w:pos="1080"/>
                <w:tab w:val="left" w:pos="1170"/>
              </w:tabs>
              <w:spacing w:after="0" w:line="240" w:lineRule="auto"/>
              <w:ind w:hanging="202"/>
              <w:contextualSpacing/>
              <w:jc w:val="center"/>
              <w:rPr>
                <w:rFonts w:ascii="Arial" w:eastAsia="Times New Roman" w:hAnsi="Arial" w:cs="Arial"/>
                <w:bCs/>
              </w:rPr>
            </w:pPr>
            <w:r w:rsidRPr="005C553D">
              <w:rPr>
                <w:rFonts w:ascii="Arial" w:eastAsia="Times New Roman" w:hAnsi="Arial" w:cs="Arial"/>
                <w:bCs/>
              </w:rPr>
              <w:t xml:space="preserve"> Iki </w:t>
            </w:r>
            <w:r w:rsidR="00B64F6E" w:rsidRPr="005C553D">
              <w:rPr>
                <w:rFonts w:ascii="Arial" w:eastAsia="Times New Roman" w:hAnsi="Arial" w:cs="Arial"/>
                <w:bCs/>
              </w:rPr>
              <w:t>45</w:t>
            </w:r>
            <w:r w:rsidR="00F326C2">
              <w:rPr>
                <w:rFonts w:ascii="Arial" w:eastAsia="Times New Roman" w:hAnsi="Arial" w:cs="Arial"/>
                <w:bCs/>
              </w:rPr>
              <w:t xml:space="preserve"> d</w:t>
            </w:r>
            <w:r w:rsidR="00D273D2" w:rsidRPr="005C553D">
              <w:rPr>
                <w:rFonts w:ascii="Arial" w:eastAsia="Times New Roman" w:hAnsi="Arial" w:cs="Arial"/>
                <w:bCs/>
              </w:rPr>
              <w:t>.</w:t>
            </w:r>
            <w:r w:rsidR="00B64F6E" w:rsidRPr="005C553D">
              <w:rPr>
                <w:rFonts w:ascii="Arial" w:eastAsia="Times New Roman" w:hAnsi="Arial" w:cs="Arial"/>
                <w:bCs/>
              </w:rPr>
              <w:t xml:space="preserve"> d.</w:t>
            </w:r>
          </w:p>
        </w:tc>
        <w:tc>
          <w:tcPr>
            <w:tcW w:w="2551" w:type="dxa"/>
            <w:vMerge/>
          </w:tcPr>
          <w:p w14:paraId="35E040BF" w14:textId="77777777" w:rsidR="00EC36DD" w:rsidRPr="005C553D" w:rsidRDefault="00EC36DD" w:rsidP="005C553D">
            <w:pPr>
              <w:tabs>
                <w:tab w:val="left" w:pos="1080"/>
                <w:tab w:val="left" w:pos="1170"/>
              </w:tabs>
              <w:spacing w:after="0" w:line="240" w:lineRule="auto"/>
              <w:ind w:hanging="110"/>
              <w:contextualSpacing/>
              <w:jc w:val="center"/>
              <w:rPr>
                <w:rFonts w:ascii="Arial" w:eastAsia="Times New Roman" w:hAnsi="Arial" w:cs="Arial"/>
                <w:bCs/>
              </w:rPr>
            </w:pPr>
          </w:p>
        </w:tc>
      </w:tr>
    </w:tbl>
    <w:p w14:paraId="24190821" w14:textId="51828772" w:rsidR="00EC36DD" w:rsidRPr="00D273D2" w:rsidRDefault="00EC36DD" w:rsidP="005C553D">
      <w:pPr>
        <w:tabs>
          <w:tab w:val="left" w:pos="1080"/>
          <w:tab w:val="left" w:pos="1170"/>
        </w:tabs>
        <w:spacing w:after="0" w:line="240" w:lineRule="auto"/>
        <w:ind w:firstLine="414"/>
        <w:contextualSpacing/>
        <w:jc w:val="both"/>
        <w:rPr>
          <w:rFonts w:ascii="Arial" w:eastAsia="Times New Roman" w:hAnsi="Arial" w:cs="Arial"/>
          <w:bCs/>
          <w:i/>
          <w:iCs/>
        </w:rPr>
      </w:pPr>
      <w:r w:rsidRPr="00D273D2">
        <w:rPr>
          <w:rFonts w:ascii="Arial" w:eastAsia="Times New Roman" w:hAnsi="Arial" w:cs="Arial"/>
          <w:bCs/>
          <w:i/>
          <w:iCs/>
        </w:rPr>
        <w:t>* terminas pradedamas skaičiuoti nuo užsakymo patvirtinimo (kaip tas numatyta techninės specifikacijos 3.</w:t>
      </w:r>
      <w:r w:rsidR="00896571">
        <w:rPr>
          <w:rFonts w:ascii="Arial" w:eastAsia="Times New Roman" w:hAnsi="Arial" w:cs="Arial"/>
          <w:bCs/>
          <w:i/>
          <w:iCs/>
        </w:rPr>
        <w:t>5</w:t>
      </w:r>
      <w:r w:rsidRPr="00D273D2">
        <w:rPr>
          <w:rFonts w:ascii="Arial" w:eastAsia="Times New Roman" w:hAnsi="Arial" w:cs="Arial"/>
          <w:bCs/>
          <w:i/>
          <w:iCs/>
        </w:rPr>
        <w:t>.</w:t>
      </w:r>
      <w:r w:rsidR="00896571">
        <w:rPr>
          <w:rFonts w:ascii="Arial" w:eastAsia="Times New Roman" w:hAnsi="Arial" w:cs="Arial"/>
          <w:bCs/>
          <w:i/>
          <w:iCs/>
        </w:rPr>
        <w:t>1</w:t>
      </w:r>
      <w:r w:rsidRPr="00D273D2">
        <w:rPr>
          <w:rFonts w:ascii="Arial" w:eastAsia="Times New Roman" w:hAnsi="Arial" w:cs="Arial"/>
          <w:bCs/>
          <w:i/>
          <w:iCs/>
        </w:rPr>
        <w:t>. p.) dienos.</w:t>
      </w:r>
    </w:p>
    <w:p w14:paraId="146F7EC2" w14:textId="702A86A8" w:rsidR="00B64F6E" w:rsidRPr="005C553D" w:rsidRDefault="00B64F6E" w:rsidP="005C553D">
      <w:pPr>
        <w:tabs>
          <w:tab w:val="left" w:pos="426"/>
        </w:tabs>
        <w:spacing w:after="0" w:line="240" w:lineRule="auto"/>
        <w:ind w:firstLine="851"/>
        <w:contextualSpacing/>
        <w:jc w:val="both"/>
        <w:rPr>
          <w:rFonts w:ascii="Arial" w:eastAsia="Times New Roman" w:hAnsi="Arial" w:cs="Arial"/>
          <w:bCs/>
          <w:u w:val="single"/>
        </w:rPr>
      </w:pPr>
      <w:r w:rsidRPr="00D273D2">
        <w:rPr>
          <w:rFonts w:ascii="Arial" w:eastAsia="Times New Roman" w:hAnsi="Arial" w:cs="Arial"/>
          <w:bCs/>
        </w:rPr>
        <w:t xml:space="preserve">3.10. </w:t>
      </w:r>
      <w:r w:rsidRPr="00D273D2">
        <w:rPr>
          <w:rFonts w:ascii="Arial" w:hAnsi="Arial" w:cs="Arial"/>
          <w:bCs/>
        </w:rPr>
        <w:t>Tiekėjas turi teisę į atskiro užsakymo termino pratęsimą, tačiau tik tuo atveju, jei atsiranda įrodymais pagrįstų kliūčių ar trukdymų, kurių atsiradimui tiekėjas neturi įtakos ir už kuriuos jis neatsako ir kurie sukelti ir priskirtini tretiesiems asmenims,</w:t>
      </w:r>
      <w:r w:rsidRPr="00D572C4">
        <w:rPr>
          <w:rFonts w:ascii="Arial" w:hAnsi="Arial" w:cs="Arial"/>
          <w:bCs/>
        </w:rPr>
        <w:t xml:space="preserve"> ar kitų aplinkybių, kurių tiekėjas negalėjo iš anksto numatyti. Aplinkybės, kuriomis grindžiama būtinybė pratęsti užsakymo vykdymo terminą, jokiu būdu negali priklausyti nuo tiekėjo. Kiekvienu tokiu atveju, tiekėjas raštu nedelsdamas, </w:t>
      </w:r>
      <w:r w:rsidRPr="00D572C4">
        <w:rPr>
          <w:rFonts w:ascii="Arial" w:hAnsi="Arial" w:cs="Arial"/>
          <w:bCs/>
        </w:rPr>
        <w:lastRenderedPageBreak/>
        <w:t>bet ne vėliau kaip p</w:t>
      </w:r>
      <w:r w:rsidRPr="005C553D">
        <w:rPr>
          <w:rFonts w:ascii="Arial" w:hAnsi="Arial" w:cs="Arial"/>
          <w:bCs/>
        </w:rPr>
        <w:t xml:space="preserve">er 5 (penkias) darbo dienas, apie tai praneša VU atstovui, pateikdamas minėtų aplinkybių egzistavimo įrodymus. Nurodytas aplinkybes vertina VU atstovas. VU atstovui sutikus, atskiro užsakymo, skirto Paslaugų teikimui, Paslaugų teikimo terminas gali būti pratęsiamas tik minėtų aplinkybių egzistavimo laikotarpiui, bet ne ilgiau nei techninės specifikacijos 1 lentelės 5 stulpelyje numatytam laikotarpiui. </w:t>
      </w:r>
    </w:p>
    <w:p w14:paraId="0751F943" w14:textId="5490FD71" w:rsidR="00B64F6E" w:rsidRPr="005C553D" w:rsidRDefault="00B64F6E" w:rsidP="005C553D">
      <w:pPr>
        <w:tabs>
          <w:tab w:val="left" w:pos="426"/>
        </w:tabs>
        <w:spacing w:after="0" w:line="240" w:lineRule="auto"/>
        <w:ind w:firstLine="851"/>
        <w:contextualSpacing/>
        <w:jc w:val="both"/>
        <w:rPr>
          <w:rFonts w:ascii="Arial" w:eastAsia="Times New Roman" w:hAnsi="Arial" w:cs="Arial"/>
          <w:bCs/>
        </w:rPr>
      </w:pPr>
      <w:r w:rsidRPr="005C553D">
        <w:rPr>
          <w:rFonts w:ascii="Arial" w:eastAsia="Times New Roman" w:hAnsi="Arial" w:cs="Arial"/>
          <w:bCs/>
        </w:rPr>
        <w:t>3.11.  Tiekėjas turi turėti visą reikalingą įrangą ir medžiagas Prekių projektavimui, gamybai,  ir susijusioms paslaugoms tinkamai atlikti.</w:t>
      </w:r>
    </w:p>
    <w:p w14:paraId="547790F1" w14:textId="4E28837D" w:rsidR="00B64F6E" w:rsidRPr="005C553D" w:rsidRDefault="00B64F6E" w:rsidP="005C553D">
      <w:pPr>
        <w:tabs>
          <w:tab w:val="left" w:pos="426"/>
        </w:tabs>
        <w:spacing w:after="0" w:line="240" w:lineRule="auto"/>
        <w:ind w:firstLine="851"/>
        <w:contextualSpacing/>
        <w:jc w:val="both"/>
        <w:rPr>
          <w:rFonts w:ascii="Arial" w:hAnsi="Arial" w:cs="Arial"/>
          <w:bCs/>
        </w:rPr>
      </w:pPr>
      <w:r w:rsidRPr="005C553D">
        <w:rPr>
          <w:rFonts w:ascii="Arial" w:eastAsia="Times New Roman" w:hAnsi="Arial" w:cs="Arial"/>
          <w:bCs/>
        </w:rPr>
        <w:t>3.12. Į Tiekėjo nurodytus Prekių įkainius turi būti įskaičiuotos visos medžiagos, komplektuojamosios dalys ir kitos sąnaudos, reikalingos Prekių projektavimui, gamybai, pristatymui ir montavimui, užtikrinant, kad Prekės atitiktų Techninės specifikacijos reikalavimus.</w:t>
      </w:r>
    </w:p>
    <w:p w14:paraId="0F3DE736" w14:textId="69770FEA" w:rsidR="00B64F6E" w:rsidRPr="005C553D" w:rsidRDefault="00B64F6E" w:rsidP="005C553D">
      <w:pPr>
        <w:tabs>
          <w:tab w:val="left" w:pos="426"/>
        </w:tabs>
        <w:spacing w:after="0" w:line="240" w:lineRule="auto"/>
        <w:ind w:firstLine="851"/>
        <w:contextualSpacing/>
        <w:jc w:val="both"/>
        <w:rPr>
          <w:rFonts w:ascii="Arial" w:eastAsia="Times New Roman" w:hAnsi="Arial" w:cs="Arial"/>
          <w:bCs/>
        </w:rPr>
      </w:pPr>
      <w:r w:rsidRPr="005C553D">
        <w:rPr>
          <w:rFonts w:ascii="Arial" w:hAnsi="Arial" w:cs="Arial"/>
          <w:bCs/>
        </w:rPr>
        <w:t>3.13. Atliktoms Paslaugoms tiekėjas privalo suteikti ne trumpesnį kaip pirkimo objektui taikytinuose teisės aktuose nurodytus garantinius terminus.</w:t>
      </w:r>
    </w:p>
    <w:p w14:paraId="63C1A391" w14:textId="11B236B3" w:rsidR="004A0C48" w:rsidRPr="005C553D" w:rsidRDefault="004A0C48" w:rsidP="00D273D2">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Cs/>
        </w:rPr>
      </w:pPr>
      <w:r w:rsidRPr="005C553D">
        <w:rPr>
          <w:rFonts w:ascii="Arial" w:eastAsia="Calibri" w:hAnsi="Arial" w:cs="Arial"/>
          <w:bCs/>
        </w:rPr>
        <w:t>REIKALAVIMAI PREKĖMS</w:t>
      </w:r>
    </w:p>
    <w:p w14:paraId="18A69F36" w14:textId="14A2D164" w:rsidR="000A7218" w:rsidRPr="005C553D" w:rsidRDefault="003F75CE" w:rsidP="005C553D">
      <w:pPr>
        <w:tabs>
          <w:tab w:val="left" w:pos="426"/>
        </w:tabs>
        <w:spacing w:after="0" w:line="240" w:lineRule="auto"/>
        <w:contextualSpacing/>
        <w:jc w:val="both"/>
        <w:rPr>
          <w:rFonts w:ascii="Arial" w:eastAsia="Times New Roman" w:hAnsi="Arial" w:cs="Arial"/>
          <w:bCs/>
          <w:lang w:eastAsia="lt-LT"/>
        </w:rPr>
      </w:pPr>
      <w:r w:rsidRPr="00D273D2">
        <w:rPr>
          <w:rFonts w:ascii="Arial" w:eastAsia="Calibri" w:hAnsi="Arial" w:cs="Arial"/>
          <w:bCs/>
        </w:rPr>
        <w:t>4.1.</w:t>
      </w:r>
      <w:r w:rsidR="002D5BBD" w:rsidRPr="00D273D2">
        <w:rPr>
          <w:rFonts w:ascii="Arial" w:eastAsia="Calibri" w:hAnsi="Arial" w:cs="Arial"/>
          <w:bCs/>
        </w:rPr>
        <w:t xml:space="preserve"> </w:t>
      </w:r>
      <w:r w:rsidR="00E572A0" w:rsidRPr="00D273D2">
        <w:rPr>
          <w:rFonts w:ascii="Arial" w:eastAsia="Times New Roman" w:hAnsi="Arial" w:cs="Arial"/>
          <w:bCs/>
          <w:lang w:eastAsia="lt-LT"/>
        </w:rPr>
        <w:t>Prekės turi atitikti Techninės specifikacijos priede Nr. 1 „Baldų sąrašas“ nurodytus reikalavimus</w:t>
      </w:r>
      <w:r w:rsidR="000A7218" w:rsidRPr="00D273D2">
        <w:rPr>
          <w:rFonts w:ascii="Arial" w:eastAsia="Times New Roman" w:hAnsi="Arial" w:cs="Arial"/>
          <w:bCs/>
          <w:lang w:eastAsia="lt-LT"/>
        </w:rPr>
        <w:t xml:space="preserve"> ir šiame skyriuje nurodytus </w:t>
      </w:r>
      <w:r w:rsidR="000A7218" w:rsidRPr="005C553D">
        <w:rPr>
          <w:rFonts w:ascii="Arial" w:eastAsia="Times New Roman" w:hAnsi="Arial" w:cs="Arial"/>
          <w:bCs/>
          <w:lang w:eastAsia="lt-LT"/>
        </w:rPr>
        <w:t>reikalavimus.</w:t>
      </w:r>
    </w:p>
    <w:p w14:paraId="3CAEB7A5" w14:textId="0AA917AF" w:rsidR="000A7218" w:rsidRPr="00D273D2" w:rsidRDefault="003F75CE" w:rsidP="005C553D">
      <w:pPr>
        <w:tabs>
          <w:tab w:val="left" w:pos="426"/>
        </w:tabs>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4.2.</w:t>
      </w:r>
      <w:r w:rsidR="00E572A0" w:rsidRPr="005C553D">
        <w:rPr>
          <w:rFonts w:ascii="Arial" w:eastAsia="Times New Roman" w:hAnsi="Arial" w:cs="Arial"/>
          <w:bCs/>
          <w:lang w:eastAsia="lt-LT"/>
        </w:rPr>
        <w:t xml:space="preserve">Techninės specifikacijos priede Nr. 1 „Baldų sąrašas“ pateikiami preliminarūs </w:t>
      </w:r>
      <w:r w:rsidR="000A7218" w:rsidRPr="005C553D">
        <w:rPr>
          <w:rFonts w:ascii="Arial" w:eastAsia="Times New Roman" w:hAnsi="Arial" w:cs="Arial"/>
          <w:bCs/>
          <w:lang w:eastAsia="lt-LT"/>
        </w:rPr>
        <w:t xml:space="preserve">baldų išmatavimai, kurie </w:t>
      </w:r>
      <w:r w:rsidR="00E572A0" w:rsidRPr="005C553D">
        <w:rPr>
          <w:rFonts w:ascii="Arial" w:eastAsia="Times New Roman" w:hAnsi="Arial" w:cs="Arial"/>
          <w:bCs/>
          <w:lang w:eastAsia="lt-LT"/>
        </w:rPr>
        <w:t>bus tikslinami konkretaus užsakymo metu, atsižvelgiant į baldų montavimo vietą ir Pirkėjo poreikius.</w:t>
      </w:r>
    </w:p>
    <w:p w14:paraId="13FE420F" w14:textId="4E410D6A" w:rsidR="008804EC" w:rsidRPr="00D572C4" w:rsidRDefault="008804EC" w:rsidP="005C553D">
      <w:pPr>
        <w:tabs>
          <w:tab w:val="left" w:pos="426"/>
        </w:tabs>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4.2.1.</w:t>
      </w:r>
      <w:r w:rsidRPr="005C553D">
        <w:rPr>
          <w:rFonts w:ascii="Arial" w:hAnsi="Arial" w:cs="Arial"/>
          <w:bCs/>
        </w:rPr>
        <w:t xml:space="preserve"> </w:t>
      </w:r>
      <w:r w:rsidRPr="00D273D2">
        <w:rPr>
          <w:rFonts w:ascii="Arial" w:hAnsi="Arial" w:cs="Arial"/>
          <w:bCs/>
        </w:rPr>
        <w:t>Pirkėjas turi teisę užsakyti ir kitus, Techninės specifikacijos priede Nr. 1 aiškiai neįvardintus nestandartinius baldus ar interjero elementus, jei jie savo pobūdžiu, funkcija, konstrukcija ar medžiagiškumu yra analogiški nurodytiems gaminiams ir atitinka šios Techninės specifikacijos reikalavimus.</w:t>
      </w:r>
    </w:p>
    <w:p w14:paraId="50687D3E" w14:textId="77777777" w:rsidR="00A03A6B" w:rsidRPr="00D273D2" w:rsidRDefault="00A03A6B" w:rsidP="00D273D2">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4.3. Bendrieji reikalavimai:</w:t>
      </w:r>
    </w:p>
    <w:p w14:paraId="5399A1E4" w14:textId="77777777" w:rsidR="00A03A6B" w:rsidRPr="00D572C4" w:rsidRDefault="00A03A6B" w:rsidP="00D273D2">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4.3.1. Visos Tiekėjo naudojamos medžiagos, furnitūra ir kitos sudedamosios dalys, reikalingos baldų gamybai ir montavimui, turi būti naujos, nenaudotos ir be defektų.</w:t>
      </w:r>
    </w:p>
    <w:p w14:paraId="47E49706" w14:textId="77777777" w:rsidR="00A03A6B" w:rsidRPr="005C553D" w:rsidRDefault="00A03A6B" w:rsidP="00D572C4">
      <w:pPr>
        <w:spacing w:after="0" w:line="240" w:lineRule="auto"/>
        <w:contextualSpacing/>
        <w:jc w:val="both"/>
        <w:rPr>
          <w:rFonts w:ascii="Arial" w:eastAsia="Times New Roman" w:hAnsi="Arial" w:cs="Arial"/>
          <w:bCs/>
          <w:lang w:eastAsia="lt-LT"/>
        </w:rPr>
      </w:pPr>
      <w:r w:rsidRPr="00D572C4">
        <w:rPr>
          <w:rFonts w:ascii="Arial" w:eastAsia="Times New Roman" w:hAnsi="Arial" w:cs="Arial"/>
          <w:bCs/>
          <w:lang w:eastAsia="lt-LT"/>
        </w:rPr>
        <w:t>4.3.2. Pagaminti baldai turi būti skirti intensyviam naudojimui, ergonomiški, saugūs, stabilūs ir ilgaamžiai.</w:t>
      </w:r>
    </w:p>
    <w:p w14:paraId="278289F0" w14:textId="77777777" w:rsidR="00A03A6B" w:rsidRPr="005C553D" w:rsidRDefault="00A03A6B" w:rsidP="00D572C4">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4.3.3. Baldų konstrukcija turi užtikrinti stabilumą, atsparumą deformacijai ir saugų naudojimą visą eksploatacijos laikotarpį.</w:t>
      </w:r>
    </w:p>
    <w:p w14:paraId="4A111A40" w14:textId="1C04C308" w:rsidR="00A03A6B" w:rsidRPr="00D273D2"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3F75CE" w:rsidRPr="005C553D">
        <w:rPr>
          <w:rFonts w:ascii="Arial" w:eastAsia="Times New Roman" w:hAnsi="Arial" w:cs="Arial"/>
          <w:bCs/>
          <w:lang w:eastAsia="lt-LT"/>
        </w:rPr>
        <w:t>4</w:t>
      </w:r>
      <w:r w:rsidRPr="005C553D">
        <w:rPr>
          <w:rFonts w:ascii="Arial" w:eastAsia="Times New Roman" w:hAnsi="Arial" w:cs="Arial"/>
          <w:bCs/>
          <w:lang w:eastAsia="lt-LT"/>
        </w:rPr>
        <w:t>. Funkciniai reikalavimai:</w:t>
      </w:r>
    </w:p>
    <w:p w14:paraId="0D28EDE2" w14:textId="7DBAD834" w:rsidR="00A03A6B" w:rsidRPr="005C553D" w:rsidRDefault="00A03A6B">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w:t>
      </w:r>
      <w:r w:rsidR="003F75CE" w:rsidRPr="00D273D2">
        <w:rPr>
          <w:rFonts w:ascii="Arial" w:eastAsia="Times New Roman" w:hAnsi="Arial" w:cs="Arial"/>
          <w:bCs/>
          <w:lang w:eastAsia="lt-LT"/>
        </w:rPr>
        <w:t>4</w:t>
      </w:r>
      <w:r w:rsidRPr="005C553D">
        <w:rPr>
          <w:rFonts w:ascii="Arial" w:eastAsia="Times New Roman" w:hAnsi="Arial" w:cs="Arial"/>
          <w:bCs/>
          <w:lang w:eastAsia="lt-LT"/>
        </w:rPr>
        <w:t>.1. Baldai, kai tai taikoma pagal jų paskirtį, turi turėti reguliuojamas kojeles.</w:t>
      </w:r>
    </w:p>
    <w:p w14:paraId="763AA867" w14:textId="04053BFB"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3F75CE" w:rsidRPr="005C553D">
        <w:rPr>
          <w:rFonts w:ascii="Arial" w:eastAsia="Times New Roman" w:hAnsi="Arial" w:cs="Arial"/>
          <w:bCs/>
          <w:lang w:eastAsia="lt-LT"/>
        </w:rPr>
        <w:t>4</w:t>
      </w:r>
      <w:r w:rsidRPr="005C553D">
        <w:rPr>
          <w:rFonts w:ascii="Arial" w:eastAsia="Times New Roman" w:hAnsi="Arial" w:cs="Arial"/>
          <w:bCs/>
          <w:lang w:eastAsia="lt-LT"/>
        </w:rPr>
        <w:t>.2. Darbo vietų balduose turi būti numatyti kabelių valdymo sprendimai, kai tai taikoma pagal baldo paskirtį.</w:t>
      </w:r>
    </w:p>
    <w:p w14:paraId="435B6530" w14:textId="57DAADAD"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3F75CE" w:rsidRPr="005C553D">
        <w:rPr>
          <w:rFonts w:ascii="Arial" w:eastAsia="Times New Roman" w:hAnsi="Arial" w:cs="Arial"/>
          <w:bCs/>
          <w:lang w:eastAsia="lt-LT"/>
        </w:rPr>
        <w:t>4</w:t>
      </w:r>
      <w:r w:rsidRPr="005C553D">
        <w:rPr>
          <w:rFonts w:ascii="Arial" w:eastAsia="Times New Roman" w:hAnsi="Arial" w:cs="Arial"/>
          <w:bCs/>
          <w:lang w:eastAsia="lt-LT"/>
        </w:rPr>
        <w:t>.3. Balduose, kai tai numatyta Techninėje specifikacijoje, turi būti integruotos elektros rozetės.</w:t>
      </w:r>
    </w:p>
    <w:p w14:paraId="2445C053" w14:textId="7B45A71A"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3F75CE" w:rsidRPr="005C553D">
        <w:rPr>
          <w:rFonts w:ascii="Arial" w:eastAsia="Times New Roman" w:hAnsi="Arial" w:cs="Arial"/>
          <w:bCs/>
          <w:lang w:eastAsia="lt-LT"/>
        </w:rPr>
        <w:t>4</w:t>
      </w:r>
      <w:r w:rsidRPr="005C553D">
        <w:rPr>
          <w:rFonts w:ascii="Arial" w:eastAsia="Times New Roman" w:hAnsi="Arial" w:cs="Arial"/>
          <w:bCs/>
          <w:lang w:eastAsia="lt-LT"/>
        </w:rPr>
        <w:t>.4. Elektriniai stalai turi turėti aukščio reguliavimo funkciją.</w:t>
      </w:r>
    </w:p>
    <w:p w14:paraId="6B6921B7" w14:textId="3A2887CF" w:rsidR="00A03A6B" w:rsidRPr="00D273D2"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3F75CE" w:rsidRPr="005C553D">
        <w:rPr>
          <w:rFonts w:ascii="Arial" w:eastAsia="Times New Roman" w:hAnsi="Arial" w:cs="Arial"/>
          <w:bCs/>
          <w:lang w:eastAsia="lt-LT"/>
        </w:rPr>
        <w:t>5</w:t>
      </w:r>
      <w:r w:rsidRPr="005C553D">
        <w:rPr>
          <w:rFonts w:ascii="Arial" w:eastAsia="Times New Roman" w:hAnsi="Arial" w:cs="Arial"/>
          <w:bCs/>
          <w:lang w:eastAsia="lt-LT"/>
        </w:rPr>
        <w:t>. Kokybės reikalavimai:</w:t>
      </w:r>
    </w:p>
    <w:p w14:paraId="3B3F4BF0" w14:textId="47E0BDFB" w:rsidR="00A03A6B" w:rsidRPr="005C553D" w:rsidRDefault="008804EC">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4.5.1</w:t>
      </w:r>
      <w:r w:rsidR="00A03A6B" w:rsidRPr="005C553D">
        <w:rPr>
          <w:rFonts w:ascii="Arial" w:eastAsia="Times New Roman" w:hAnsi="Arial" w:cs="Arial"/>
          <w:bCs/>
          <w:lang w:eastAsia="lt-LT"/>
        </w:rPr>
        <w:t>. Baldų paviršiai turi būti atsparūs braižymui, drėgmei ir valymo priemonėms.</w:t>
      </w:r>
    </w:p>
    <w:p w14:paraId="445CC15A" w14:textId="5A8E3AE2" w:rsidR="008804EC"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Furnitūra turi būti skirta intensyviam naudojimui ir turėti minkšto uždarymo mechanizmus, kai tai taikoma pagal baldo paskirtį.</w:t>
      </w:r>
    </w:p>
    <w:p w14:paraId="176C774E" w14:textId="2F8D8D9A"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5</w:t>
      </w:r>
      <w:r w:rsidRPr="005C553D">
        <w:rPr>
          <w:rFonts w:ascii="Arial" w:eastAsia="Times New Roman" w:hAnsi="Arial" w:cs="Arial"/>
          <w:bCs/>
          <w:lang w:eastAsia="lt-LT"/>
        </w:rPr>
        <w:t>.</w:t>
      </w:r>
      <w:r w:rsidR="008804EC" w:rsidRPr="005C553D">
        <w:rPr>
          <w:rFonts w:ascii="Arial" w:eastAsia="Times New Roman" w:hAnsi="Arial" w:cs="Arial"/>
          <w:bCs/>
          <w:lang w:eastAsia="lt-LT"/>
        </w:rPr>
        <w:t>2</w:t>
      </w:r>
      <w:r w:rsidRPr="005C553D">
        <w:rPr>
          <w:rFonts w:ascii="Arial" w:eastAsia="Times New Roman" w:hAnsi="Arial" w:cs="Arial"/>
          <w:bCs/>
          <w:lang w:eastAsia="lt-LT"/>
        </w:rPr>
        <w:t>. Tiekėjas, Perkančiosios organizacijos prašymu, privalo pateikti baldų kokybę ir naudojamų medžiagų atitiktį pagrindžiančius dokumentus.</w:t>
      </w:r>
    </w:p>
    <w:p w14:paraId="759EB71B" w14:textId="2014BB40"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5</w:t>
      </w:r>
      <w:r w:rsidRPr="005C553D">
        <w:rPr>
          <w:rFonts w:ascii="Arial" w:eastAsia="Times New Roman" w:hAnsi="Arial" w:cs="Arial"/>
          <w:bCs/>
          <w:lang w:eastAsia="lt-LT"/>
        </w:rPr>
        <w:t xml:space="preserve">.3. </w:t>
      </w:r>
      <w:r w:rsidR="008804EC" w:rsidRPr="005C553D">
        <w:rPr>
          <w:rFonts w:ascii="Arial" w:hAnsi="Arial" w:cs="Arial"/>
          <w:bCs/>
        </w:rPr>
        <w:t>Baldų spalvos, medžiagos, gobelenai ir apdailos sprendiniai derinami su Pirkėju konkretaus užsakymo metu, siekiant užtikrinti suderinamumą su esamais interjero sprendiniais.</w:t>
      </w:r>
    </w:p>
    <w:p w14:paraId="2AFF763B" w14:textId="56603ED2"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5</w:t>
      </w:r>
      <w:r w:rsidRPr="005C553D">
        <w:rPr>
          <w:rFonts w:ascii="Arial" w:eastAsia="Times New Roman" w:hAnsi="Arial" w:cs="Arial"/>
          <w:bCs/>
          <w:lang w:eastAsia="lt-LT"/>
        </w:rPr>
        <w:t>.4. Tiekėjas turi pasiūlyti ne mažiau kaip 3 spalvinius variantus, kai tai taikoma konkrečiam baldui</w:t>
      </w:r>
      <w:r w:rsidR="008804EC" w:rsidRPr="005C553D">
        <w:rPr>
          <w:rFonts w:ascii="Arial" w:eastAsia="Times New Roman" w:hAnsi="Arial" w:cs="Arial"/>
          <w:bCs/>
          <w:lang w:eastAsia="lt-LT"/>
        </w:rPr>
        <w:t xml:space="preserve">. </w:t>
      </w:r>
    </w:p>
    <w:p w14:paraId="5458A4BE" w14:textId="38CF3E6F" w:rsidR="00A03A6B" w:rsidRPr="00D273D2"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6</w:t>
      </w:r>
      <w:r w:rsidRPr="005C553D">
        <w:rPr>
          <w:rFonts w:ascii="Arial" w:eastAsia="Times New Roman" w:hAnsi="Arial" w:cs="Arial"/>
          <w:bCs/>
          <w:lang w:eastAsia="lt-LT"/>
        </w:rPr>
        <w:t>. Kontrolės mechanizmai:</w:t>
      </w:r>
    </w:p>
    <w:p w14:paraId="211528F4" w14:textId="063EFE50" w:rsidR="00A03A6B" w:rsidRPr="00D273D2" w:rsidRDefault="008804EC">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4.6.1.</w:t>
      </w:r>
      <w:r w:rsidRPr="005C553D">
        <w:rPr>
          <w:rFonts w:ascii="Arial" w:hAnsi="Arial" w:cs="Arial"/>
          <w:bCs/>
        </w:rPr>
        <w:t xml:space="preserve"> </w:t>
      </w:r>
      <w:r w:rsidRPr="00D273D2">
        <w:rPr>
          <w:rFonts w:ascii="Arial" w:hAnsi="Arial" w:cs="Arial"/>
          <w:bCs/>
        </w:rPr>
        <w:t>Pirkėjas turi teisę prieš gamybą derinti darbo brėžinius, medžiagų pavyzdžius, spalvas ir kitus techninius sprendinius.</w:t>
      </w:r>
    </w:p>
    <w:p w14:paraId="3CE2C4AF" w14:textId="30025627" w:rsidR="00A03A6B" w:rsidRPr="005C553D" w:rsidRDefault="00A03A6B">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w:t>
      </w:r>
      <w:r w:rsidR="008804EC" w:rsidRPr="00D273D2">
        <w:rPr>
          <w:rFonts w:ascii="Arial" w:eastAsia="Times New Roman" w:hAnsi="Arial" w:cs="Arial"/>
          <w:bCs/>
          <w:lang w:eastAsia="lt-LT"/>
        </w:rPr>
        <w:t>6</w:t>
      </w:r>
      <w:r w:rsidRPr="005C553D">
        <w:rPr>
          <w:rFonts w:ascii="Arial" w:eastAsia="Times New Roman" w:hAnsi="Arial" w:cs="Arial"/>
          <w:bCs/>
          <w:lang w:eastAsia="lt-LT"/>
        </w:rPr>
        <w:t>.</w:t>
      </w:r>
      <w:r w:rsidR="008804EC" w:rsidRPr="005C553D">
        <w:rPr>
          <w:rFonts w:ascii="Arial" w:eastAsia="Times New Roman" w:hAnsi="Arial" w:cs="Arial"/>
          <w:bCs/>
          <w:lang w:eastAsia="lt-LT"/>
        </w:rPr>
        <w:t>2</w:t>
      </w:r>
      <w:r w:rsidRPr="005C553D">
        <w:rPr>
          <w:rFonts w:ascii="Arial" w:eastAsia="Times New Roman" w:hAnsi="Arial" w:cs="Arial"/>
          <w:bCs/>
          <w:lang w:eastAsia="lt-LT"/>
        </w:rPr>
        <w:t>. Techninės specifikacijos reikalavimų neatitinkantys gaminiai gali būti nepriimami.</w:t>
      </w:r>
    </w:p>
    <w:p w14:paraId="62A031C2" w14:textId="49C2EEFD" w:rsidR="00A03A6B" w:rsidRPr="00D273D2"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7</w:t>
      </w:r>
      <w:r w:rsidRPr="005C553D">
        <w:rPr>
          <w:rFonts w:ascii="Arial" w:eastAsia="Times New Roman" w:hAnsi="Arial" w:cs="Arial"/>
          <w:bCs/>
          <w:lang w:eastAsia="lt-LT"/>
        </w:rPr>
        <w:t>. Garantija:</w:t>
      </w:r>
    </w:p>
    <w:p w14:paraId="36A1C48E" w14:textId="56573BFF" w:rsidR="00A03A6B" w:rsidRPr="005C553D" w:rsidRDefault="00A03A6B">
      <w:pPr>
        <w:spacing w:after="0" w:line="240" w:lineRule="auto"/>
        <w:contextualSpacing/>
        <w:jc w:val="both"/>
        <w:rPr>
          <w:rFonts w:ascii="Arial" w:eastAsia="Times New Roman" w:hAnsi="Arial" w:cs="Arial"/>
          <w:bCs/>
          <w:lang w:eastAsia="lt-LT"/>
        </w:rPr>
      </w:pPr>
      <w:r w:rsidRPr="00D273D2">
        <w:rPr>
          <w:rFonts w:ascii="Arial" w:eastAsia="Times New Roman" w:hAnsi="Arial" w:cs="Arial"/>
          <w:bCs/>
          <w:lang w:eastAsia="lt-LT"/>
        </w:rPr>
        <w:t>4.</w:t>
      </w:r>
      <w:r w:rsidR="008804EC" w:rsidRPr="00D273D2">
        <w:rPr>
          <w:rFonts w:ascii="Arial" w:eastAsia="Times New Roman" w:hAnsi="Arial" w:cs="Arial"/>
          <w:bCs/>
          <w:lang w:eastAsia="lt-LT"/>
        </w:rPr>
        <w:t>7</w:t>
      </w:r>
      <w:r w:rsidRPr="005C553D">
        <w:rPr>
          <w:rFonts w:ascii="Arial" w:eastAsia="Times New Roman" w:hAnsi="Arial" w:cs="Arial"/>
          <w:bCs/>
          <w:lang w:eastAsia="lt-LT"/>
        </w:rPr>
        <w:t>.1. Baldams turi būti suteikiama ne trumpesnė kaip 24 mėnesių garantija.</w:t>
      </w:r>
    </w:p>
    <w:p w14:paraId="76FE56B2" w14:textId="6BA5888A" w:rsidR="00A03A6B" w:rsidRPr="005C553D" w:rsidRDefault="00A03A6B">
      <w:pPr>
        <w:spacing w:after="0" w:line="240" w:lineRule="auto"/>
        <w:contextualSpacing/>
        <w:jc w:val="both"/>
        <w:rPr>
          <w:rFonts w:ascii="Arial" w:eastAsia="Times New Roman" w:hAnsi="Arial" w:cs="Arial"/>
          <w:bCs/>
          <w:lang w:eastAsia="lt-LT"/>
        </w:rPr>
      </w:pPr>
      <w:r w:rsidRPr="005C553D">
        <w:rPr>
          <w:rFonts w:ascii="Arial" w:eastAsia="Times New Roman" w:hAnsi="Arial" w:cs="Arial"/>
          <w:bCs/>
          <w:lang w:eastAsia="lt-LT"/>
        </w:rPr>
        <w:t>4.</w:t>
      </w:r>
      <w:r w:rsidR="008804EC" w:rsidRPr="005C553D">
        <w:rPr>
          <w:rFonts w:ascii="Arial" w:eastAsia="Times New Roman" w:hAnsi="Arial" w:cs="Arial"/>
          <w:bCs/>
          <w:lang w:eastAsia="lt-LT"/>
        </w:rPr>
        <w:t>7</w:t>
      </w:r>
      <w:r w:rsidRPr="005C553D">
        <w:rPr>
          <w:rFonts w:ascii="Arial" w:eastAsia="Times New Roman" w:hAnsi="Arial" w:cs="Arial"/>
          <w:bCs/>
          <w:lang w:eastAsia="lt-LT"/>
        </w:rPr>
        <w:t>.2. Garantiniu laikotarpiu Tiekėjas savo lėšomis privalo pašalinti nustatytus defektus arba pakeisti nekokybiškus gaminius ne vėliau kaip per 10 darbo dienų nuo Perkančiosios organizacijos kreipimosi dienos.</w:t>
      </w:r>
    </w:p>
    <w:p w14:paraId="2455E998" w14:textId="77777777" w:rsidR="00F2412D" w:rsidRPr="005C553D" w:rsidRDefault="00F2412D" w:rsidP="005C553D">
      <w:pPr>
        <w:spacing w:after="0" w:line="240" w:lineRule="auto"/>
        <w:contextualSpacing/>
        <w:jc w:val="both"/>
        <w:rPr>
          <w:rFonts w:ascii="Arial" w:hAnsi="Arial" w:cs="Arial"/>
          <w:bCs/>
          <w:snapToGrid w:val="0"/>
        </w:rPr>
      </w:pPr>
    </w:p>
    <w:p w14:paraId="5037E2C6" w14:textId="77777777" w:rsidR="00134EB3" w:rsidRPr="005C553D" w:rsidRDefault="007828EC" w:rsidP="005C553D">
      <w:pPr>
        <w:numPr>
          <w:ilvl w:val="0"/>
          <w:numId w:val="3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contextualSpacing/>
        <w:rPr>
          <w:rFonts w:ascii="Arial" w:eastAsia="Calibri" w:hAnsi="Arial" w:cs="Arial"/>
          <w:bCs/>
        </w:rPr>
      </w:pPr>
      <w:r w:rsidRPr="005C553D">
        <w:rPr>
          <w:rFonts w:ascii="Arial" w:eastAsia="Calibri" w:hAnsi="Arial" w:cs="Arial"/>
          <w:bCs/>
        </w:rPr>
        <w:t>APLINKOSAUGINIAI</w:t>
      </w:r>
      <w:r w:rsidR="00134EB3" w:rsidRPr="005C553D">
        <w:rPr>
          <w:rFonts w:ascii="Arial" w:eastAsia="Calibri" w:hAnsi="Arial" w:cs="Arial"/>
          <w:bCs/>
        </w:rPr>
        <w:t xml:space="preserve"> REIKALAVIMAI</w:t>
      </w:r>
    </w:p>
    <w:p w14:paraId="0B039D86" w14:textId="48740D58" w:rsidR="006F032D" w:rsidRPr="005C553D" w:rsidRDefault="008804EC" w:rsidP="005C553D">
      <w:pPr>
        <w:spacing w:after="0" w:line="240" w:lineRule="auto"/>
        <w:contextualSpacing/>
        <w:jc w:val="both"/>
        <w:rPr>
          <w:rFonts w:ascii="Arial" w:hAnsi="Arial" w:cs="Arial"/>
          <w:bCs/>
        </w:rPr>
      </w:pPr>
      <w:r w:rsidRPr="00D273D2">
        <w:rPr>
          <w:rFonts w:ascii="Arial" w:hAnsi="Arial" w:cs="Arial"/>
          <w:bCs/>
        </w:rPr>
        <w:t>5</w:t>
      </w:r>
      <w:r w:rsidR="006F032D" w:rsidRPr="005C553D">
        <w:rPr>
          <w:rFonts w:ascii="Arial" w:hAnsi="Arial" w:cs="Arial"/>
          <w:bCs/>
        </w:rPr>
        <w:t xml:space="preserve">.1. </w:t>
      </w:r>
      <w:r w:rsidR="00B11E3D" w:rsidRPr="005C553D">
        <w:rPr>
          <w:rFonts w:ascii="Arial" w:hAnsi="Arial" w:cs="Arial"/>
          <w:bCs/>
        </w:rPr>
        <w:t xml:space="preserve">Pirkimui yra taikomi Aplinkos apsaugos kriterijai, vadovaujantis </w:t>
      </w:r>
      <w:hyperlink r:id="rId12">
        <w:r w:rsidR="00B11E3D" w:rsidRPr="005C553D">
          <w:rPr>
            <w:rStyle w:val="normaltextrun"/>
            <w:rFonts w:ascii="Arial" w:hAnsi="Arial" w:cs="Arial"/>
            <w:bCs/>
          </w:rPr>
          <w:t xml:space="preserve">Lietuvos Respublikos aplinkos ministro 2022 m. gruodžio 13 d. įsakymu Nr. D1-401 „Dėl Lietuvos Respublikos aplinkos ministro 2011 m. birželio 28 d. įsakymo Nr. D1-508 „Dėl Produktų, kurių viešiesiems pirkimams ir pirkimams </w:t>
        </w:r>
        <w:r w:rsidR="00B11E3D" w:rsidRPr="005C553D">
          <w:rPr>
            <w:rStyle w:val="normaltextrun"/>
            <w:rFonts w:ascii="Arial" w:hAnsi="Arial" w:cs="Arial"/>
            <w:bCs/>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11E3D" w:rsidRPr="00D273D2">
        <w:rPr>
          <w:rStyle w:val="normaltextrun"/>
          <w:rFonts w:ascii="Arial" w:hAnsi="Arial" w:cs="Arial"/>
          <w:bCs/>
          <w:color w:val="000000" w:themeColor="text1"/>
        </w:rPr>
        <w:t xml:space="preserve">“ patvirtinto </w:t>
      </w:r>
      <w:hyperlink r:id="rId13">
        <w:r w:rsidR="00B11E3D" w:rsidRPr="005C553D">
          <w:rPr>
            <w:rStyle w:val="normaltextrun"/>
            <w:rFonts w:ascii="Arial" w:hAnsi="Arial" w:cs="Arial"/>
            <w:bCs/>
            <w:color w:val="0563C1"/>
            <w:u w:val="single"/>
          </w:rPr>
          <w:t>Aplinkos apsaugos kriterijų taikymo, vykdant žaliuosius pirkimus, tvarkos aprašo</w:t>
        </w:r>
      </w:hyperlink>
      <w:r w:rsidR="00B11E3D" w:rsidRPr="00D273D2">
        <w:rPr>
          <w:rFonts w:ascii="Arial" w:hAnsi="Arial" w:cs="Arial"/>
          <w:bCs/>
        </w:rPr>
        <w:t xml:space="preserve"> (toliau – Aprašas) II skyriaus 4.1 punktu, 6 punktu ir Aprašo 2 priedo VII skyriumi „Baldai“ ir II skyriumi „Pakuotės“ </w:t>
      </w:r>
      <w:r w:rsidR="00B11E3D" w:rsidRPr="005C553D">
        <w:rPr>
          <w:rFonts w:ascii="Arial" w:hAnsi="Arial" w:cs="Arial"/>
          <w:bCs/>
        </w:rPr>
        <w:t>arba</w:t>
      </w:r>
      <w:r w:rsidR="00B11E3D" w:rsidRPr="00D273D2">
        <w:rPr>
          <w:rFonts w:ascii="Arial" w:hAnsi="Arial" w:cs="Arial"/>
          <w:bCs/>
        </w:rPr>
        <w:t xml:space="preserve"> Aprašo II skyriaus 4.2 punktu ir Aprašo 2 priedo II skyriumi „Pakuotės“ </w:t>
      </w:r>
      <w:r w:rsidR="00B11E3D" w:rsidRPr="00D273D2">
        <w:rPr>
          <w:rFonts w:ascii="Arial" w:hAnsi="Arial" w:cs="Arial"/>
          <w:bCs/>
          <w:color w:val="000000"/>
        </w:rPr>
        <w:t>(žr. Sutarties specialiąsias sąlygas)</w:t>
      </w:r>
      <w:r w:rsidR="00B11E3D" w:rsidRPr="00D273D2">
        <w:rPr>
          <w:rFonts w:ascii="Arial" w:hAnsi="Arial" w:cs="Arial"/>
          <w:bCs/>
        </w:rPr>
        <w:t>:</w:t>
      </w:r>
      <w:r w:rsidR="006F032D" w:rsidRPr="00D572C4">
        <w:rPr>
          <w:rFonts w:ascii="Arial" w:hAnsi="Arial" w:cs="Arial"/>
          <w:bCs/>
        </w:rPr>
        <w:t xml:space="preserve"> </w:t>
      </w:r>
    </w:p>
    <w:p w14:paraId="74A8693C" w14:textId="2730C283" w:rsidR="003F06DD" w:rsidRPr="005C553D" w:rsidRDefault="00ED4443" w:rsidP="005C553D">
      <w:pPr>
        <w:spacing w:after="0" w:line="240" w:lineRule="auto"/>
        <w:contextualSpacing/>
        <w:jc w:val="right"/>
        <w:rPr>
          <w:rFonts w:ascii="Arial" w:hAnsi="Arial" w:cs="Arial"/>
          <w:bCs/>
        </w:rPr>
      </w:pPr>
      <w:r w:rsidRPr="005C553D">
        <w:rPr>
          <w:rFonts w:ascii="Arial" w:hAnsi="Arial" w:cs="Arial"/>
          <w:bCs/>
          <w:i/>
          <w:iCs/>
        </w:rPr>
        <w:t>2</w:t>
      </w:r>
      <w:r w:rsidR="003F06DD" w:rsidRPr="005C553D">
        <w:rPr>
          <w:rFonts w:ascii="Arial" w:hAnsi="Arial" w:cs="Arial"/>
          <w:bCs/>
          <w:i/>
          <w:iCs/>
        </w:rPr>
        <w:t xml:space="preserve"> lentelė</w:t>
      </w:r>
      <w:r w:rsidR="00DB7B5F" w:rsidRPr="005C553D">
        <w:rPr>
          <w:rFonts w:ascii="Arial" w:hAnsi="Arial" w:cs="Arial"/>
          <w:bCs/>
        </w:rPr>
        <w:t>.</w:t>
      </w:r>
    </w:p>
    <w:tbl>
      <w:tblPr>
        <w:tblStyle w:val="TableGrid"/>
        <w:tblW w:w="5000" w:type="pct"/>
        <w:tblLook w:val="04A0" w:firstRow="1" w:lastRow="0" w:firstColumn="1" w:lastColumn="0" w:noHBand="0" w:noVBand="1"/>
      </w:tblPr>
      <w:tblGrid>
        <w:gridCol w:w="562"/>
        <w:gridCol w:w="3969"/>
        <w:gridCol w:w="5097"/>
      </w:tblGrid>
      <w:tr w:rsidR="00A03AB8" w:rsidRPr="00D273D2" w14:paraId="1FD8C476" w14:textId="77777777" w:rsidTr="00DC1657">
        <w:tc>
          <w:tcPr>
            <w:tcW w:w="292" w:type="pct"/>
            <w:shd w:val="clear" w:color="auto" w:fill="E7E6E6" w:themeFill="background2"/>
            <w:vAlign w:val="center"/>
          </w:tcPr>
          <w:p w14:paraId="24BEDE1F" w14:textId="77777777" w:rsidR="00A03AB8" w:rsidRPr="00DC1657" w:rsidRDefault="00A03AB8" w:rsidP="00DC1657">
            <w:pPr>
              <w:contextualSpacing/>
              <w:jc w:val="center"/>
              <w:rPr>
                <w:rFonts w:ascii="Arial" w:hAnsi="Arial" w:cs="Arial"/>
                <w:b/>
                <w:iCs/>
                <w:sz w:val="22"/>
                <w:szCs w:val="22"/>
              </w:rPr>
            </w:pPr>
            <w:r w:rsidRPr="00DC1657">
              <w:rPr>
                <w:rFonts w:ascii="Arial" w:hAnsi="Arial" w:cs="Arial"/>
                <w:b/>
                <w:iCs/>
              </w:rPr>
              <w:t>Eil. Nr</w:t>
            </w:r>
            <w:r w:rsidR="00FD52ED" w:rsidRPr="00DC1657">
              <w:rPr>
                <w:rFonts w:ascii="Arial" w:hAnsi="Arial" w:cs="Arial"/>
                <w:b/>
                <w:iCs/>
              </w:rPr>
              <w:t>.</w:t>
            </w:r>
          </w:p>
        </w:tc>
        <w:tc>
          <w:tcPr>
            <w:tcW w:w="2061" w:type="pct"/>
            <w:shd w:val="clear" w:color="auto" w:fill="E7E6E6" w:themeFill="background2"/>
            <w:vAlign w:val="center"/>
          </w:tcPr>
          <w:p w14:paraId="495C06D4" w14:textId="77777777" w:rsidR="00A03AB8" w:rsidRPr="00DC1657" w:rsidRDefault="00A03AB8" w:rsidP="00DC1657">
            <w:pPr>
              <w:contextualSpacing/>
              <w:jc w:val="center"/>
              <w:rPr>
                <w:rFonts w:ascii="Arial" w:hAnsi="Arial" w:cs="Arial"/>
                <w:b/>
                <w:iCs/>
                <w:sz w:val="22"/>
                <w:szCs w:val="22"/>
              </w:rPr>
            </w:pPr>
            <w:r w:rsidRPr="00DC1657">
              <w:rPr>
                <w:rFonts w:ascii="Arial" w:hAnsi="Arial" w:cs="Arial"/>
                <w:b/>
                <w:iCs/>
              </w:rPr>
              <w:t>Reikalavimas</w:t>
            </w:r>
          </w:p>
        </w:tc>
        <w:tc>
          <w:tcPr>
            <w:tcW w:w="2647" w:type="pct"/>
            <w:shd w:val="clear" w:color="auto" w:fill="E7E6E6" w:themeFill="background2"/>
            <w:vAlign w:val="center"/>
          </w:tcPr>
          <w:p w14:paraId="6A7EDC5D" w14:textId="77777777" w:rsidR="00A03AB8" w:rsidRPr="00DC1657" w:rsidRDefault="00A03AB8" w:rsidP="00DC1657">
            <w:pPr>
              <w:contextualSpacing/>
              <w:jc w:val="center"/>
              <w:rPr>
                <w:rFonts w:ascii="Arial" w:hAnsi="Arial" w:cs="Arial"/>
                <w:b/>
                <w:iCs/>
                <w:sz w:val="22"/>
                <w:szCs w:val="22"/>
              </w:rPr>
            </w:pPr>
            <w:r w:rsidRPr="00DC1657">
              <w:rPr>
                <w:rFonts w:ascii="Arial" w:hAnsi="Arial" w:cs="Arial"/>
                <w:b/>
                <w:iCs/>
              </w:rPr>
              <w:t>Atitiktį įrodantys dokumentai</w:t>
            </w:r>
          </w:p>
        </w:tc>
      </w:tr>
      <w:tr w:rsidR="00A03AB8" w:rsidRPr="00D273D2" w14:paraId="75BA8962" w14:textId="77777777" w:rsidTr="007E350E">
        <w:tc>
          <w:tcPr>
            <w:tcW w:w="292" w:type="pct"/>
          </w:tcPr>
          <w:p w14:paraId="59F5B330" w14:textId="77777777" w:rsidR="00A03AB8" w:rsidRPr="00D273D2" w:rsidRDefault="00A03AB8" w:rsidP="005C553D">
            <w:pPr>
              <w:contextualSpacing/>
              <w:jc w:val="center"/>
              <w:rPr>
                <w:rFonts w:ascii="Arial" w:hAnsi="Arial" w:cs="Arial"/>
                <w:bCs/>
                <w:iCs/>
                <w:sz w:val="22"/>
                <w:szCs w:val="22"/>
              </w:rPr>
            </w:pPr>
            <w:r w:rsidRPr="00D273D2">
              <w:rPr>
                <w:rFonts w:ascii="Arial" w:hAnsi="Arial" w:cs="Arial"/>
                <w:bCs/>
                <w:iCs/>
                <w:sz w:val="22"/>
                <w:szCs w:val="22"/>
              </w:rPr>
              <w:t>1.</w:t>
            </w:r>
          </w:p>
        </w:tc>
        <w:tc>
          <w:tcPr>
            <w:tcW w:w="2061" w:type="pct"/>
          </w:tcPr>
          <w:p w14:paraId="41E82DDA" w14:textId="60396728" w:rsidR="00A03AB8" w:rsidRPr="005C553D" w:rsidRDefault="003551D0" w:rsidP="005C553D">
            <w:pPr>
              <w:pStyle w:val="CommentText"/>
              <w:contextualSpacing/>
              <w:rPr>
                <w:rFonts w:ascii="Arial" w:hAnsi="Arial" w:cs="Arial"/>
                <w:bCs/>
                <w:i/>
                <w:color w:val="FF0000"/>
                <w:sz w:val="22"/>
                <w:szCs w:val="22"/>
              </w:rPr>
            </w:pPr>
            <w:r w:rsidRPr="00D572C4">
              <w:rPr>
                <w:rFonts w:ascii="Arial" w:hAnsi="Arial" w:cs="Arial"/>
                <w:bCs/>
                <w:sz w:val="22"/>
                <w:szCs w:val="22"/>
              </w:rPr>
              <w:t xml:space="preserve">ne mažiau kaip 80 proc. balduose naudojamos medienos, medienos medžiagų ir gaminių turi būti iš miškų, sertifikuotų naudojant FSC* ar PEFC** miškų sertifikavimo sistemas arba lygiavertes </w:t>
            </w:r>
            <w:r w:rsidRPr="005C553D">
              <w:rPr>
                <w:rFonts w:ascii="Arial" w:hAnsi="Arial" w:cs="Arial"/>
                <w:bCs/>
                <w:sz w:val="22"/>
                <w:szCs w:val="22"/>
              </w:rPr>
              <w:t>sertifikavimo sistemas;</w:t>
            </w:r>
          </w:p>
        </w:tc>
        <w:tc>
          <w:tcPr>
            <w:tcW w:w="2647" w:type="pct"/>
          </w:tcPr>
          <w:p w14:paraId="597BF89F" w14:textId="77777777" w:rsidR="00B441C9" w:rsidRPr="005C553D" w:rsidRDefault="00B441C9" w:rsidP="005C553D">
            <w:pPr>
              <w:pStyle w:val="Default"/>
              <w:numPr>
                <w:ilvl w:val="0"/>
                <w:numId w:val="27"/>
              </w:numPr>
              <w:ind w:left="324" w:hanging="324"/>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FSC®100 arba PEFC, arba kitas darnaus miškų ūkio standarto sertifikatas, arba </w:t>
            </w:r>
          </w:p>
          <w:p w14:paraId="03FDCEBF" w14:textId="77777777" w:rsidR="00B441C9" w:rsidRPr="005C553D" w:rsidRDefault="00B441C9" w:rsidP="005C553D">
            <w:pPr>
              <w:pStyle w:val="Default"/>
              <w:numPr>
                <w:ilvl w:val="0"/>
                <w:numId w:val="27"/>
              </w:numPr>
              <w:ind w:left="324" w:hanging="324"/>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Pripažintos įstaigos arba paskelbtosios (notifikuotos) institucijos atlikto bandymo protokolas, tyrimų ataskaita ar pažyma, arba </w:t>
            </w:r>
          </w:p>
          <w:p w14:paraId="3AF126D7" w14:textId="77777777" w:rsidR="00B441C9" w:rsidRPr="005C553D" w:rsidRDefault="00B441C9" w:rsidP="005C553D">
            <w:pPr>
              <w:pStyle w:val="Default"/>
              <w:numPr>
                <w:ilvl w:val="0"/>
                <w:numId w:val="27"/>
              </w:numPr>
              <w:ind w:left="324" w:hanging="324"/>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kiti lygiaverčiai įrodymai. </w:t>
            </w:r>
          </w:p>
          <w:p w14:paraId="506BDB73" w14:textId="77777777" w:rsidR="00B441C9" w:rsidRPr="005C553D" w:rsidRDefault="00B441C9" w:rsidP="005C553D">
            <w:pPr>
              <w:ind w:right="-138"/>
              <w:contextualSpacing/>
              <w:rPr>
                <w:rFonts w:ascii="Arial" w:hAnsi="Arial" w:cs="Arial"/>
                <w:bCs/>
                <w:sz w:val="22"/>
                <w:szCs w:val="22"/>
              </w:rPr>
            </w:pPr>
          </w:p>
          <w:p w14:paraId="799FE9D2" w14:textId="77777777" w:rsidR="00A03A6B" w:rsidRPr="00D273D2" w:rsidRDefault="00A03A6B" w:rsidP="005C553D">
            <w:pPr>
              <w:contextualSpacing/>
              <w:jc w:val="both"/>
              <w:rPr>
                <w:rFonts w:ascii="Arial" w:hAnsi="Arial" w:cs="Arial"/>
                <w:bCs/>
                <w:sz w:val="22"/>
                <w:szCs w:val="22"/>
              </w:rPr>
            </w:pPr>
            <w:r w:rsidRPr="005C553D">
              <w:rPr>
                <w:rFonts w:ascii="Arial" w:hAnsi="Arial" w:cs="Arial"/>
                <w:bCs/>
              </w:rPr>
              <w:t xml:space="preserve">Kartu su pasiūlymu Tiekėjas neturi </w:t>
            </w:r>
            <w:r w:rsidRPr="00D273D2">
              <w:rPr>
                <w:rFonts w:ascii="Arial" w:hAnsi="Arial" w:cs="Arial"/>
                <w:bCs/>
                <w:sz w:val="22"/>
                <w:szCs w:val="22"/>
              </w:rPr>
              <w:t>pateikti atitiktį įrodančių dokumentų.   </w:t>
            </w:r>
          </w:p>
          <w:p w14:paraId="0333CFE0" w14:textId="06DA1361" w:rsidR="00A03AB8" w:rsidRPr="005C553D" w:rsidRDefault="00A03A6B" w:rsidP="005C553D">
            <w:pPr>
              <w:contextualSpacing/>
              <w:rPr>
                <w:rFonts w:ascii="Arial" w:hAnsi="Arial" w:cs="Arial"/>
                <w:bCs/>
                <w:i/>
                <w:iCs/>
                <w:color w:val="FF0000"/>
                <w:sz w:val="22"/>
                <w:szCs w:val="22"/>
              </w:rPr>
            </w:pPr>
            <w:r w:rsidRPr="00D572C4">
              <w:rPr>
                <w:rFonts w:ascii="Arial" w:hAnsi="Arial" w:cs="Arial"/>
                <w:bCs/>
                <w:sz w:val="22"/>
                <w:szCs w:val="22"/>
              </w:rPr>
              <w:t>Perkančioji organizacija šio reikalavimo atitiktį tikrina Sutarties vykdymo metu.  </w:t>
            </w:r>
            <w:r w:rsidRPr="005C553D">
              <w:rPr>
                <w:rFonts w:ascii="Arial" w:hAnsi="Arial" w:cs="Arial"/>
                <w:bCs/>
                <w:i/>
              </w:rPr>
              <w:t> </w:t>
            </w:r>
          </w:p>
        </w:tc>
      </w:tr>
      <w:tr w:rsidR="007E350E" w:rsidRPr="00D273D2" w14:paraId="3B12997B" w14:textId="77777777" w:rsidTr="007E350E">
        <w:tc>
          <w:tcPr>
            <w:tcW w:w="292" w:type="pct"/>
          </w:tcPr>
          <w:p w14:paraId="5C02FCFA" w14:textId="1898B2A0" w:rsidR="007E350E" w:rsidRPr="00D273D2" w:rsidRDefault="007E350E" w:rsidP="005C553D">
            <w:pPr>
              <w:contextualSpacing/>
              <w:jc w:val="center"/>
              <w:rPr>
                <w:rFonts w:ascii="Arial" w:hAnsi="Arial" w:cs="Arial"/>
                <w:bCs/>
                <w:iCs/>
                <w:sz w:val="22"/>
                <w:szCs w:val="22"/>
              </w:rPr>
            </w:pPr>
            <w:r w:rsidRPr="00D273D2">
              <w:rPr>
                <w:rFonts w:ascii="Arial" w:hAnsi="Arial" w:cs="Arial"/>
                <w:bCs/>
                <w:iCs/>
                <w:sz w:val="22"/>
                <w:szCs w:val="22"/>
              </w:rPr>
              <w:t>2.</w:t>
            </w:r>
          </w:p>
        </w:tc>
        <w:tc>
          <w:tcPr>
            <w:tcW w:w="2061" w:type="pct"/>
          </w:tcPr>
          <w:p w14:paraId="79AFF096" w14:textId="1C6EF8D9" w:rsidR="007E350E" w:rsidRPr="005C553D" w:rsidRDefault="007E350E" w:rsidP="005C553D">
            <w:pPr>
              <w:pStyle w:val="CommentText"/>
              <w:contextualSpacing/>
              <w:rPr>
                <w:rFonts w:ascii="Arial" w:hAnsi="Arial" w:cs="Arial"/>
                <w:bCs/>
                <w:sz w:val="22"/>
                <w:szCs w:val="22"/>
              </w:rPr>
            </w:pPr>
            <w:r w:rsidRPr="00D572C4">
              <w:rPr>
                <w:rFonts w:ascii="Arial" w:eastAsia="Calibri" w:hAnsi="Arial" w:cs="Arial"/>
                <w:bCs/>
                <w:sz w:val="22"/>
                <w:szCs w:val="22"/>
              </w:rPr>
              <w:t xml:space="preserve">visos plastikinės dalys, kurių masė ≥ 50 g, turi būti paženklintos kaip tinkamos perdirbti pagal LST EN ISO 11469 </w:t>
            </w:r>
            <w:r w:rsidRPr="005C553D">
              <w:rPr>
                <w:rFonts w:ascii="Arial" w:hAnsi="Arial" w:cs="Arial"/>
                <w:bCs/>
                <w:sz w:val="22"/>
                <w:szCs w:val="22"/>
              </w:rPr>
              <w:t xml:space="preserve"> ar lygiavertį standartą</w:t>
            </w:r>
            <w:r w:rsidRPr="005C553D">
              <w:rPr>
                <w:rFonts w:ascii="Arial" w:eastAsia="Calibri" w:hAnsi="Arial" w:cs="Arial"/>
                <w:bCs/>
                <w:sz w:val="22"/>
                <w:szCs w:val="22"/>
              </w:rPr>
              <w:t>;</w:t>
            </w:r>
          </w:p>
        </w:tc>
        <w:tc>
          <w:tcPr>
            <w:tcW w:w="2647" w:type="pct"/>
          </w:tcPr>
          <w:p w14:paraId="05A50198" w14:textId="77777777" w:rsidR="007E350E" w:rsidRPr="005C553D" w:rsidRDefault="007E350E"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a) Ekologinis ženklas Nordic Swan arba kitas I tipo ekologinis ženklas (sertifikatas), kuris įrodytų, kad visos plastikinės dalys, kurių masė ≥ 50 g, yra paženklintos kaip tinkamos perdirbti pagal nurodytą standartą, arba </w:t>
            </w:r>
          </w:p>
          <w:p w14:paraId="263AE5A2" w14:textId="77777777" w:rsidR="007E350E" w:rsidRPr="005C553D" w:rsidRDefault="007E350E"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b) pripažintos įstaigos arba paskelbtosios (notifikuotos) institucijos atlikto bandymo protokolas, tyrimų ataskaita ar pažyma, arba </w:t>
            </w:r>
          </w:p>
          <w:p w14:paraId="3C884148" w14:textId="77777777" w:rsidR="007E350E" w:rsidRPr="005C553D" w:rsidRDefault="007E350E"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c) gamintojo techniniai dokumentai, arba </w:t>
            </w:r>
          </w:p>
          <w:p w14:paraId="523D414B" w14:textId="77777777" w:rsidR="007E350E" w:rsidRPr="005C553D" w:rsidRDefault="007E350E"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saugos duomenų lapas, arba </w:t>
            </w:r>
          </w:p>
          <w:p w14:paraId="12FEC7CB" w14:textId="77777777" w:rsidR="007E350E" w:rsidRPr="005C553D" w:rsidRDefault="007E350E" w:rsidP="005C553D">
            <w:pPr>
              <w:pStyle w:val="Default"/>
              <w:numPr>
                <w:ilvl w:val="0"/>
                <w:numId w:val="27"/>
              </w:numPr>
              <w:ind w:left="324" w:hanging="283"/>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kiti lygiaverčiai įrodymai. </w:t>
            </w:r>
          </w:p>
          <w:p w14:paraId="53437FA7" w14:textId="77777777" w:rsidR="007E350E" w:rsidRPr="005C553D" w:rsidRDefault="007E350E" w:rsidP="005C553D">
            <w:pPr>
              <w:ind w:right="-138"/>
              <w:contextualSpacing/>
              <w:rPr>
                <w:rFonts w:ascii="Arial" w:hAnsi="Arial" w:cs="Arial"/>
                <w:bCs/>
                <w:sz w:val="22"/>
                <w:szCs w:val="22"/>
              </w:rPr>
            </w:pPr>
          </w:p>
          <w:p w14:paraId="6C11E710" w14:textId="77777777" w:rsidR="00A03A6B" w:rsidRPr="005C553D" w:rsidRDefault="00A03A6B" w:rsidP="005C553D">
            <w:pPr>
              <w:pStyle w:val="Default"/>
              <w:contextualSpacing/>
              <w:rPr>
                <w:rStyle w:val="normaltextrun"/>
                <w:rFonts w:ascii="Arial" w:hAnsi="Arial" w:cs="Arial"/>
                <w:bCs/>
                <w:color w:val="000000"/>
                <w:sz w:val="22"/>
                <w:szCs w:val="22"/>
                <w:shd w:val="clear" w:color="auto" w:fill="FFFFFF"/>
              </w:rPr>
            </w:pPr>
            <w:r w:rsidRPr="005C553D">
              <w:rPr>
                <w:rStyle w:val="normaltextrun"/>
                <w:rFonts w:ascii="Arial" w:hAnsi="Arial" w:cs="Arial"/>
                <w:bCs/>
                <w:color w:val="000000"/>
                <w:sz w:val="22"/>
                <w:szCs w:val="22"/>
                <w:shd w:val="clear" w:color="auto" w:fill="FFFFFF"/>
              </w:rPr>
              <w:t xml:space="preserve">Kartu su pasiūlymu Tiekėjas neturi pateikti atitiktį įrodančių dokumentų.   </w:t>
            </w:r>
          </w:p>
          <w:p w14:paraId="6DADAEAA" w14:textId="05DA40FC" w:rsidR="007E350E" w:rsidRPr="005C553D" w:rsidRDefault="00A03A6B" w:rsidP="005C553D">
            <w:pPr>
              <w:pStyle w:val="Default"/>
              <w:contextualSpacing/>
              <w:rPr>
                <w:rFonts w:ascii="Arial" w:eastAsia="Calibri" w:hAnsi="Arial" w:cs="Arial"/>
                <w:bCs/>
                <w:color w:val="auto"/>
                <w:sz w:val="22"/>
                <w:szCs w:val="22"/>
              </w:rPr>
            </w:pPr>
            <w:r w:rsidRPr="005C553D">
              <w:rPr>
                <w:rStyle w:val="normaltextrun"/>
                <w:rFonts w:ascii="Arial" w:hAnsi="Arial" w:cs="Arial"/>
                <w:bCs/>
                <w:color w:val="000000"/>
                <w:sz w:val="22"/>
                <w:szCs w:val="22"/>
                <w:shd w:val="clear" w:color="auto" w:fill="FFFFFF"/>
              </w:rPr>
              <w:t>Perkančioji organizacija šio reikalavimo atitiktį tikrina Sutarties vykdymo metu.  </w:t>
            </w:r>
          </w:p>
        </w:tc>
      </w:tr>
      <w:tr w:rsidR="003E296F" w:rsidRPr="00D273D2" w14:paraId="253BCF1B" w14:textId="77777777" w:rsidTr="007E350E">
        <w:tc>
          <w:tcPr>
            <w:tcW w:w="292" w:type="pct"/>
          </w:tcPr>
          <w:p w14:paraId="79819508" w14:textId="43E5F46B" w:rsidR="003E296F" w:rsidRPr="00D273D2" w:rsidRDefault="003E296F" w:rsidP="005C553D">
            <w:pPr>
              <w:contextualSpacing/>
              <w:jc w:val="center"/>
              <w:rPr>
                <w:rFonts w:ascii="Arial" w:hAnsi="Arial" w:cs="Arial"/>
                <w:bCs/>
                <w:iCs/>
                <w:sz w:val="22"/>
                <w:szCs w:val="22"/>
              </w:rPr>
            </w:pPr>
            <w:r w:rsidRPr="00D273D2">
              <w:rPr>
                <w:rFonts w:ascii="Arial" w:hAnsi="Arial" w:cs="Arial"/>
                <w:bCs/>
                <w:iCs/>
                <w:sz w:val="22"/>
                <w:szCs w:val="22"/>
              </w:rPr>
              <w:t>3.</w:t>
            </w:r>
          </w:p>
        </w:tc>
        <w:tc>
          <w:tcPr>
            <w:tcW w:w="2061" w:type="pct"/>
          </w:tcPr>
          <w:p w14:paraId="134E7F0D" w14:textId="6A088354" w:rsidR="003E296F" w:rsidRPr="005C553D" w:rsidRDefault="003E296F" w:rsidP="005C553D">
            <w:pPr>
              <w:pStyle w:val="Default"/>
              <w:ind w:right="180"/>
              <w:contextualSpacing/>
              <w:rPr>
                <w:rFonts w:ascii="Arial" w:eastAsia="Calibri" w:hAnsi="Arial" w:cs="Arial"/>
                <w:bCs/>
                <w:color w:val="auto"/>
                <w:sz w:val="22"/>
                <w:szCs w:val="22"/>
              </w:rPr>
            </w:pPr>
            <w:r w:rsidRPr="00D572C4">
              <w:rPr>
                <w:rFonts w:ascii="Arial" w:eastAsia="Calibri" w:hAnsi="Arial" w:cs="Arial"/>
                <w:bCs/>
                <w:color w:val="auto"/>
                <w:sz w:val="22"/>
                <w:szCs w:val="22"/>
              </w:rPr>
              <w:t xml:space="preserve">paviršiams dengti naudojamuose produktuose: </w:t>
            </w:r>
          </w:p>
          <w:p w14:paraId="456CD39D" w14:textId="77777777" w:rsidR="003E296F" w:rsidRPr="005C553D" w:rsidRDefault="003E296F" w:rsidP="005C553D">
            <w:pPr>
              <w:pStyle w:val="Default"/>
              <w:ind w:right="180"/>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3.1. </w:t>
            </w:r>
            <w:r w:rsidRPr="005C553D">
              <w:rPr>
                <w:rFonts w:ascii="Arial" w:hAnsi="Arial" w:cs="Arial"/>
                <w:bCs/>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5C553D">
              <w:rPr>
                <w:rFonts w:ascii="Arial" w:eastAsia="Calibri" w:hAnsi="Arial" w:cs="Arial"/>
                <w:bCs/>
                <w:color w:val="auto"/>
                <w:sz w:val="22"/>
                <w:szCs w:val="22"/>
              </w:rPr>
              <w:t xml:space="preserve">; </w:t>
            </w:r>
          </w:p>
          <w:p w14:paraId="7AFF0938" w14:textId="77777777" w:rsidR="003E296F" w:rsidRPr="005C553D" w:rsidRDefault="003E296F" w:rsidP="005C553D">
            <w:pPr>
              <w:pStyle w:val="Default"/>
              <w:ind w:right="180"/>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3.2. neturi būti daugiau kaip 5 proc. masės lakiųjų organinių junginių (LOJ); </w:t>
            </w:r>
          </w:p>
          <w:p w14:paraId="2511ABB9" w14:textId="77777777" w:rsidR="003E296F" w:rsidRPr="005C553D" w:rsidRDefault="003E296F" w:rsidP="005C553D">
            <w:pPr>
              <w:pStyle w:val="Default"/>
              <w:ind w:right="180"/>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3.3. neturi būti chromo (VI) junginių; </w:t>
            </w:r>
          </w:p>
          <w:p w14:paraId="7B3F3B3B" w14:textId="31F58DC8" w:rsidR="003E296F" w:rsidRPr="005C553D" w:rsidRDefault="003E296F" w:rsidP="005C553D">
            <w:pPr>
              <w:pStyle w:val="CommentText"/>
              <w:contextualSpacing/>
              <w:rPr>
                <w:rFonts w:ascii="Arial" w:hAnsi="Arial" w:cs="Arial"/>
                <w:bCs/>
                <w:sz w:val="22"/>
                <w:szCs w:val="22"/>
              </w:rPr>
            </w:pPr>
            <w:r w:rsidRPr="005C553D">
              <w:rPr>
                <w:rFonts w:ascii="Arial" w:hAnsi="Arial" w:cs="Arial"/>
                <w:bCs/>
                <w:sz w:val="22"/>
                <w:szCs w:val="22"/>
              </w:rPr>
              <w:t xml:space="preserve">3.4. formaldehido išmetamieji teršalai neturi viršyti 0,05 ppm. </w:t>
            </w:r>
          </w:p>
        </w:tc>
        <w:tc>
          <w:tcPr>
            <w:tcW w:w="2647" w:type="pct"/>
          </w:tcPr>
          <w:p w14:paraId="344D06A0" w14:textId="77777777" w:rsidR="003E296F" w:rsidRPr="005C553D" w:rsidRDefault="003E296F"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a) Ekologinis ženklas European Ecolabel arba Nordic Swan, arba kitas I tipo ekologinis ženklas (sertifikatas), kuris įrodytų, kad paviršiams naudojamuose produktuose nėra/neviršija reikalavime nurodytų medžiagų, arba </w:t>
            </w:r>
          </w:p>
          <w:p w14:paraId="0A040138" w14:textId="77777777" w:rsidR="003E296F" w:rsidRPr="005C553D" w:rsidRDefault="003E296F"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b) pripažintos įstaigos arba paskelbtosios (notifikuotos) institucijos bandymų protokolas, tyrimų ataskaita ar pažyma arba </w:t>
            </w:r>
          </w:p>
          <w:p w14:paraId="56AF73B2" w14:textId="77777777" w:rsidR="003E296F" w:rsidRPr="005C553D" w:rsidRDefault="003E296F"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c) gamintojo techniniai dokumentai, arba </w:t>
            </w:r>
          </w:p>
          <w:p w14:paraId="23F64FE7" w14:textId="77777777" w:rsidR="003E296F" w:rsidRPr="005C553D" w:rsidRDefault="003E296F"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saugos duomenų lapas, arba </w:t>
            </w:r>
          </w:p>
          <w:p w14:paraId="3B641B66" w14:textId="77777777" w:rsidR="003E296F" w:rsidRPr="005C553D" w:rsidRDefault="003E296F" w:rsidP="005C553D">
            <w:pPr>
              <w:pStyle w:val="Default"/>
              <w:tabs>
                <w:tab w:val="left" w:pos="183"/>
                <w:tab w:val="left" w:pos="324"/>
              </w:tabs>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d) gamintojo ar tiekėjo deklaracija (pateikiant objektyvius įrodymus), arba </w:t>
            </w:r>
          </w:p>
          <w:p w14:paraId="0A7BE0AA" w14:textId="77777777" w:rsidR="003E296F" w:rsidRPr="005C553D" w:rsidRDefault="003E296F"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e) kiti lygiaverčiai įrodymai. </w:t>
            </w:r>
          </w:p>
          <w:p w14:paraId="4D668D9C" w14:textId="77777777" w:rsidR="003E296F" w:rsidRPr="005C553D" w:rsidRDefault="003E296F" w:rsidP="005C553D">
            <w:pPr>
              <w:ind w:right="-138"/>
              <w:contextualSpacing/>
              <w:rPr>
                <w:rFonts w:ascii="Arial" w:hAnsi="Arial" w:cs="Arial"/>
                <w:bCs/>
                <w:sz w:val="22"/>
                <w:szCs w:val="22"/>
              </w:rPr>
            </w:pPr>
          </w:p>
          <w:p w14:paraId="24D4E0B5" w14:textId="77777777" w:rsidR="003E296F" w:rsidRPr="005C553D" w:rsidRDefault="003E296F" w:rsidP="005C553D">
            <w:pPr>
              <w:pStyle w:val="Default"/>
              <w:contextualSpacing/>
              <w:rPr>
                <w:rFonts w:ascii="Arial" w:eastAsia="Calibri" w:hAnsi="Arial" w:cs="Arial"/>
                <w:bCs/>
                <w:color w:val="auto"/>
                <w:sz w:val="22"/>
                <w:szCs w:val="22"/>
              </w:rPr>
            </w:pPr>
          </w:p>
          <w:p w14:paraId="05A43D24" w14:textId="77777777" w:rsidR="00A03A6B" w:rsidRPr="005C553D" w:rsidRDefault="00A03A6B"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 xml:space="preserve">Kartu su pasiūlymu Tiekėjas neturi pateikti atitiktį įrodančių dokumentų.   </w:t>
            </w:r>
          </w:p>
          <w:p w14:paraId="43D032DB" w14:textId="08CA4049" w:rsidR="00A03A6B" w:rsidRPr="005C553D" w:rsidRDefault="00A03A6B"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Perkančioji organizacija šio reikalavimo atitiktį tikrina Sutarties vykdymo metu.  </w:t>
            </w:r>
          </w:p>
        </w:tc>
      </w:tr>
      <w:tr w:rsidR="000803F2" w:rsidRPr="00D273D2" w14:paraId="27BFAB30" w14:textId="77777777" w:rsidTr="007E350E">
        <w:tc>
          <w:tcPr>
            <w:tcW w:w="292" w:type="pct"/>
          </w:tcPr>
          <w:p w14:paraId="3A49316C" w14:textId="1BAB2303" w:rsidR="000803F2" w:rsidRPr="00D273D2" w:rsidRDefault="000803F2" w:rsidP="005C553D">
            <w:pPr>
              <w:contextualSpacing/>
              <w:jc w:val="center"/>
              <w:rPr>
                <w:rFonts w:ascii="Arial" w:hAnsi="Arial" w:cs="Arial"/>
                <w:bCs/>
                <w:iCs/>
                <w:sz w:val="22"/>
                <w:szCs w:val="22"/>
              </w:rPr>
            </w:pPr>
            <w:r w:rsidRPr="00D273D2">
              <w:rPr>
                <w:rFonts w:ascii="Arial" w:hAnsi="Arial" w:cs="Arial"/>
                <w:bCs/>
                <w:iCs/>
                <w:sz w:val="22"/>
                <w:szCs w:val="22"/>
              </w:rPr>
              <w:lastRenderedPageBreak/>
              <w:t>4.</w:t>
            </w:r>
          </w:p>
        </w:tc>
        <w:tc>
          <w:tcPr>
            <w:tcW w:w="2061" w:type="pct"/>
          </w:tcPr>
          <w:p w14:paraId="24F9C13F" w14:textId="1E0C05A0" w:rsidR="000803F2" w:rsidRPr="005C553D" w:rsidRDefault="000803F2" w:rsidP="005C553D">
            <w:pPr>
              <w:pStyle w:val="Default"/>
              <w:ind w:right="180"/>
              <w:contextualSpacing/>
              <w:rPr>
                <w:rFonts w:ascii="Arial" w:eastAsia="Calibri" w:hAnsi="Arial" w:cs="Arial"/>
                <w:bCs/>
                <w:color w:val="auto"/>
                <w:sz w:val="22"/>
                <w:szCs w:val="22"/>
              </w:rPr>
            </w:pPr>
            <w:r w:rsidRPr="00D572C4">
              <w:rPr>
                <w:rFonts w:ascii="Arial" w:hAnsi="Arial" w:cs="Arial"/>
                <w:bCs/>
                <w:sz w:val="22"/>
                <w:szCs w:val="22"/>
              </w:rPr>
              <w:t xml:space="preserve">jei baldo kamšalo sudėtyje naudojamos sintetinės poliesterio medžiagos, jų sudėtyje turi būti dalis perdirbtų medžiagų; </w:t>
            </w:r>
          </w:p>
        </w:tc>
        <w:tc>
          <w:tcPr>
            <w:tcW w:w="2647" w:type="pct"/>
          </w:tcPr>
          <w:p w14:paraId="115A493A" w14:textId="77777777" w:rsidR="000803F2" w:rsidRPr="005C553D" w:rsidRDefault="000803F2"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a) Gamintojo techniniai dokumentai, kuriuose būtų nurodyta perdirbtų medžiagų dalis, arba</w:t>
            </w:r>
          </w:p>
          <w:p w14:paraId="4FB7E3DA" w14:textId="77777777" w:rsidR="000803F2" w:rsidRPr="005C553D" w:rsidRDefault="000803F2"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b) pripažintos įstaigos arba paskelbtosios (notifikuotos) institucijos atlikto bandymo protokolas, tyrimų ataskaita ar pažyma, arba</w:t>
            </w:r>
          </w:p>
          <w:p w14:paraId="5CACFB5C" w14:textId="77777777" w:rsidR="000803F2" w:rsidRPr="005C553D" w:rsidRDefault="000803F2"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c) gamintojo ar tiekėjo deklaracija (pateikiant objektyvius įrodymus), arba</w:t>
            </w:r>
          </w:p>
          <w:p w14:paraId="7333D81A" w14:textId="77777777" w:rsidR="000803F2" w:rsidRPr="005C553D" w:rsidRDefault="000803F2" w:rsidP="005C553D">
            <w:pPr>
              <w:pStyle w:val="Default"/>
              <w:contextualSpacing/>
              <w:rPr>
                <w:rFonts w:ascii="Arial" w:eastAsia="Calibri" w:hAnsi="Arial" w:cs="Arial"/>
                <w:bCs/>
                <w:color w:val="auto"/>
                <w:sz w:val="22"/>
                <w:szCs w:val="22"/>
              </w:rPr>
            </w:pPr>
            <w:r w:rsidRPr="005C553D">
              <w:rPr>
                <w:rFonts w:ascii="Arial" w:eastAsia="Calibri" w:hAnsi="Arial" w:cs="Arial"/>
                <w:bCs/>
                <w:color w:val="auto"/>
                <w:sz w:val="22"/>
                <w:szCs w:val="22"/>
              </w:rPr>
              <w:t>d) kiti lygiaverčiai įrodymai.</w:t>
            </w:r>
          </w:p>
          <w:p w14:paraId="1D22D627" w14:textId="77777777" w:rsidR="000803F2" w:rsidRPr="005C553D" w:rsidRDefault="000803F2" w:rsidP="005C553D">
            <w:pPr>
              <w:pStyle w:val="Default"/>
              <w:contextualSpacing/>
              <w:rPr>
                <w:rStyle w:val="normaltextrun"/>
                <w:rFonts w:ascii="Arial" w:hAnsi="Arial" w:cs="Arial"/>
                <w:bCs/>
                <w:color w:val="000000"/>
                <w:sz w:val="22"/>
                <w:szCs w:val="22"/>
                <w:shd w:val="clear" w:color="auto" w:fill="FFFFFF"/>
              </w:rPr>
            </w:pPr>
          </w:p>
          <w:p w14:paraId="7C3F4AAA" w14:textId="77777777" w:rsidR="00A03A6B" w:rsidRPr="00D273D2" w:rsidRDefault="00A03A6B" w:rsidP="005C553D">
            <w:pPr>
              <w:pStyle w:val="Default"/>
              <w:contextualSpacing/>
              <w:rPr>
                <w:rStyle w:val="normaltextrun"/>
                <w:rFonts w:ascii="Arial" w:hAnsi="Arial" w:cs="Arial"/>
                <w:bCs/>
                <w:color w:val="000000"/>
                <w:sz w:val="22"/>
                <w:szCs w:val="22"/>
                <w:shd w:val="clear" w:color="auto" w:fill="FFFFFF"/>
              </w:rPr>
            </w:pPr>
            <w:r w:rsidRPr="00D273D2">
              <w:rPr>
                <w:rStyle w:val="normaltextrun"/>
                <w:rFonts w:ascii="Arial" w:hAnsi="Arial" w:cs="Arial"/>
                <w:bCs/>
                <w:color w:val="000000"/>
                <w:sz w:val="22"/>
                <w:szCs w:val="22"/>
                <w:shd w:val="clear" w:color="auto" w:fill="FFFFFF"/>
              </w:rPr>
              <w:t xml:space="preserve">Kartu su pasiūlymu Tiekėjas neturi pateikti atitiktį įrodančių dokumentų.   </w:t>
            </w:r>
          </w:p>
          <w:p w14:paraId="1C774C87" w14:textId="23204CE7" w:rsidR="000803F2" w:rsidRPr="005C553D" w:rsidRDefault="00A03A6B" w:rsidP="005C553D">
            <w:pPr>
              <w:pStyle w:val="Default"/>
              <w:contextualSpacing/>
              <w:rPr>
                <w:rFonts w:ascii="Arial" w:eastAsia="Calibri" w:hAnsi="Arial" w:cs="Arial"/>
                <w:bCs/>
                <w:color w:val="auto"/>
                <w:sz w:val="22"/>
                <w:szCs w:val="22"/>
              </w:rPr>
            </w:pPr>
            <w:r w:rsidRPr="00D572C4">
              <w:rPr>
                <w:rStyle w:val="normaltextrun"/>
                <w:rFonts w:ascii="Arial" w:hAnsi="Arial" w:cs="Arial"/>
                <w:bCs/>
                <w:color w:val="000000"/>
                <w:sz w:val="22"/>
                <w:szCs w:val="22"/>
                <w:shd w:val="clear" w:color="auto" w:fill="FFFFFF"/>
              </w:rPr>
              <w:t>Perkančioji organizacija šio reikalavimo atitiktį tikrina Sutarties vykdymo metu.  </w:t>
            </w:r>
          </w:p>
        </w:tc>
      </w:tr>
      <w:tr w:rsidR="00444E7B" w:rsidRPr="00D273D2" w14:paraId="3857181C" w14:textId="77777777" w:rsidTr="00DD3185">
        <w:tc>
          <w:tcPr>
            <w:tcW w:w="5000" w:type="pct"/>
            <w:gridSpan w:val="3"/>
          </w:tcPr>
          <w:p w14:paraId="5B71D076" w14:textId="6B65320A" w:rsidR="00444E7B" w:rsidRPr="00D273D2" w:rsidRDefault="00444E7B" w:rsidP="005C553D">
            <w:pPr>
              <w:pStyle w:val="Default"/>
              <w:contextualSpacing/>
              <w:jc w:val="center"/>
              <w:rPr>
                <w:rFonts w:ascii="Arial" w:eastAsia="Calibri" w:hAnsi="Arial" w:cs="Arial"/>
                <w:bCs/>
                <w:color w:val="auto"/>
                <w:sz w:val="22"/>
                <w:szCs w:val="22"/>
              </w:rPr>
            </w:pPr>
            <w:r w:rsidRPr="005C553D">
              <w:rPr>
                <w:rFonts w:ascii="Arial" w:eastAsia="Calibri" w:hAnsi="Arial" w:cs="Arial"/>
                <w:bCs/>
                <w:color w:val="auto"/>
                <w:sz w:val="22"/>
                <w:szCs w:val="22"/>
              </w:rPr>
              <w:t>ARBA</w:t>
            </w:r>
          </w:p>
        </w:tc>
      </w:tr>
      <w:tr w:rsidR="00444E7B" w:rsidRPr="00D273D2" w14:paraId="6EBA9176" w14:textId="77777777" w:rsidTr="00DD3185">
        <w:tc>
          <w:tcPr>
            <w:tcW w:w="5000" w:type="pct"/>
            <w:gridSpan w:val="3"/>
          </w:tcPr>
          <w:p w14:paraId="5FFF77D4" w14:textId="1ACCD84D" w:rsidR="0076040C" w:rsidRPr="005C553D" w:rsidRDefault="0076040C" w:rsidP="005C553D">
            <w:pPr>
              <w:ind w:right="37"/>
              <w:contextualSpacing/>
              <w:rPr>
                <w:rFonts w:ascii="Arial" w:hAnsi="Arial" w:cs="Arial"/>
                <w:bCs/>
                <w:sz w:val="22"/>
                <w:szCs w:val="22"/>
              </w:rPr>
            </w:pPr>
            <w:r w:rsidRPr="00D273D2">
              <w:rPr>
                <w:rFonts w:ascii="Arial" w:hAnsi="Arial" w:cs="Arial"/>
                <w:bCs/>
                <w:sz w:val="22"/>
                <w:szCs w:val="22"/>
              </w:rPr>
              <w:t>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Eco</w:t>
            </w:r>
            <w:r w:rsidRPr="00D572C4">
              <w:rPr>
                <w:rFonts w:ascii="Arial" w:hAnsi="Arial" w:cs="Arial"/>
                <w:bCs/>
                <w:sz w:val="22"/>
                <w:szCs w:val="22"/>
              </w:rPr>
              <w:t xml:space="preserve">label, Nordic Swan, Blue Angel arba kitu I tipo ekologiniu ženklu), </w:t>
            </w:r>
            <w:r w:rsidRPr="005C553D">
              <w:rPr>
                <w:rFonts w:ascii="Arial" w:hAnsi="Arial" w:cs="Arial"/>
                <w:bCs/>
              </w:rPr>
              <w:t>tiekėjas vietoj nurodytų atitiktį minimaliems aplinkos apsaugos kriterijams įrodančių dokumentų gali pateikti siūlomų prekių atitiktį I tipo ekologiniam ženklui įrodančius dokumentus ar kitus lygiaverčius įrodymus.</w:t>
            </w:r>
          </w:p>
          <w:p w14:paraId="66A4F414" w14:textId="77777777" w:rsidR="0076040C" w:rsidRPr="005C553D" w:rsidRDefault="0076040C" w:rsidP="005C553D">
            <w:pPr>
              <w:ind w:right="37"/>
              <w:contextualSpacing/>
              <w:rPr>
                <w:rFonts w:ascii="Arial" w:hAnsi="Arial" w:cs="Arial"/>
                <w:bCs/>
                <w:sz w:val="22"/>
                <w:szCs w:val="22"/>
              </w:rPr>
            </w:pPr>
          </w:p>
          <w:p w14:paraId="7F33E189" w14:textId="77777777" w:rsidR="00A03A6B" w:rsidRPr="00D273D2" w:rsidRDefault="00A03A6B" w:rsidP="005C553D">
            <w:pPr>
              <w:pStyle w:val="Default"/>
              <w:tabs>
                <w:tab w:val="left" w:pos="3900"/>
              </w:tabs>
              <w:contextualSpacing/>
              <w:rPr>
                <w:rStyle w:val="normaltextrun"/>
                <w:rFonts w:ascii="Arial" w:eastAsiaTheme="minorHAnsi" w:hAnsi="Arial" w:cs="Arial"/>
                <w:bCs/>
                <w:color w:val="000000"/>
                <w:sz w:val="22"/>
                <w:szCs w:val="22"/>
                <w:shd w:val="clear" w:color="auto" w:fill="FFFFFF"/>
              </w:rPr>
            </w:pPr>
            <w:r w:rsidRPr="00D273D2">
              <w:rPr>
                <w:rStyle w:val="normaltextrun"/>
                <w:rFonts w:ascii="Arial" w:hAnsi="Arial" w:cs="Arial"/>
                <w:bCs/>
                <w:color w:val="000000"/>
                <w:sz w:val="22"/>
                <w:szCs w:val="22"/>
                <w:shd w:val="clear" w:color="auto" w:fill="FFFFFF"/>
              </w:rPr>
              <w:t xml:space="preserve">Kartu su pasiūlymu Tiekėjas neturi pateikti atitiktį įrodančių dokumentų.   </w:t>
            </w:r>
          </w:p>
          <w:p w14:paraId="73D5DE35" w14:textId="0460329E" w:rsidR="00444E7B" w:rsidRPr="00D572C4" w:rsidRDefault="00A03A6B" w:rsidP="005C553D">
            <w:pPr>
              <w:pStyle w:val="Default"/>
              <w:tabs>
                <w:tab w:val="left" w:pos="3900"/>
              </w:tabs>
              <w:contextualSpacing/>
              <w:rPr>
                <w:rFonts w:ascii="Arial" w:eastAsia="Calibri" w:hAnsi="Arial" w:cs="Arial"/>
                <w:bCs/>
                <w:color w:val="auto"/>
                <w:sz w:val="22"/>
                <w:szCs w:val="22"/>
              </w:rPr>
            </w:pPr>
            <w:r w:rsidRPr="00D572C4">
              <w:rPr>
                <w:rStyle w:val="normaltextrun"/>
                <w:rFonts w:ascii="Arial" w:hAnsi="Arial" w:cs="Arial"/>
                <w:bCs/>
                <w:color w:val="000000"/>
                <w:sz w:val="22"/>
                <w:szCs w:val="22"/>
                <w:shd w:val="clear" w:color="auto" w:fill="FFFFFF"/>
              </w:rPr>
              <w:t>Perkančioji organizacija šio reikalavimo atitiktį tikrina Sutarties vykdymo metu.  </w:t>
            </w:r>
          </w:p>
        </w:tc>
      </w:tr>
    </w:tbl>
    <w:p w14:paraId="72039579" w14:textId="77777777" w:rsidR="00AB674B" w:rsidRPr="00D273D2" w:rsidRDefault="00AB674B" w:rsidP="005C553D">
      <w:pPr>
        <w:pStyle w:val="Default"/>
        <w:contextualSpacing/>
        <w:rPr>
          <w:rFonts w:ascii="Arial" w:eastAsia="Calibri" w:hAnsi="Arial" w:cs="Arial"/>
          <w:bCs/>
          <w:color w:val="auto"/>
          <w:sz w:val="22"/>
          <w:szCs w:val="22"/>
        </w:rPr>
      </w:pPr>
      <w:r w:rsidRPr="00D273D2">
        <w:rPr>
          <w:rFonts w:ascii="Arial" w:eastAsia="Calibri" w:hAnsi="Arial" w:cs="Arial"/>
          <w:bCs/>
          <w:color w:val="auto"/>
          <w:sz w:val="22"/>
          <w:szCs w:val="22"/>
          <w:u w:val="single"/>
        </w:rPr>
        <w:t xml:space="preserve">* </w:t>
      </w:r>
      <w:hyperlink r:id="rId14" w:history="1">
        <w:r w:rsidRPr="005C553D">
          <w:rPr>
            <w:rStyle w:val="Hyperlink"/>
            <w:rFonts w:ascii="Arial" w:eastAsia="Calibri" w:hAnsi="Arial" w:cs="Arial"/>
            <w:bCs/>
            <w:color w:val="auto"/>
            <w:sz w:val="22"/>
            <w:szCs w:val="22"/>
          </w:rPr>
          <w:t>https://fsc.org/en</w:t>
        </w:r>
      </w:hyperlink>
      <w:r w:rsidRPr="00D273D2">
        <w:rPr>
          <w:rFonts w:ascii="Arial" w:eastAsia="Calibri" w:hAnsi="Arial" w:cs="Arial"/>
          <w:bCs/>
          <w:color w:val="auto"/>
          <w:sz w:val="22"/>
          <w:szCs w:val="22"/>
          <w:u w:val="single"/>
        </w:rPr>
        <w:t xml:space="preserve"> </w:t>
      </w:r>
    </w:p>
    <w:p w14:paraId="0E8A4A95" w14:textId="77777777" w:rsidR="00AB674B" w:rsidRPr="00D273D2" w:rsidRDefault="00AB674B" w:rsidP="005C553D">
      <w:pPr>
        <w:spacing w:after="0" w:line="240" w:lineRule="auto"/>
        <w:contextualSpacing/>
        <w:jc w:val="both"/>
        <w:rPr>
          <w:rStyle w:val="Hyperlink"/>
          <w:rFonts w:ascii="Arial" w:eastAsia="Calibri" w:hAnsi="Arial" w:cs="Arial"/>
          <w:bCs/>
          <w:sz w:val="24"/>
          <w:szCs w:val="24"/>
        </w:rPr>
      </w:pPr>
      <w:r w:rsidRPr="00D273D2">
        <w:rPr>
          <w:rFonts w:ascii="Arial" w:eastAsia="Calibri" w:hAnsi="Arial" w:cs="Arial"/>
          <w:bCs/>
          <w:u w:val="single"/>
        </w:rPr>
        <w:t xml:space="preserve">** </w:t>
      </w:r>
      <w:hyperlink r:id="rId15" w:history="1">
        <w:r w:rsidRPr="005C553D">
          <w:rPr>
            <w:rStyle w:val="Hyperlink"/>
            <w:rFonts w:ascii="Arial" w:eastAsia="Calibri" w:hAnsi="Arial" w:cs="Arial"/>
            <w:bCs/>
          </w:rPr>
          <w:t>https://www.pefc.org/</w:t>
        </w:r>
      </w:hyperlink>
    </w:p>
    <w:sectPr w:rsidR="00AB674B" w:rsidRPr="00D273D2" w:rsidSect="007365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F3EF" w14:textId="77777777" w:rsidR="00E701D1" w:rsidRDefault="00E701D1" w:rsidP="00682323">
      <w:pPr>
        <w:spacing w:after="0" w:line="240" w:lineRule="auto"/>
      </w:pPr>
      <w:r>
        <w:separator/>
      </w:r>
    </w:p>
  </w:endnote>
  <w:endnote w:type="continuationSeparator" w:id="0">
    <w:p w14:paraId="5BE170CC" w14:textId="77777777" w:rsidR="00E701D1" w:rsidRDefault="00E701D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4296" w14:textId="77777777" w:rsidR="00E701D1" w:rsidRDefault="00E701D1" w:rsidP="00682323">
      <w:pPr>
        <w:spacing w:after="0" w:line="240" w:lineRule="auto"/>
      </w:pPr>
      <w:r>
        <w:separator/>
      </w:r>
    </w:p>
  </w:footnote>
  <w:footnote w:type="continuationSeparator" w:id="0">
    <w:p w14:paraId="191ECAEE" w14:textId="77777777" w:rsidR="00E701D1" w:rsidRDefault="00E701D1"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2D3B23"/>
    <w:multiLevelType w:val="hybridMultilevel"/>
    <w:tmpl w:val="E4064D7A"/>
    <w:lvl w:ilvl="0" w:tplc="04270017">
      <w:start w:val="1"/>
      <w:numFmt w:val="lowerLetter"/>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354A3"/>
    <w:multiLevelType w:val="multilevel"/>
    <w:tmpl w:val="63EA8C4C"/>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B2861"/>
    <w:multiLevelType w:val="multilevel"/>
    <w:tmpl w:val="D5EAE9D6"/>
    <w:lvl w:ilvl="0">
      <w:start w:val="3"/>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553214"/>
    <w:multiLevelType w:val="hybridMultilevel"/>
    <w:tmpl w:val="B462A1EE"/>
    <w:lvl w:ilvl="0" w:tplc="5560AEE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3F0DB2"/>
    <w:multiLevelType w:val="multilevel"/>
    <w:tmpl w:val="C5D2A7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63C43"/>
    <w:multiLevelType w:val="hybridMultilevel"/>
    <w:tmpl w:val="DA36D252"/>
    <w:lvl w:ilvl="0" w:tplc="E0385B52">
      <w:start w:val="30"/>
      <w:numFmt w:val="decimal"/>
      <w:lvlText w:val="%1"/>
      <w:lvlJc w:val="left"/>
      <w:pPr>
        <w:ind w:left="338" w:hanging="360"/>
      </w:pPr>
      <w:rPr>
        <w:rFonts w:hint="default"/>
      </w:rPr>
    </w:lvl>
    <w:lvl w:ilvl="1" w:tplc="04270019" w:tentative="1">
      <w:start w:val="1"/>
      <w:numFmt w:val="lowerLetter"/>
      <w:lvlText w:val="%2."/>
      <w:lvlJc w:val="left"/>
      <w:pPr>
        <w:ind w:left="1058" w:hanging="360"/>
      </w:pPr>
    </w:lvl>
    <w:lvl w:ilvl="2" w:tplc="0427001B" w:tentative="1">
      <w:start w:val="1"/>
      <w:numFmt w:val="lowerRoman"/>
      <w:lvlText w:val="%3."/>
      <w:lvlJc w:val="right"/>
      <w:pPr>
        <w:ind w:left="1778" w:hanging="180"/>
      </w:pPr>
    </w:lvl>
    <w:lvl w:ilvl="3" w:tplc="0427000F" w:tentative="1">
      <w:start w:val="1"/>
      <w:numFmt w:val="decimal"/>
      <w:lvlText w:val="%4."/>
      <w:lvlJc w:val="left"/>
      <w:pPr>
        <w:ind w:left="2498" w:hanging="360"/>
      </w:pPr>
    </w:lvl>
    <w:lvl w:ilvl="4" w:tplc="04270019" w:tentative="1">
      <w:start w:val="1"/>
      <w:numFmt w:val="lowerLetter"/>
      <w:lvlText w:val="%5."/>
      <w:lvlJc w:val="left"/>
      <w:pPr>
        <w:ind w:left="3218" w:hanging="360"/>
      </w:pPr>
    </w:lvl>
    <w:lvl w:ilvl="5" w:tplc="0427001B" w:tentative="1">
      <w:start w:val="1"/>
      <w:numFmt w:val="lowerRoman"/>
      <w:lvlText w:val="%6."/>
      <w:lvlJc w:val="right"/>
      <w:pPr>
        <w:ind w:left="3938" w:hanging="180"/>
      </w:pPr>
    </w:lvl>
    <w:lvl w:ilvl="6" w:tplc="0427000F" w:tentative="1">
      <w:start w:val="1"/>
      <w:numFmt w:val="decimal"/>
      <w:lvlText w:val="%7."/>
      <w:lvlJc w:val="left"/>
      <w:pPr>
        <w:ind w:left="4658" w:hanging="360"/>
      </w:pPr>
    </w:lvl>
    <w:lvl w:ilvl="7" w:tplc="04270019" w:tentative="1">
      <w:start w:val="1"/>
      <w:numFmt w:val="lowerLetter"/>
      <w:lvlText w:val="%8."/>
      <w:lvlJc w:val="left"/>
      <w:pPr>
        <w:ind w:left="5378" w:hanging="360"/>
      </w:pPr>
    </w:lvl>
    <w:lvl w:ilvl="8" w:tplc="0427001B" w:tentative="1">
      <w:start w:val="1"/>
      <w:numFmt w:val="lowerRoman"/>
      <w:lvlText w:val="%9."/>
      <w:lvlJc w:val="right"/>
      <w:pPr>
        <w:ind w:left="6098" w:hanging="180"/>
      </w:pPr>
    </w:lvl>
  </w:abstractNum>
  <w:abstractNum w:abstractNumId="22"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3B34AC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3"/>
  </w:num>
  <w:num w:numId="3">
    <w:abstractNumId w:val="3"/>
  </w:num>
  <w:num w:numId="4">
    <w:abstractNumId w:val="27"/>
  </w:num>
  <w:num w:numId="5">
    <w:abstractNumId w:val="2"/>
  </w:num>
  <w:num w:numId="6">
    <w:abstractNumId w:val="14"/>
  </w:num>
  <w:num w:numId="7">
    <w:abstractNumId w:val="19"/>
  </w:num>
  <w:num w:numId="8">
    <w:abstractNumId w:val="0"/>
  </w:num>
  <w:num w:numId="9">
    <w:abstractNumId w:val="30"/>
  </w:num>
  <w:num w:numId="10">
    <w:abstractNumId w:val="10"/>
  </w:num>
  <w:num w:numId="11">
    <w:abstractNumId w:val="32"/>
  </w:num>
  <w:num w:numId="12">
    <w:abstractNumId w:val="17"/>
  </w:num>
  <w:num w:numId="13">
    <w:abstractNumId w:val="1"/>
  </w:num>
  <w:num w:numId="14">
    <w:abstractNumId w:val="6"/>
  </w:num>
  <w:num w:numId="15">
    <w:abstractNumId w:val="20"/>
  </w:num>
  <w:num w:numId="16">
    <w:abstractNumId w:val="31"/>
  </w:num>
  <w:num w:numId="17">
    <w:abstractNumId w:val="24"/>
  </w:num>
  <w:num w:numId="18">
    <w:abstractNumId w:val="28"/>
  </w:num>
  <w:num w:numId="19">
    <w:abstractNumId w:val="5"/>
  </w:num>
  <w:num w:numId="20">
    <w:abstractNumId w:val="25"/>
  </w:num>
  <w:num w:numId="21">
    <w:abstractNumId w:val="29"/>
  </w:num>
  <w:num w:numId="22">
    <w:abstractNumId w:val="15"/>
  </w:num>
  <w:num w:numId="23">
    <w:abstractNumId w:val="26"/>
  </w:num>
  <w:num w:numId="24">
    <w:abstractNumId w:val="11"/>
  </w:num>
  <w:num w:numId="25">
    <w:abstractNumId w:val="7"/>
  </w:num>
  <w:num w:numId="26">
    <w:abstractNumId w:val="22"/>
  </w:num>
  <w:num w:numId="27">
    <w:abstractNumId w:val="18"/>
  </w:num>
  <w:num w:numId="28">
    <w:abstractNumId w:val="21"/>
  </w:num>
  <w:num w:numId="29">
    <w:abstractNumId w:val="12"/>
  </w:num>
  <w:num w:numId="30">
    <w:abstractNumId w:val="4"/>
  </w:num>
  <w:num w:numId="31">
    <w:abstractNumId w:val="8"/>
  </w:num>
  <w:num w:numId="32">
    <w:abstractNumId w:val="1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65C5"/>
    <w:rsid w:val="000256D8"/>
    <w:rsid w:val="000260A5"/>
    <w:rsid w:val="00026452"/>
    <w:rsid w:val="00030A2E"/>
    <w:rsid w:val="000321A2"/>
    <w:rsid w:val="0004663F"/>
    <w:rsid w:val="00046A16"/>
    <w:rsid w:val="00070A2D"/>
    <w:rsid w:val="00071D9F"/>
    <w:rsid w:val="0007203C"/>
    <w:rsid w:val="000749F2"/>
    <w:rsid w:val="000803F2"/>
    <w:rsid w:val="00086CBD"/>
    <w:rsid w:val="00090E2C"/>
    <w:rsid w:val="00094A35"/>
    <w:rsid w:val="00094BE3"/>
    <w:rsid w:val="000967F9"/>
    <w:rsid w:val="000A21A7"/>
    <w:rsid w:val="000A2523"/>
    <w:rsid w:val="000A41ED"/>
    <w:rsid w:val="000A7218"/>
    <w:rsid w:val="000A7221"/>
    <w:rsid w:val="000B2DF2"/>
    <w:rsid w:val="000B47F7"/>
    <w:rsid w:val="000C6221"/>
    <w:rsid w:val="000D37E8"/>
    <w:rsid w:val="000F405C"/>
    <w:rsid w:val="00104578"/>
    <w:rsid w:val="00104B5C"/>
    <w:rsid w:val="00114209"/>
    <w:rsid w:val="001164D5"/>
    <w:rsid w:val="00121DF9"/>
    <w:rsid w:val="00130DCD"/>
    <w:rsid w:val="00134EB3"/>
    <w:rsid w:val="001543AB"/>
    <w:rsid w:val="00157F4E"/>
    <w:rsid w:val="00165299"/>
    <w:rsid w:val="00167EA2"/>
    <w:rsid w:val="0017632A"/>
    <w:rsid w:val="00183393"/>
    <w:rsid w:val="001843EE"/>
    <w:rsid w:val="001A7E68"/>
    <w:rsid w:val="001B2DF7"/>
    <w:rsid w:val="001C6498"/>
    <w:rsid w:val="001F3DD7"/>
    <w:rsid w:val="001F4425"/>
    <w:rsid w:val="00205386"/>
    <w:rsid w:val="00206CF9"/>
    <w:rsid w:val="00207612"/>
    <w:rsid w:val="00210AAE"/>
    <w:rsid w:val="00212FAB"/>
    <w:rsid w:val="00225AA6"/>
    <w:rsid w:val="00237D53"/>
    <w:rsid w:val="00237FBD"/>
    <w:rsid w:val="00245CBF"/>
    <w:rsid w:val="00252F03"/>
    <w:rsid w:val="00277AAE"/>
    <w:rsid w:val="00282C58"/>
    <w:rsid w:val="00285F0C"/>
    <w:rsid w:val="00291187"/>
    <w:rsid w:val="00292BEA"/>
    <w:rsid w:val="002933C3"/>
    <w:rsid w:val="00294087"/>
    <w:rsid w:val="00296562"/>
    <w:rsid w:val="002B0EF9"/>
    <w:rsid w:val="002B1D7C"/>
    <w:rsid w:val="002C0436"/>
    <w:rsid w:val="002C4223"/>
    <w:rsid w:val="002D3492"/>
    <w:rsid w:val="002D4370"/>
    <w:rsid w:val="002D47ED"/>
    <w:rsid w:val="002D5BBD"/>
    <w:rsid w:val="002D6954"/>
    <w:rsid w:val="002E09D6"/>
    <w:rsid w:val="002E27CB"/>
    <w:rsid w:val="002E4AFF"/>
    <w:rsid w:val="00303E4F"/>
    <w:rsid w:val="00306503"/>
    <w:rsid w:val="00314040"/>
    <w:rsid w:val="00325C64"/>
    <w:rsid w:val="003315AB"/>
    <w:rsid w:val="00340DE2"/>
    <w:rsid w:val="003551D0"/>
    <w:rsid w:val="00365401"/>
    <w:rsid w:val="00366554"/>
    <w:rsid w:val="00370F44"/>
    <w:rsid w:val="0038363F"/>
    <w:rsid w:val="00385C49"/>
    <w:rsid w:val="00387BEF"/>
    <w:rsid w:val="003A139E"/>
    <w:rsid w:val="003A52D2"/>
    <w:rsid w:val="003B4ED6"/>
    <w:rsid w:val="003C3082"/>
    <w:rsid w:val="003D4EE1"/>
    <w:rsid w:val="003E296F"/>
    <w:rsid w:val="003F06DD"/>
    <w:rsid w:val="003F698B"/>
    <w:rsid w:val="003F75CE"/>
    <w:rsid w:val="0043073D"/>
    <w:rsid w:val="0043726E"/>
    <w:rsid w:val="00444554"/>
    <w:rsid w:val="00444E7B"/>
    <w:rsid w:val="00455D3D"/>
    <w:rsid w:val="00457A38"/>
    <w:rsid w:val="00482CF9"/>
    <w:rsid w:val="00484B68"/>
    <w:rsid w:val="00487A0D"/>
    <w:rsid w:val="00492EF8"/>
    <w:rsid w:val="00496ECD"/>
    <w:rsid w:val="004A0C48"/>
    <w:rsid w:val="004A5BDE"/>
    <w:rsid w:val="004A7824"/>
    <w:rsid w:val="004B55FF"/>
    <w:rsid w:val="004C0120"/>
    <w:rsid w:val="004C22B2"/>
    <w:rsid w:val="004C66CA"/>
    <w:rsid w:val="004D0E93"/>
    <w:rsid w:val="004D322C"/>
    <w:rsid w:val="004D6148"/>
    <w:rsid w:val="004D7ECA"/>
    <w:rsid w:val="004F23CD"/>
    <w:rsid w:val="00500CB2"/>
    <w:rsid w:val="00523F68"/>
    <w:rsid w:val="00537EA7"/>
    <w:rsid w:val="00543899"/>
    <w:rsid w:val="00547581"/>
    <w:rsid w:val="00554709"/>
    <w:rsid w:val="00557181"/>
    <w:rsid w:val="00562B74"/>
    <w:rsid w:val="00565248"/>
    <w:rsid w:val="00585401"/>
    <w:rsid w:val="005900D8"/>
    <w:rsid w:val="00590B2E"/>
    <w:rsid w:val="00593AAB"/>
    <w:rsid w:val="005A0A62"/>
    <w:rsid w:val="005B21AE"/>
    <w:rsid w:val="005C1B38"/>
    <w:rsid w:val="005C460D"/>
    <w:rsid w:val="005C553D"/>
    <w:rsid w:val="005E5311"/>
    <w:rsid w:val="005F4D06"/>
    <w:rsid w:val="00606DF8"/>
    <w:rsid w:val="00615413"/>
    <w:rsid w:val="0061719E"/>
    <w:rsid w:val="006207B9"/>
    <w:rsid w:val="0062163E"/>
    <w:rsid w:val="0062173D"/>
    <w:rsid w:val="00624F25"/>
    <w:rsid w:val="00627F60"/>
    <w:rsid w:val="00635CC0"/>
    <w:rsid w:val="00653089"/>
    <w:rsid w:val="00671BB7"/>
    <w:rsid w:val="00674B54"/>
    <w:rsid w:val="00677639"/>
    <w:rsid w:val="00682323"/>
    <w:rsid w:val="006A1A8E"/>
    <w:rsid w:val="006A442A"/>
    <w:rsid w:val="006B726E"/>
    <w:rsid w:val="006B796A"/>
    <w:rsid w:val="006C00A1"/>
    <w:rsid w:val="006C7A0E"/>
    <w:rsid w:val="006E1D1A"/>
    <w:rsid w:val="006E302E"/>
    <w:rsid w:val="006E4064"/>
    <w:rsid w:val="006E54A3"/>
    <w:rsid w:val="006E5A26"/>
    <w:rsid w:val="006F032D"/>
    <w:rsid w:val="006F5385"/>
    <w:rsid w:val="006F5E7C"/>
    <w:rsid w:val="006F7F3C"/>
    <w:rsid w:val="007008CC"/>
    <w:rsid w:val="0070330A"/>
    <w:rsid w:val="0072335C"/>
    <w:rsid w:val="007249E8"/>
    <w:rsid w:val="00725278"/>
    <w:rsid w:val="007345CB"/>
    <w:rsid w:val="00736515"/>
    <w:rsid w:val="00743B86"/>
    <w:rsid w:val="0076040C"/>
    <w:rsid w:val="00765400"/>
    <w:rsid w:val="0077526B"/>
    <w:rsid w:val="00776382"/>
    <w:rsid w:val="007828EC"/>
    <w:rsid w:val="0078509A"/>
    <w:rsid w:val="007B5B1C"/>
    <w:rsid w:val="007C0D15"/>
    <w:rsid w:val="007C19E2"/>
    <w:rsid w:val="007C3E26"/>
    <w:rsid w:val="007C55F9"/>
    <w:rsid w:val="007C756E"/>
    <w:rsid w:val="007D0340"/>
    <w:rsid w:val="007E350E"/>
    <w:rsid w:val="007E7D7E"/>
    <w:rsid w:val="007F38C4"/>
    <w:rsid w:val="007F7D50"/>
    <w:rsid w:val="00805CDF"/>
    <w:rsid w:val="00817033"/>
    <w:rsid w:val="00817878"/>
    <w:rsid w:val="008201CF"/>
    <w:rsid w:val="00824BB5"/>
    <w:rsid w:val="00826B11"/>
    <w:rsid w:val="00832EFE"/>
    <w:rsid w:val="00846247"/>
    <w:rsid w:val="008466AC"/>
    <w:rsid w:val="00854992"/>
    <w:rsid w:val="008610B2"/>
    <w:rsid w:val="00863FEA"/>
    <w:rsid w:val="008773BE"/>
    <w:rsid w:val="008804EC"/>
    <w:rsid w:val="00890D83"/>
    <w:rsid w:val="00891604"/>
    <w:rsid w:val="00896571"/>
    <w:rsid w:val="008A078D"/>
    <w:rsid w:val="008B3B5F"/>
    <w:rsid w:val="008B56E2"/>
    <w:rsid w:val="008C71ED"/>
    <w:rsid w:val="008D76FA"/>
    <w:rsid w:val="008E45BE"/>
    <w:rsid w:val="008F65FB"/>
    <w:rsid w:val="009111B9"/>
    <w:rsid w:val="009206AE"/>
    <w:rsid w:val="00926980"/>
    <w:rsid w:val="00930BFC"/>
    <w:rsid w:val="00944DAD"/>
    <w:rsid w:val="0095218E"/>
    <w:rsid w:val="00967152"/>
    <w:rsid w:val="0098149B"/>
    <w:rsid w:val="00984F2A"/>
    <w:rsid w:val="009867E5"/>
    <w:rsid w:val="009869E6"/>
    <w:rsid w:val="0099123B"/>
    <w:rsid w:val="00993668"/>
    <w:rsid w:val="009A4D65"/>
    <w:rsid w:val="009A5D04"/>
    <w:rsid w:val="009C0EB7"/>
    <w:rsid w:val="009C6DEC"/>
    <w:rsid w:val="009D09B8"/>
    <w:rsid w:val="009D6295"/>
    <w:rsid w:val="009E7831"/>
    <w:rsid w:val="00A00C87"/>
    <w:rsid w:val="00A01C6F"/>
    <w:rsid w:val="00A0347D"/>
    <w:rsid w:val="00A03A6B"/>
    <w:rsid w:val="00A03AB8"/>
    <w:rsid w:val="00A077F3"/>
    <w:rsid w:val="00A107AD"/>
    <w:rsid w:val="00A34DC9"/>
    <w:rsid w:val="00A53524"/>
    <w:rsid w:val="00A71EF0"/>
    <w:rsid w:val="00A729FB"/>
    <w:rsid w:val="00A73928"/>
    <w:rsid w:val="00A74143"/>
    <w:rsid w:val="00A760E1"/>
    <w:rsid w:val="00A7651F"/>
    <w:rsid w:val="00A803E5"/>
    <w:rsid w:val="00A83DE6"/>
    <w:rsid w:val="00A843DF"/>
    <w:rsid w:val="00A9624F"/>
    <w:rsid w:val="00AB674B"/>
    <w:rsid w:val="00AE0176"/>
    <w:rsid w:val="00AE42C5"/>
    <w:rsid w:val="00AE5252"/>
    <w:rsid w:val="00AF207F"/>
    <w:rsid w:val="00AF6B48"/>
    <w:rsid w:val="00B00883"/>
    <w:rsid w:val="00B06A26"/>
    <w:rsid w:val="00B06F5F"/>
    <w:rsid w:val="00B112EF"/>
    <w:rsid w:val="00B11E3D"/>
    <w:rsid w:val="00B12E41"/>
    <w:rsid w:val="00B1437B"/>
    <w:rsid w:val="00B17003"/>
    <w:rsid w:val="00B31E80"/>
    <w:rsid w:val="00B36B9E"/>
    <w:rsid w:val="00B441C9"/>
    <w:rsid w:val="00B50AE0"/>
    <w:rsid w:val="00B56BC8"/>
    <w:rsid w:val="00B56BD0"/>
    <w:rsid w:val="00B62F69"/>
    <w:rsid w:val="00B64F6E"/>
    <w:rsid w:val="00B66FF7"/>
    <w:rsid w:val="00B776C0"/>
    <w:rsid w:val="00B77971"/>
    <w:rsid w:val="00B86484"/>
    <w:rsid w:val="00B961AA"/>
    <w:rsid w:val="00B97628"/>
    <w:rsid w:val="00BA49F7"/>
    <w:rsid w:val="00BF270C"/>
    <w:rsid w:val="00C04C19"/>
    <w:rsid w:val="00C10B17"/>
    <w:rsid w:val="00C133CA"/>
    <w:rsid w:val="00C15FD0"/>
    <w:rsid w:val="00C16E05"/>
    <w:rsid w:val="00C17266"/>
    <w:rsid w:val="00C22951"/>
    <w:rsid w:val="00C31511"/>
    <w:rsid w:val="00C339BC"/>
    <w:rsid w:val="00C344D3"/>
    <w:rsid w:val="00C438AC"/>
    <w:rsid w:val="00C501C5"/>
    <w:rsid w:val="00C55B15"/>
    <w:rsid w:val="00C64749"/>
    <w:rsid w:val="00C64FC8"/>
    <w:rsid w:val="00C71538"/>
    <w:rsid w:val="00C73886"/>
    <w:rsid w:val="00C75499"/>
    <w:rsid w:val="00C77372"/>
    <w:rsid w:val="00C81096"/>
    <w:rsid w:val="00C85CCD"/>
    <w:rsid w:val="00CA4545"/>
    <w:rsid w:val="00CA5B59"/>
    <w:rsid w:val="00CC0E6F"/>
    <w:rsid w:val="00CC3B99"/>
    <w:rsid w:val="00CD41D6"/>
    <w:rsid w:val="00CE66C2"/>
    <w:rsid w:val="00CE687A"/>
    <w:rsid w:val="00CF6853"/>
    <w:rsid w:val="00D0173E"/>
    <w:rsid w:val="00D0236A"/>
    <w:rsid w:val="00D050D6"/>
    <w:rsid w:val="00D12DAF"/>
    <w:rsid w:val="00D273D2"/>
    <w:rsid w:val="00D42220"/>
    <w:rsid w:val="00D45637"/>
    <w:rsid w:val="00D46646"/>
    <w:rsid w:val="00D52A56"/>
    <w:rsid w:val="00D572C4"/>
    <w:rsid w:val="00D652C3"/>
    <w:rsid w:val="00D74187"/>
    <w:rsid w:val="00D942D2"/>
    <w:rsid w:val="00DB0714"/>
    <w:rsid w:val="00DB0D52"/>
    <w:rsid w:val="00DB2372"/>
    <w:rsid w:val="00DB7B5F"/>
    <w:rsid w:val="00DC1657"/>
    <w:rsid w:val="00DC79E6"/>
    <w:rsid w:val="00DD0ECE"/>
    <w:rsid w:val="00DD3185"/>
    <w:rsid w:val="00DD6235"/>
    <w:rsid w:val="00DE0C61"/>
    <w:rsid w:val="00DF47C3"/>
    <w:rsid w:val="00DF4815"/>
    <w:rsid w:val="00E04117"/>
    <w:rsid w:val="00E070A7"/>
    <w:rsid w:val="00E072D4"/>
    <w:rsid w:val="00E17DA2"/>
    <w:rsid w:val="00E21A5D"/>
    <w:rsid w:val="00E223CB"/>
    <w:rsid w:val="00E231AF"/>
    <w:rsid w:val="00E27453"/>
    <w:rsid w:val="00E30CF3"/>
    <w:rsid w:val="00E35870"/>
    <w:rsid w:val="00E416AB"/>
    <w:rsid w:val="00E43611"/>
    <w:rsid w:val="00E45F0C"/>
    <w:rsid w:val="00E51A27"/>
    <w:rsid w:val="00E520FF"/>
    <w:rsid w:val="00E532C6"/>
    <w:rsid w:val="00E53871"/>
    <w:rsid w:val="00E56EF9"/>
    <w:rsid w:val="00E572A0"/>
    <w:rsid w:val="00E701D1"/>
    <w:rsid w:val="00E71818"/>
    <w:rsid w:val="00E733C2"/>
    <w:rsid w:val="00E76182"/>
    <w:rsid w:val="00E80B1A"/>
    <w:rsid w:val="00E820A9"/>
    <w:rsid w:val="00E862DF"/>
    <w:rsid w:val="00E8735F"/>
    <w:rsid w:val="00EB1BBB"/>
    <w:rsid w:val="00EC36DD"/>
    <w:rsid w:val="00ED1C61"/>
    <w:rsid w:val="00ED2F78"/>
    <w:rsid w:val="00ED4443"/>
    <w:rsid w:val="00EE29B1"/>
    <w:rsid w:val="00EF375A"/>
    <w:rsid w:val="00EF64EF"/>
    <w:rsid w:val="00EF693C"/>
    <w:rsid w:val="00EF7DF5"/>
    <w:rsid w:val="00F0226E"/>
    <w:rsid w:val="00F03619"/>
    <w:rsid w:val="00F10687"/>
    <w:rsid w:val="00F16690"/>
    <w:rsid w:val="00F23F4F"/>
    <w:rsid w:val="00F2412D"/>
    <w:rsid w:val="00F3268C"/>
    <w:rsid w:val="00F326C2"/>
    <w:rsid w:val="00F32935"/>
    <w:rsid w:val="00F35F19"/>
    <w:rsid w:val="00F441C0"/>
    <w:rsid w:val="00F47659"/>
    <w:rsid w:val="00F558F0"/>
    <w:rsid w:val="00F56310"/>
    <w:rsid w:val="00F56D90"/>
    <w:rsid w:val="00F63246"/>
    <w:rsid w:val="00F63A4D"/>
    <w:rsid w:val="00F674FF"/>
    <w:rsid w:val="00F80412"/>
    <w:rsid w:val="00F83FAA"/>
    <w:rsid w:val="00F855A5"/>
    <w:rsid w:val="00F863DD"/>
    <w:rsid w:val="00F93B68"/>
    <w:rsid w:val="00FB221D"/>
    <w:rsid w:val="00FB4EE0"/>
    <w:rsid w:val="00FC3D94"/>
    <w:rsid w:val="00FC49CD"/>
    <w:rsid w:val="00FD1393"/>
    <w:rsid w:val="00FD158B"/>
    <w:rsid w:val="00FD52ED"/>
    <w:rsid w:val="00FE1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Default">
    <w:name w:val="Default"/>
    <w:basedOn w:val="Normal"/>
    <w:rsid w:val="00B441C9"/>
    <w:pPr>
      <w:spacing w:after="0" w:line="240" w:lineRule="auto"/>
    </w:pPr>
    <w:rPr>
      <w:rFonts w:eastAsiaTheme="minorEastAsia"/>
      <w:color w:val="000000" w:themeColor="text1"/>
      <w:sz w:val="24"/>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E350E"/>
  </w:style>
  <w:style w:type="character" w:styleId="Hyperlink">
    <w:name w:val="Hyperlink"/>
    <w:basedOn w:val="DefaultParagraphFont"/>
    <w:uiPriority w:val="99"/>
    <w:unhideWhenUsed/>
    <w:rsid w:val="00AB674B"/>
    <w:rPr>
      <w:color w:val="0563C1" w:themeColor="hyperlink"/>
      <w:u w:val="single"/>
    </w:rPr>
  </w:style>
  <w:style w:type="character" w:styleId="Strong">
    <w:name w:val="Strong"/>
    <w:basedOn w:val="DefaultParagraphFont"/>
    <w:uiPriority w:val="22"/>
    <w:qFormat/>
    <w:rsid w:val="00A03A6B"/>
    <w:rPr>
      <w:b/>
      <w:bCs/>
    </w:rPr>
  </w:style>
  <w:style w:type="paragraph" w:customStyle="1" w:styleId="isselectedend">
    <w:name w:val="isselectedend"/>
    <w:basedOn w:val="Normal"/>
    <w:rsid w:val="00E820A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079">
      <w:bodyDiv w:val="1"/>
      <w:marLeft w:val="0"/>
      <w:marRight w:val="0"/>
      <w:marTop w:val="0"/>
      <w:marBottom w:val="0"/>
      <w:divBdr>
        <w:top w:val="none" w:sz="0" w:space="0" w:color="auto"/>
        <w:left w:val="none" w:sz="0" w:space="0" w:color="auto"/>
        <w:bottom w:val="none" w:sz="0" w:space="0" w:color="auto"/>
        <w:right w:val="none" w:sz="0" w:space="0" w:color="auto"/>
      </w:divBdr>
    </w:div>
    <w:div w:id="273710262">
      <w:bodyDiv w:val="1"/>
      <w:marLeft w:val="0"/>
      <w:marRight w:val="0"/>
      <w:marTop w:val="0"/>
      <w:marBottom w:val="0"/>
      <w:divBdr>
        <w:top w:val="none" w:sz="0" w:space="0" w:color="auto"/>
        <w:left w:val="none" w:sz="0" w:space="0" w:color="auto"/>
        <w:bottom w:val="none" w:sz="0" w:space="0" w:color="auto"/>
        <w:right w:val="none" w:sz="0" w:space="0" w:color="auto"/>
      </w:divBdr>
    </w:div>
    <w:div w:id="29426100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44829129">
      <w:bodyDiv w:val="1"/>
      <w:marLeft w:val="0"/>
      <w:marRight w:val="0"/>
      <w:marTop w:val="0"/>
      <w:marBottom w:val="0"/>
      <w:divBdr>
        <w:top w:val="none" w:sz="0" w:space="0" w:color="auto"/>
        <w:left w:val="none" w:sz="0" w:space="0" w:color="auto"/>
        <w:bottom w:val="none" w:sz="0" w:space="0" w:color="auto"/>
        <w:right w:val="none" w:sz="0" w:space="0" w:color="auto"/>
      </w:divBdr>
    </w:div>
    <w:div w:id="567688825">
      <w:bodyDiv w:val="1"/>
      <w:marLeft w:val="0"/>
      <w:marRight w:val="0"/>
      <w:marTop w:val="0"/>
      <w:marBottom w:val="0"/>
      <w:divBdr>
        <w:top w:val="none" w:sz="0" w:space="0" w:color="auto"/>
        <w:left w:val="none" w:sz="0" w:space="0" w:color="auto"/>
        <w:bottom w:val="none" w:sz="0" w:space="0" w:color="auto"/>
        <w:right w:val="none" w:sz="0" w:space="0" w:color="auto"/>
      </w:divBdr>
    </w:div>
    <w:div w:id="62770817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3152">
      <w:bodyDiv w:val="1"/>
      <w:marLeft w:val="0"/>
      <w:marRight w:val="0"/>
      <w:marTop w:val="0"/>
      <w:marBottom w:val="0"/>
      <w:divBdr>
        <w:top w:val="none" w:sz="0" w:space="0" w:color="auto"/>
        <w:left w:val="none" w:sz="0" w:space="0" w:color="auto"/>
        <w:bottom w:val="none" w:sz="0" w:space="0" w:color="auto"/>
        <w:right w:val="none" w:sz="0" w:space="0" w:color="auto"/>
      </w:divBdr>
    </w:div>
    <w:div w:id="944653703">
      <w:bodyDiv w:val="1"/>
      <w:marLeft w:val="0"/>
      <w:marRight w:val="0"/>
      <w:marTop w:val="0"/>
      <w:marBottom w:val="0"/>
      <w:divBdr>
        <w:top w:val="none" w:sz="0" w:space="0" w:color="auto"/>
        <w:left w:val="none" w:sz="0" w:space="0" w:color="auto"/>
        <w:bottom w:val="none" w:sz="0" w:space="0" w:color="auto"/>
        <w:right w:val="none" w:sz="0" w:space="0" w:color="auto"/>
      </w:divBdr>
    </w:div>
    <w:div w:id="1051997983">
      <w:bodyDiv w:val="1"/>
      <w:marLeft w:val="0"/>
      <w:marRight w:val="0"/>
      <w:marTop w:val="0"/>
      <w:marBottom w:val="0"/>
      <w:divBdr>
        <w:top w:val="none" w:sz="0" w:space="0" w:color="auto"/>
        <w:left w:val="none" w:sz="0" w:space="0" w:color="auto"/>
        <w:bottom w:val="none" w:sz="0" w:space="0" w:color="auto"/>
        <w:right w:val="none" w:sz="0" w:space="0" w:color="auto"/>
      </w:divBdr>
    </w:div>
    <w:div w:id="1234002395">
      <w:bodyDiv w:val="1"/>
      <w:marLeft w:val="0"/>
      <w:marRight w:val="0"/>
      <w:marTop w:val="0"/>
      <w:marBottom w:val="0"/>
      <w:divBdr>
        <w:top w:val="none" w:sz="0" w:space="0" w:color="auto"/>
        <w:left w:val="none" w:sz="0" w:space="0" w:color="auto"/>
        <w:bottom w:val="none" w:sz="0" w:space="0" w:color="auto"/>
        <w:right w:val="none" w:sz="0" w:space="0" w:color="auto"/>
      </w:divBdr>
    </w:div>
    <w:div w:id="125582409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7748">
      <w:bodyDiv w:val="1"/>
      <w:marLeft w:val="0"/>
      <w:marRight w:val="0"/>
      <w:marTop w:val="0"/>
      <w:marBottom w:val="0"/>
      <w:divBdr>
        <w:top w:val="none" w:sz="0" w:space="0" w:color="auto"/>
        <w:left w:val="none" w:sz="0" w:space="0" w:color="auto"/>
        <w:bottom w:val="none" w:sz="0" w:space="0" w:color="auto"/>
        <w:right w:val="none" w:sz="0" w:space="0" w:color="auto"/>
      </w:divBdr>
    </w:div>
    <w:div w:id="2113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ef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sc.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3D76BD8-C46C-4412-899C-C8338DAD4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Pages>
  <Words>10999</Words>
  <Characters>6270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8</cp:revision>
  <dcterms:created xsi:type="dcterms:W3CDTF">2026-06-01T13:28:00Z</dcterms:created>
  <dcterms:modified xsi:type="dcterms:W3CDTF">2026-06-04T09:18:00Z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