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5562" w14:textId="77777777" w:rsidR="005335BD" w:rsidRPr="001A7C8A" w:rsidRDefault="005335BD" w:rsidP="00481C06">
      <w:pPr>
        <w:spacing w:after="0" w:line="240" w:lineRule="auto"/>
        <w:ind w:left="6480" w:firstLine="1296"/>
        <w:jc w:val="right"/>
        <w:rPr>
          <w:rFonts w:ascii="Verdana" w:hAnsi="Verdana" w:cs="Times New Roman"/>
          <w:sz w:val="24"/>
          <w:szCs w:val="24"/>
        </w:rPr>
      </w:pPr>
      <w:r w:rsidRPr="001A7C8A">
        <w:rPr>
          <w:rFonts w:ascii="Verdana" w:hAnsi="Verdana" w:cs="Times New Roman"/>
          <w:sz w:val="24"/>
          <w:szCs w:val="24"/>
        </w:rPr>
        <w:t>Pirkimo sąlygų</w:t>
      </w:r>
    </w:p>
    <w:p w14:paraId="00348412" w14:textId="679DDC3E" w:rsidR="005335BD" w:rsidRPr="001A7C8A" w:rsidRDefault="004A2C68" w:rsidP="00481C06">
      <w:pPr>
        <w:spacing w:after="0" w:line="240" w:lineRule="auto"/>
        <w:jc w:val="right"/>
        <w:rPr>
          <w:rFonts w:ascii="Verdana" w:hAnsi="Verdana" w:cs="Times New Roman"/>
          <w:sz w:val="24"/>
          <w:szCs w:val="24"/>
        </w:rPr>
      </w:pPr>
      <w:r w:rsidRPr="001A7C8A">
        <w:rPr>
          <w:rFonts w:ascii="Verdana" w:hAnsi="Verdana" w:cs="Times New Roman"/>
          <w:sz w:val="24"/>
          <w:szCs w:val="24"/>
        </w:rPr>
        <w:t>1</w:t>
      </w:r>
      <w:r w:rsidR="0049037B" w:rsidRPr="001A7C8A">
        <w:rPr>
          <w:rFonts w:ascii="Verdana" w:hAnsi="Verdana" w:cs="Times New Roman"/>
          <w:sz w:val="24"/>
          <w:szCs w:val="24"/>
        </w:rPr>
        <w:t xml:space="preserve"> priedo </w:t>
      </w:r>
      <w:r w:rsidR="00C801A2">
        <w:rPr>
          <w:rFonts w:ascii="Verdana" w:hAnsi="Verdana" w:cs="Times New Roman"/>
          <w:sz w:val="24"/>
          <w:szCs w:val="24"/>
        </w:rPr>
        <w:t xml:space="preserve">1 </w:t>
      </w:r>
      <w:r w:rsidR="0049037B" w:rsidRPr="001A7C8A">
        <w:rPr>
          <w:rFonts w:ascii="Verdana" w:hAnsi="Verdana" w:cs="Times New Roman"/>
          <w:sz w:val="24"/>
          <w:szCs w:val="24"/>
        </w:rPr>
        <w:t>priedėlis</w:t>
      </w:r>
    </w:p>
    <w:p w14:paraId="79BB5691" w14:textId="09AC2CAD" w:rsidR="008714F8" w:rsidRPr="001A7C8A" w:rsidRDefault="008714F8" w:rsidP="00FA54F7">
      <w:pPr>
        <w:suppressAutoHyphens/>
        <w:spacing w:after="0" w:line="240" w:lineRule="auto"/>
        <w:rPr>
          <w:rFonts w:ascii="Verdana" w:eastAsia="Times New Roman" w:hAnsi="Verdana" w:cs="Times New Roman"/>
          <w:sz w:val="24"/>
          <w:szCs w:val="24"/>
          <w:lang w:eastAsia="lt-LT"/>
        </w:rPr>
      </w:pPr>
    </w:p>
    <w:p w14:paraId="22F4E314" w14:textId="77777777" w:rsidR="00975EE6" w:rsidRPr="001A7C8A" w:rsidRDefault="00975EE6" w:rsidP="0061268E">
      <w:pPr>
        <w:spacing w:after="0" w:line="240" w:lineRule="auto"/>
        <w:jc w:val="center"/>
        <w:rPr>
          <w:rFonts w:ascii="Verdana" w:hAnsi="Verdana" w:cs="Times New Roman"/>
          <w:b/>
          <w:sz w:val="24"/>
          <w:szCs w:val="24"/>
        </w:rPr>
      </w:pPr>
      <w:r w:rsidRPr="001A7C8A">
        <w:rPr>
          <w:rFonts w:ascii="Verdana" w:hAnsi="Verdana" w:cs="Times New Roman"/>
          <w:b/>
          <w:sz w:val="24"/>
          <w:szCs w:val="24"/>
        </w:rPr>
        <w:t>SIŪLOMŲ PREKIŲ TECHNINIAI PARAMETRAI</w:t>
      </w:r>
    </w:p>
    <w:p w14:paraId="27B8356F" w14:textId="30416172" w:rsidR="00DC49E5" w:rsidRPr="006A2A6E" w:rsidRDefault="00DC49E5" w:rsidP="0061268E">
      <w:pPr>
        <w:spacing w:after="0" w:line="240" w:lineRule="auto"/>
        <w:jc w:val="center"/>
        <w:rPr>
          <w:rFonts w:ascii="Verdana" w:hAnsi="Verdana" w:cs="Times New Roman"/>
          <w:iCs/>
          <w:sz w:val="24"/>
          <w:szCs w:val="24"/>
        </w:rPr>
      </w:pPr>
      <w:r w:rsidRPr="006A2A6E">
        <w:rPr>
          <w:rFonts w:ascii="Verdana" w:hAnsi="Verdana" w:cs="Times New Roman"/>
          <w:iCs/>
          <w:sz w:val="24"/>
          <w:szCs w:val="24"/>
        </w:rPr>
        <w:t>(</w:t>
      </w:r>
      <w:r w:rsidR="00C801A2" w:rsidRPr="006A2A6E">
        <w:rPr>
          <w:rFonts w:ascii="Verdana" w:hAnsi="Verdana" w:cs="Times New Roman"/>
          <w:b/>
          <w:iCs/>
          <w:sz w:val="24"/>
          <w:szCs w:val="24"/>
        </w:rPr>
        <w:t>Interaktyvūs ekranai</w:t>
      </w:r>
      <w:r w:rsidRPr="006A2A6E">
        <w:rPr>
          <w:rFonts w:ascii="Verdana" w:hAnsi="Verdana" w:cs="Times New Roman"/>
          <w:iCs/>
          <w:sz w:val="24"/>
          <w:szCs w:val="24"/>
        </w:rPr>
        <w:t>)</w:t>
      </w:r>
    </w:p>
    <w:p w14:paraId="1541B810" w14:textId="77777777" w:rsidR="00D069D6" w:rsidRDefault="00D069D6" w:rsidP="0061268E">
      <w:pPr>
        <w:spacing w:after="0" w:line="240" w:lineRule="auto"/>
        <w:jc w:val="center"/>
        <w:rPr>
          <w:rFonts w:ascii="Verdana" w:hAnsi="Verdana" w:cs="Times New Roman"/>
          <w:i/>
          <w:sz w:val="24"/>
          <w:szCs w:val="24"/>
        </w:rPr>
      </w:pPr>
    </w:p>
    <w:tbl>
      <w:tblPr>
        <w:tblW w:w="14596" w:type="dxa"/>
        <w:tblLook w:val="04A0" w:firstRow="1" w:lastRow="0" w:firstColumn="1" w:lastColumn="0" w:noHBand="0" w:noVBand="1"/>
      </w:tblPr>
      <w:tblGrid>
        <w:gridCol w:w="631"/>
        <w:gridCol w:w="1919"/>
        <w:gridCol w:w="5383"/>
        <w:gridCol w:w="3686"/>
        <w:gridCol w:w="2977"/>
      </w:tblGrid>
      <w:tr w:rsidR="0079726B" w:rsidRPr="0079726B" w14:paraId="02B6C705" w14:textId="6BCFC77C" w:rsidTr="0079726B">
        <w:trPr>
          <w:trHeight w:val="251"/>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67529691" w14:textId="77777777" w:rsidR="0079726B" w:rsidRPr="0079726B" w:rsidRDefault="0079726B" w:rsidP="00D069D6">
            <w:pPr>
              <w:pStyle w:val="Betarp"/>
              <w:rPr>
                <w:rFonts w:ascii="Verdana" w:hAnsi="Verdana"/>
                <w:b/>
                <w:bCs/>
                <w:sz w:val="20"/>
                <w:szCs w:val="20"/>
              </w:rPr>
            </w:pPr>
            <w:r w:rsidRPr="0079726B">
              <w:rPr>
                <w:rFonts w:ascii="Verdana" w:hAnsi="Verdana"/>
                <w:b/>
                <w:bCs/>
                <w:sz w:val="20"/>
                <w:szCs w:val="20"/>
              </w:rPr>
              <w:t xml:space="preserve">Eil. Nr. </w:t>
            </w:r>
          </w:p>
        </w:tc>
        <w:tc>
          <w:tcPr>
            <w:tcW w:w="1919" w:type="dxa"/>
            <w:tcBorders>
              <w:top w:val="single" w:sz="4" w:space="0" w:color="000000"/>
              <w:left w:val="single" w:sz="4" w:space="0" w:color="000000"/>
              <w:bottom w:val="single" w:sz="4" w:space="0" w:color="000000"/>
              <w:right w:val="single" w:sz="4" w:space="0" w:color="000000"/>
            </w:tcBorders>
            <w:vAlign w:val="center"/>
            <w:hideMark/>
          </w:tcPr>
          <w:p w14:paraId="666714E9" w14:textId="77777777" w:rsidR="0079726B" w:rsidRPr="0079726B" w:rsidRDefault="0079726B" w:rsidP="0079726B">
            <w:pPr>
              <w:pStyle w:val="Betarp"/>
              <w:jc w:val="center"/>
              <w:rPr>
                <w:rFonts w:ascii="Verdana" w:hAnsi="Verdana"/>
                <w:b/>
                <w:bCs/>
                <w:sz w:val="20"/>
                <w:szCs w:val="20"/>
              </w:rPr>
            </w:pPr>
            <w:r w:rsidRPr="0079726B">
              <w:rPr>
                <w:rFonts w:ascii="Verdana" w:hAnsi="Verdana"/>
                <w:b/>
                <w:bCs/>
                <w:sz w:val="20"/>
                <w:szCs w:val="20"/>
              </w:rPr>
              <w:t>Parametrai</w:t>
            </w:r>
          </w:p>
        </w:tc>
        <w:tc>
          <w:tcPr>
            <w:tcW w:w="5383" w:type="dxa"/>
            <w:tcBorders>
              <w:top w:val="single" w:sz="4" w:space="0" w:color="000000"/>
              <w:left w:val="single" w:sz="4" w:space="0" w:color="000000"/>
              <w:bottom w:val="single" w:sz="4" w:space="0" w:color="000000"/>
              <w:right w:val="single" w:sz="4" w:space="0" w:color="000000"/>
            </w:tcBorders>
            <w:vAlign w:val="center"/>
            <w:hideMark/>
          </w:tcPr>
          <w:p w14:paraId="1B9A1F7D" w14:textId="77777777" w:rsidR="0079726B" w:rsidRPr="0079726B" w:rsidRDefault="0079726B" w:rsidP="0079726B">
            <w:pPr>
              <w:pStyle w:val="Betarp"/>
              <w:jc w:val="center"/>
              <w:rPr>
                <w:rFonts w:ascii="Verdana" w:hAnsi="Verdana"/>
                <w:b/>
                <w:bCs/>
                <w:sz w:val="20"/>
                <w:szCs w:val="20"/>
              </w:rPr>
            </w:pPr>
            <w:r w:rsidRPr="0079726B">
              <w:rPr>
                <w:rFonts w:ascii="Verdana" w:hAnsi="Verdana"/>
                <w:b/>
                <w:bCs/>
                <w:sz w:val="20"/>
                <w:szCs w:val="20"/>
              </w:rPr>
              <w:t>Reikalaujama charakteristika</w:t>
            </w:r>
          </w:p>
        </w:tc>
        <w:tc>
          <w:tcPr>
            <w:tcW w:w="3686" w:type="dxa"/>
            <w:tcBorders>
              <w:top w:val="single" w:sz="4" w:space="0" w:color="000000"/>
              <w:left w:val="single" w:sz="4" w:space="0" w:color="000000"/>
              <w:bottom w:val="single" w:sz="4" w:space="0" w:color="000000"/>
              <w:right w:val="single" w:sz="4" w:space="0" w:color="000000"/>
            </w:tcBorders>
          </w:tcPr>
          <w:p w14:paraId="393819E9" w14:textId="77777777" w:rsidR="00EE1350" w:rsidRDefault="0079726B" w:rsidP="0079726B">
            <w:pPr>
              <w:pStyle w:val="Betarp"/>
              <w:jc w:val="center"/>
              <w:rPr>
                <w:rFonts w:ascii="Verdana" w:hAnsi="Verdana" w:cs="Times New Roman"/>
                <w:b/>
                <w:sz w:val="20"/>
                <w:szCs w:val="20"/>
              </w:rPr>
            </w:pPr>
            <w:r w:rsidRPr="0079726B">
              <w:rPr>
                <w:rFonts w:ascii="Verdana" w:hAnsi="Verdana" w:cs="Times New Roman"/>
                <w:b/>
                <w:sz w:val="20"/>
                <w:szCs w:val="20"/>
              </w:rPr>
              <w:t xml:space="preserve">Tiekėjo siūlomos prekės atitikties techninės specifikacijos reikalavimams patvirtinimas </w:t>
            </w:r>
          </w:p>
          <w:p w14:paraId="4AE20B9C" w14:textId="1D82AD1E" w:rsidR="0079726B" w:rsidRPr="0079726B" w:rsidRDefault="0074040B" w:rsidP="0079726B">
            <w:pPr>
              <w:pStyle w:val="Betarp"/>
              <w:jc w:val="center"/>
              <w:rPr>
                <w:rFonts w:ascii="Verdana" w:hAnsi="Verdana"/>
                <w:sz w:val="20"/>
                <w:szCs w:val="20"/>
              </w:rPr>
            </w:pPr>
            <w:r>
              <w:rPr>
                <w:rFonts w:ascii="Verdana" w:hAnsi="Verdana" w:cs="Times New Roman"/>
                <w:bCs/>
                <w:sz w:val="20"/>
                <w:szCs w:val="20"/>
              </w:rPr>
              <w:t>(</w:t>
            </w:r>
            <w:r w:rsidR="0079726B" w:rsidRPr="0079726B">
              <w:rPr>
                <w:rFonts w:ascii="Verdana" w:hAnsi="Verdana" w:cs="Times New Roman"/>
                <w:i/>
                <w:sz w:val="20"/>
                <w:szCs w:val="20"/>
              </w:rPr>
              <w:t>kur reikalaujama, nurodyti tikslius siūlomos prekės techninius parametrus)</w:t>
            </w:r>
          </w:p>
        </w:tc>
        <w:tc>
          <w:tcPr>
            <w:tcW w:w="2977" w:type="dxa"/>
            <w:tcBorders>
              <w:top w:val="single" w:sz="4" w:space="0" w:color="000000"/>
              <w:left w:val="single" w:sz="4" w:space="0" w:color="000000"/>
              <w:bottom w:val="single" w:sz="4" w:space="0" w:color="000000"/>
              <w:right w:val="single" w:sz="4" w:space="0" w:color="000000"/>
            </w:tcBorders>
          </w:tcPr>
          <w:p w14:paraId="11379A0A" w14:textId="77777777" w:rsidR="00EE1350" w:rsidRDefault="0079726B" w:rsidP="0079726B">
            <w:pPr>
              <w:pStyle w:val="Betarp"/>
              <w:jc w:val="center"/>
              <w:rPr>
                <w:rFonts w:ascii="Verdana" w:hAnsi="Verdana" w:cs="Times New Roman"/>
                <w:b/>
                <w:bCs/>
                <w:sz w:val="20"/>
                <w:szCs w:val="20"/>
              </w:rPr>
            </w:pPr>
            <w:r w:rsidRPr="0079726B">
              <w:rPr>
                <w:rFonts w:ascii="Verdana" w:hAnsi="Verdana" w:cs="Times New Roman"/>
                <w:b/>
                <w:bCs/>
                <w:sz w:val="20"/>
                <w:szCs w:val="20"/>
              </w:rPr>
              <w:t xml:space="preserve">Siūlomos Prekės gamintojo prekės techninis aprašymas ar kiti gamintojo išduoti dokumentai, patvirtinantys siūlomų prekių atitikimą techninės specifikacijos reikalavimams </w:t>
            </w:r>
          </w:p>
          <w:p w14:paraId="1D24CA86" w14:textId="3846DA75" w:rsidR="0079726B" w:rsidRPr="0079726B" w:rsidRDefault="0079726B" w:rsidP="0079726B">
            <w:pPr>
              <w:pStyle w:val="Betarp"/>
              <w:jc w:val="center"/>
              <w:rPr>
                <w:rFonts w:ascii="Verdana" w:hAnsi="Verdana"/>
                <w:sz w:val="20"/>
                <w:szCs w:val="20"/>
              </w:rPr>
            </w:pPr>
            <w:r w:rsidRPr="0079726B">
              <w:rPr>
                <w:rFonts w:ascii="Verdana" w:hAnsi="Verdana" w:cs="Times New Roman"/>
                <w:sz w:val="20"/>
                <w:szCs w:val="20"/>
              </w:rPr>
              <w:t>(</w:t>
            </w:r>
            <w:r w:rsidRPr="0079726B">
              <w:rPr>
                <w:rFonts w:ascii="Verdana" w:eastAsia="Calibri" w:hAnsi="Verdana" w:cs="Times New Roman"/>
                <w:i/>
                <w:color w:val="000000" w:themeColor="text1"/>
                <w:sz w:val="20"/>
                <w:szCs w:val="20"/>
              </w:rPr>
              <w:t>Nurodyti kokio pateikto dokumento puslapyje yra nurodyta reikalavimo atitiktis)</w:t>
            </w:r>
          </w:p>
        </w:tc>
      </w:tr>
      <w:tr w:rsidR="0079726B" w:rsidRPr="0079726B" w14:paraId="1F8D9474" w14:textId="277A2E81" w:rsidTr="00B11342">
        <w:trPr>
          <w:trHeight w:val="251"/>
        </w:trPr>
        <w:tc>
          <w:tcPr>
            <w:tcW w:w="631" w:type="dxa"/>
            <w:tcBorders>
              <w:top w:val="single" w:sz="4" w:space="0" w:color="auto"/>
              <w:left w:val="single" w:sz="4" w:space="0" w:color="auto"/>
              <w:bottom w:val="single" w:sz="4" w:space="0" w:color="auto"/>
              <w:right w:val="single" w:sz="4" w:space="0" w:color="auto"/>
            </w:tcBorders>
          </w:tcPr>
          <w:p w14:paraId="38FDBEAB" w14:textId="457863A4" w:rsidR="0079726B" w:rsidRPr="0079726B" w:rsidRDefault="0079726B" w:rsidP="0079726B">
            <w:pPr>
              <w:pStyle w:val="Betarp"/>
              <w:rPr>
                <w:rFonts w:ascii="Verdana" w:hAnsi="Verdana"/>
                <w:sz w:val="20"/>
                <w:szCs w:val="20"/>
              </w:rPr>
            </w:pPr>
            <w:r w:rsidRPr="0079726B">
              <w:rPr>
                <w:rFonts w:ascii="Verdana" w:hAnsi="Verdana"/>
                <w:sz w:val="20"/>
                <w:szCs w:val="20"/>
              </w:rPr>
              <w:t>1</w:t>
            </w:r>
          </w:p>
        </w:tc>
        <w:tc>
          <w:tcPr>
            <w:tcW w:w="1919" w:type="dxa"/>
            <w:tcBorders>
              <w:top w:val="single" w:sz="4" w:space="0" w:color="auto"/>
              <w:left w:val="single" w:sz="4" w:space="0" w:color="auto"/>
              <w:bottom w:val="single" w:sz="4" w:space="0" w:color="auto"/>
              <w:right w:val="single" w:sz="4" w:space="0" w:color="auto"/>
            </w:tcBorders>
            <w:hideMark/>
          </w:tcPr>
          <w:p w14:paraId="79887445" w14:textId="77777777" w:rsidR="0079726B" w:rsidRPr="0079726B" w:rsidRDefault="0079726B" w:rsidP="0079726B">
            <w:pPr>
              <w:pStyle w:val="Betarp"/>
              <w:rPr>
                <w:rFonts w:ascii="Verdana" w:hAnsi="Verdana"/>
                <w:sz w:val="20"/>
                <w:szCs w:val="20"/>
              </w:rPr>
            </w:pPr>
            <w:r w:rsidRPr="0079726B">
              <w:rPr>
                <w:rFonts w:ascii="Verdana" w:hAnsi="Verdana"/>
                <w:sz w:val="20"/>
                <w:szCs w:val="20"/>
              </w:rPr>
              <w:t>Gamintojas</w:t>
            </w:r>
          </w:p>
        </w:tc>
        <w:tc>
          <w:tcPr>
            <w:tcW w:w="5383" w:type="dxa"/>
            <w:tcBorders>
              <w:top w:val="single" w:sz="4" w:space="0" w:color="auto"/>
              <w:left w:val="single" w:sz="4" w:space="0" w:color="auto"/>
              <w:bottom w:val="single" w:sz="4" w:space="0" w:color="auto"/>
              <w:right w:val="single" w:sz="4" w:space="0" w:color="auto"/>
            </w:tcBorders>
          </w:tcPr>
          <w:p w14:paraId="02E17D39" w14:textId="77777777" w:rsidR="0079726B" w:rsidRPr="0079726B" w:rsidRDefault="0079726B" w:rsidP="0079726B">
            <w:pPr>
              <w:pStyle w:val="Betarp"/>
              <w:rPr>
                <w:rFonts w:ascii="Verdana" w:hAnsi="Verdana"/>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39FAEE36" w14:textId="39E37DA7" w:rsidR="0079726B" w:rsidRPr="0079726B" w:rsidRDefault="0079726B" w:rsidP="0079726B">
            <w:pPr>
              <w:pStyle w:val="Betarp"/>
              <w:rPr>
                <w:rFonts w:ascii="Verdana" w:hAnsi="Verdana"/>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556CAB5" w14:textId="23ACDE93" w:rsidR="0079726B" w:rsidRPr="0079726B" w:rsidRDefault="0079726B" w:rsidP="0079726B">
            <w:pPr>
              <w:pStyle w:val="Betarp"/>
              <w:rPr>
                <w:rFonts w:ascii="Verdana" w:hAnsi="Verdana"/>
                <w:sz w:val="20"/>
                <w:szCs w:val="20"/>
              </w:rPr>
            </w:pPr>
          </w:p>
        </w:tc>
      </w:tr>
      <w:tr w:rsidR="0079726B" w:rsidRPr="0079726B" w14:paraId="0BFC5F42" w14:textId="3DAB2BF0"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1584E815" w14:textId="369362D8" w:rsidR="0079726B" w:rsidRPr="0079726B" w:rsidRDefault="0079726B" w:rsidP="00E601A2">
            <w:pPr>
              <w:pStyle w:val="Betarp"/>
              <w:rPr>
                <w:rFonts w:ascii="Verdana" w:hAnsi="Verdana"/>
                <w:sz w:val="20"/>
                <w:szCs w:val="20"/>
              </w:rPr>
            </w:pPr>
            <w:r w:rsidRPr="0079726B">
              <w:rPr>
                <w:rFonts w:ascii="Verdana" w:hAnsi="Verdana"/>
                <w:sz w:val="20"/>
                <w:szCs w:val="20"/>
              </w:rPr>
              <w:t>2</w:t>
            </w:r>
          </w:p>
        </w:tc>
        <w:tc>
          <w:tcPr>
            <w:tcW w:w="1919" w:type="dxa"/>
            <w:tcBorders>
              <w:top w:val="single" w:sz="4" w:space="0" w:color="auto"/>
              <w:left w:val="single" w:sz="4" w:space="0" w:color="auto"/>
              <w:bottom w:val="single" w:sz="4" w:space="0" w:color="auto"/>
              <w:right w:val="single" w:sz="4" w:space="0" w:color="auto"/>
            </w:tcBorders>
            <w:hideMark/>
          </w:tcPr>
          <w:p w14:paraId="26C8321D" w14:textId="77777777" w:rsidR="0079726B" w:rsidRPr="0079726B" w:rsidRDefault="0079726B" w:rsidP="00E601A2">
            <w:pPr>
              <w:pStyle w:val="Betarp"/>
              <w:rPr>
                <w:rFonts w:ascii="Verdana" w:hAnsi="Verdana"/>
                <w:sz w:val="20"/>
                <w:szCs w:val="20"/>
              </w:rPr>
            </w:pPr>
            <w:r w:rsidRPr="0079726B">
              <w:rPr>
                <w:rFonts w:ascii="Verdana" w:hAnsi="Verdana"/>
                <w:sz w:val="20"/>
                <w:szCs w:val="20"/>
              </w:rPr>
              <w:t>Modelis</w:t>
            </w:r>
          </w:p>
        </w:tc>
        <w:tc>
          <w:tcPr>
            <w:tcW w:w="5383" w:type="dxa"/>
            <w:tcBorders>
              <w:top w:val="single" w:sz="4" w:space="0" w:color="auto"/>
              <w:left w:val="single" w:sz="4" w:space="0" w:color="auto"/>
              <w:bottom w:val="single" w:sz="4" w:space="0" w:color="auto"/>
              <w:right w:val="single" w:sz="4" w:space="0" w:color="auto"/>
            </w:tcBorders>
          </w:tcPr>
          <w:p w14:paraId="69375D1F" w14:textId="77777777" w:rsidR="0079726B" w:rsidRPr="0079726B" w:rsidRDefault="0079726B" w:rsidP="00E601A2">
            <w:pPr>
              <w:pStyle w:val="Betarp"/>
              <w:rPr>
                <w:rFonts w:ascii="Verdana" w:hAnsi="Verdana"/>
                <w:sz w:val="20"/>
                <w:szCs w:val="20"/>
              </w:rPr>
            </w:pPr>
          </w:p>
        </w:tc>
        <w:tc>
          <w:tcPr>
            <w:tcW w:w="3686" w:type="dxa"/>
            <w:tcBorders>
              <w:top w:val="single" w:sz="4" w:space="0" w:color="auto"/>
              <w:left w:val="single" w:sz="4" w:space="0" w:color="auto"/>
              <w:bottom w:val="single" w:sz="4" w:space="0" w:color="auto"/>
              <w:right w:val="single" w:sz="4" w:space="0" w:color="auto"/>
            </w:tcBorders>
          </w:tcPr>
          <w:p w14:paraId="66D349D4" w14:textId="77777777" w:rsidR="0079726B" w:rsidRPr="0079726B" w:rsidRDefault="0079726B" w:rsidP="00E601A2">
            <w:pPr>
              <w:pStyle w:val="Betarp"/>
              <w:rPr>
                <w:rFonts w:ascii="Verdana" w:hAnsi="Verdana"/>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C17A24" w14:textId="77777777" w:rsidR="0079726B" w:rsidRPr="0079726B" w:rsidRDefault="0079726B" w:rsidP="00E601A2">
            <w:pPr>
              <w:pStyle w:val="Betarp"/>
              <w:rPr>
                <w:rFonts w:ascii="Verdana" w:hAnsi="Verdana"/>
                <w:sz w:val="20"/>
                <w:szCs w:val="20"/>
              </w:rPr>
            </w:pPr>
          </w:p>
        </w:tc>
      </w:tr>
      <w:tr w:rsidR="0079726B" w:rsidRPr="0079726B" w14:paraId="6AB756AF" w14:textId="1B779CC2"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6BDF1727" w14:textId="4F43D142" w:rsidR="0079726B" w:rsidRPr="0079726B" w:rsidRDefault="0079726B" w:rsidP="0079726B">
            <w:pPr>
              <w:pStyle w:val="Betarp"/>
              <w:jc w:val="both"/>
              <w:rPr>
                <w:rFonts w:ascii="Verdana" w:hAnsi="Verdana"/>
                <w:sz w:val="20"/>
                <w:szCs w:val="20"/>
              </w:rPr>
            </w:pPr>
            <w:r w:rsidRPr="0079726B">
              <w:rPr>
                <w:rFonts w:ascii="Verdana" w:hAnsi="Verdana"/>
                <w:sz w:val="20"/>
                <w:szCs w:val="20"/>
              </w:rPr>
              <w:t>3</w:t>
            </w:r>
          </w:p>
        </w:tc>
        <w:tc>
          <w:tcPr>
            <w:tcW w:w="1919" w:type="dxa"/>
            <w:tcBorders>
              <w:top w:val="single" w:sz="4" w:space="0" w:color="auto"/>
              <w:left w:val="single" w:sz="4" w:space="0" w:color="auto"/>
              <w:bottom w:val="single" w:sz="4" w:space="0" w:color="auto"/>
              <w:right w:val="single" w:sz="4" w:space="0" w:color="auto"/>
            </w:tcBorders>
            <w:hideMark/>
          </w:tcPr>
          <w:p w14:paraId="68882B80" w14:textId="77777777" w:rsidR="0079726B" w:rsidRPr="0079726B" w:rsidRDefault="0079726B" w:rsidP="0079726B">
            <w:pPr>
              <w:pStyle w:val="Betarp"/>
              <w:jc w:val="both"/>
              <w:rPr>
                <w:rFonts w:ascii="Verdana" w:hAnsi="Verdana"/>
                <w:sz w:val="20"/>
                <w:szCs w:val="20"/>
              </w:rPr>
            </w:pPr>
            <w:r w:rsidRPr="0079726B">
              <w:rPr>
                <w:rFonts w:ascii="Verdana" w:hAnsi="Verdana"/>
                <w:sz w:val="20"/>
                <w:szCs w:val="20"/>
              </w:rPr>
              <w:t>Ekrano dydis (be rėmelio)</w:t>
            </w:r>
          </w:p>
        </w:tc>
        <w:tc>
          <w:tcPr>
            <w:tcW w:w="5383" w:type="dxa"/>
            <w:tcBorders>
              <w:top w:val="single" w:sz="4" w:space="0" w:color="auto"/>
              <w:left w:val="single" w:sz="4" w:space="0" w:color="auto"/>
              <w:bottom w:val="single" w:sz="4" w:space="0" w:color="auto"/>
              <w:right w:val="single" w:sz="4" w:space="0" w:color="auto"/>
            </w:tcBorders>
            <w:hideMark/>
          </w:tcPr>
          <w:p w14:paraId="4AF9C2EA" w14:textId="77777777" w:rsidR="0079726B" w:rsidRPr="0079726B" w:rsidRDefault="0079726B" w:rsidP="0079726B">
            <w:pPr>
              <w:pStyle w:val="Betarp"/>
              <w:jc w:val="both"/>
              <w:rPr>
                <w:rFonts w:ascii="Verdana" w:hAnsi="Verdana"/>
                <w:sz w:val="20"/>
                <w:szCs w:val="20"/>
              </w:rPr>
            </w:pPr>
            <w:r w:rsidRPr="0079726B">
              <w:rPr>
                <w:rFonts w:ascii="Verdana" w:hAnsi="Verdana"/>
                <w:sz w:val="20"/>
                <w:szCs w:val="20"/>
              </w:rPr>
              <w:t>Ne mažiau kaip 218 cm įstrižainės (86 coliai).</w:t>
            </w:r>
          </w:p>
        </w:tc>
        <w:tc>
          <w:tcPr>
            <w:tcW w:w="3686" w:type="dxa"/>
            <w:tcBorders>
              <w:top w:val="single" w:sz="4" w:space="0" w:color="auto"/>
              <w:left w:val="single" w:sz="4" w:space="0" w:color="auto"/>
              <w:bottom w:val="single" w:sz="4" w:space="0" w:color="auto"/>
              <w:right w:val="single" w:sz="4" w:space="0" w:color="auto"/>
            </w:tcBorders>
          </w:tcPr>
          <w:p w14:paraId="4E8B6196" w14:textId="77777777" w:rsidR="0079726B" w:rsidRPr="0079726B" w:rsidRDefault="0079726B" w:rsidP="0079726B">
            <w:pPr>
              <w:pStyle w:val="Betarp"/>
              <w:jc w:val="both"/>
              <w:rPr>
                <w:rFonts w:ascii="Verdana" w:hAnsi="Verdana"/>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6C5849C" w14:textId="77777777" w:rsidR="0079726B" w:rsidRPr="0079726B" w:rsidRDefault="0079726B" w:rsidP="0079726B">
            <w:pPr>
              <w:pStyle w:val="Betarp"/>
              <w:jc w:val="both"/>
              <w:rPr>
                <w:rFonts w:ascii="Verdana" w:hAnsi="Verdana"/>
                <w:sz w:val="20"/>
                <w:szCs w:val="20"/>
              </w:rPr>
            </w:pPr>
          </w:p>
        </w:tc>
      </w:tr>
      <w:tr w:rsidR="0079726B" w:rsidRPr="0079726B" w14:paraId="0481F21F" w14:textId="727D2F1C"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168562F3" w14:textId="77BFB42E" w:rsidR="0079726B" w:rsidRPr="0079726B" w:rsidRDefault="0079726B" w:rsidP="0079726B">
            <w:pPr>
              <w:pStyle w:val="Betarp"/>
              <w:jc w:val="both"/>
              <w:rPr>
                <w:rFonts w:ascii="Verdana" w:hAnsi="Verdana"/>
                <w:sz w:val="20"/>
                <w:szCs w:val="20"/>
              </w:rPr>
            </w:pPr>
            <w:r w:rsidRPr="0079726B">
              <w:rPr>
                <w:rFonts w:ascii="Verdana" w:hAnsi="Verdana"/>
                <w:sz w:val="20"/>
                <w:szCs w:val="20"/>
              </w:rPr>
              <w:t>4</w:t>
            </w:r>
          </w:p>
        </w:tc>
        <w:tc>
          <w:tcPr>
            <w:tcW w:w="1919" w:type="dxa"/>
            <w:tcBorders>
              <w:top w:val="single" w:sz="4" w:space="0" w:color="auto"/>
              <w:left w:val="single" w:sz="4" w:space="0" w:color="auto"/>
              <w:bottom w:val="single" w:sz="4" w:space="0" w:color="auto"/>
              <w:right w:val="single" w:sz="4" w:space="0" w:color="auto"/>
            </w:tcBorders>
            <w:hideMark/>
          </w:tcPr>
          <w:p w14:paraId="1631C2EC" w14:textId="77777777" w:rsidR="0079726B" w:rsidRPr="0079726B" w:rsidRDefault="0079726B" w:rsidP="0079726B">
            <w:pPr>
              <w:pStyle w:val="Betarp"/>
              <w:jc w:val="both"/>
              <w:rPr>
                <w:rFonts w:ascii="Verdana" w:hAnsi="Verdana"/>
                <w:sz w:val="20"/>
                <w:szCs w:val="20"/>
              </w:rPr>
            </w:pPr>
            <w:r w:rsidRPr="0079726B">
              <w:rPr>
                <w:rFonts w:ascii="Verdana" w:hAnsi="Verdana"/>
                <w:sz w:val="20"/>
                <w:szCs w:val="20"/>
              </w:rPr>
              <w:t>Sisteminė plokštė</w:t>
            </w:r>
          </w:p>
        </w:tc>
        <w:tc>
          <w:tcPr>
            <w:tcW w:w="5383" w:type="dxa"/>
            <w:tcBorders>
              <w:top w:val="single" w:sz="4" w:space="0" w:color="auto"/>
              <w:left w:val="single" w:sz="4" w:space="0" w:color="auto"/>
              <w:bottom w:val="single" w:sz="4" w:space="0" w:color="auto"/>
              <w:right w:val="single" w:sz="4" w:space="0" w:color="auto"/>
            </w:tcBorders>
            <w:hideMark/>
          </w:tcPr>
          <w:p w14:paraId="0E0F8585" w14:textId="77777777" w:rsidR="0079726B" w:rsidRPr="0079726B" w:rsidRDefault="0079726B" w:rsidP="0079726B">
            <w:pPr>
              <w:pStyle w:val="Betarp"/>
              <w:jc w:val="both"/>
              <w:rPr>
                <w:rFonts w:ascii="Verdana" w:hAnsi="Verdana"/>
                <w:sz w:val="20"/>
                <w:szCs w:val="20"/>
              </w:rPr>
            </w:pPr>
            <w:r w:rsidRPr="0079726B">
              <w:rPr>
                <w:rFonts w:ascii="Verdana" w:hAnsi="Verdana"/>
                <w:sz w:val="20"/>
                <w:szCs w:val="20"/>
              </w:rPr>
              <w:t xml:space="preserve">Turi būti lietimui jautrus ekranas su integruota Android arba lygiaverte sistemine plokšte ne senesne nei Android 13.0. Integruotos sisteminės plokštės operatyvioji atmintis turi būti ne mažesnė kaip 16 GB RAM, o vidinė atmintis – ne mažesnė kaip 320 GB ROM. Procesorius turi būti ne mažiau kaip 8 branduolių ir palaikyti sklandų įrenginio veikimą, vaizdo atkūrimą ne mažesne kaip UHD 3840 × 2160 raiška bei interaktyviųjų funkcijų naudojimą. Integruota vaizdo plokštė turi būti ne mažiau kaip 8 branduolių ir užtikrinti vaizdo atkūrimą ne mažesne kaip UHD 3840 × 2160 raiška. </w:t>
            </w:r>
          </w:p>
        </w:tc>
        <w:tc>
          <w:tcPr>
            <w:tcW w:w="3686" w:type="dxa"/>
            <w:tcBorders>
              <w:top w:val="single" w:sz="4" w:space="0" w:color="auto"/>
              <w:left w:val="single" w:sz="4" w:space="0" w:color="auto"/>
              <w:bottom w:val="single" w:sz="4" w:space="0" w:color="auto"/>
              <w:right w:val="single" w:sz="4" w:space="0" w:color="auto"/>
            </w:tcBorders>
          </w:tcPr>
          <w:p w14:paraId="26173FB1" w14:textId="77777777" w:rsidR="0079726B" w:rsidRPr="0079726B" w:rsidRDefault="0079726B" w:rsidP="0079726B">
            <w:pPr>
              <w:pStyle w:val="Betarp"/>
              <w:jc w:val="both"/>
              <w:rPr>
                <w:rFonts w:ascii="Verdana" w:hAnsi="Verdana"/>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85283A" w14:textId="77777777" w:rsidR="0079726B" w:rsidRPr="0079726B" w:rsidRDefault="0079726B" w:rsidP="0079726B">
            <w:pPr>
              <w:pStyle w:val="Betarp"/>
              <w:jc w:val="both"/>
              <w:rPr>
                <w:rFonts w:ascii="Verdana" w:hAnsi="Verdana"/>
                <w:sz w:val="20"/>
                <w:szCs w:val="20"/>
              </w:rPr>
            </w:pPr>
          </w:p>
        </w:tc>
      </w:tr>
      <w:tr w:rsidR="0079726B" w:rsidRPr="0079726B" w14:paraId="2253A11C" w14:textId="5A651801"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08324896" w14:textId="1070356F"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5</w:t>
            </w:r>
          </w:p>
        </w:tc>
        <w:tc>
          <w:tcPr>
            <w:tcW w:w="1919" w:type="dxa"/>
            <w:tcBorders>
              <w:top w:val="single" w:sz="4" w:space="0" w:color="auto"/>
              <w:left w:val="single" w:sz="4" w:space="0" w:color="auto"/>
              <w:bottom w:val="single" w:sz="4" w:space="0" w:color="auto"/>
              <w:right w:val="single" w:sz="4" w:space="0" w:color="auto"/>
            </w:tcBorders>
            <w:hideMark/>
          </w:tcPr>
          <w:p w14:paraId="0C175440"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Atsako laikas</w:t>
            </w:r>
          </w:p>
        </w:tc>
        <w:tc>
          <w:tcPr>
            <w:tcW w:w="5383" w:type="dxa"/>
            <w:tcBorders>
              <w:top w:val="single" w:sz="4" w:space="0" w:color="auto"/>
              <w:left w:val="single" w:sz="4" w:space="0" w:color="auto"/>
              <w:bottom w:val="single" w:sz="4" w:space="0" w:color="auto"/>
              <w:right w:val="single" w:sz="4" w:space="0" w:color="auto"/>
            </w:tcBorders>
            <w:hideMark/>
          </w:tcPr>
          <w:p w14:paraId="7607BFBD"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Ne daugiau kaip 5 ms.</w:t>
            </w:r>
          </w:p>
        </w:tc>
        <w:tc>
          <w:tcPr>
            <w:tcW w:w="3686" w:type="dxa"/>
            <w:tcBorders>
              <w:top w:val="single" w:sz="4" w:space="0" w:color="auto"/>
              <w:left w:val="single" w:sz="4" w:space="0" w:color="auto"/>
              <w:bottom w:val="single" w:sz="4" w:space="0" w:color="auto"/>
              <w:right w:val="single" w:sz="4" w:space="0" w:color="auto"/>
            </w:tcBorders>
          </w:tcPr>
          <w:p w14:paraId="601673C5"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356BD85" w14:textId="77777777" w:rsidR="0079726B" w:rsidRPr="0079726B" w:rsidRDefault="0079726B" w:rsidP="0079726B">
            <w:pPr>
              <w:pStyle w:val="Betarp"/>
              <w:jc w:val="both"/>
              <w:rPr>
                <w:rFonts w:ascii="Verdana" w:hAnsi="Verdana" w:cs="Times New Roman"/>
                <w:sz w:val="20"/>
                <w:szCs w:val="20"/>
              </w:rPr>
            </w:pPr>
          </w:p>
        </w:tc>
      </w:tr>
      <w:tr w:rsidR="0079726B" w:rsidRPr="0079726B" w14:paraId="118D0A10" w14:textId="61B18B61"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7D5874ED" w14:textId="3BBEAC61"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lastRenderedPageBreak/>
              <w:t>6</w:t>
            </w:r>
          </w:p>
        </w:tc>
        <w:tc>
          <w:tcPr>
            <w:tcW w:w="1919" w:type="dxa"/>
            <w:tcBorders>
              <w:top w:val="single" w:sz="4" w:space="0" w:color="auto"/>
              <w:left w:val="single" w:sz="4" w:space="0" w:color="auto"/>
              <w:bottom w:val="single" w:sz="4" w:space="0" w:color="auto"/>
              <w:right w:val="single" w:sz="4" w:space="0" w:color="auto"/>
            </w:tcBorders>
            <w:hideMark/>
          </w:tcPr>
          <w:p w14:paraId="458AAC6C"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Jautrumas</w:t>
            </w:r>
          </w:p>
        </w:tc>
        <w:tc>
          <w:tcPr>
            <w:tcW w:w="5383" w:type="dxa"/>
            <w:tcBorders>
              <w:top w:val="single" w:sz="4" w:space="0" w:color="auto"/>
              <w:left w:val="single" w:sz="4" w:space="0" w:color="auto"/>
              <w:bottom w:val="single" w:sz="4" w:space="0" w:color="auto"/>
              <w:right w:val="single" w:sz="4" w:space="0" w:color="auto"/>
            </w:tcBorders>
            <w:hideMark/>
          </w:tcPr>
          <w:p w14:paraId="74057CAE"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Ne mažiau kaip 50 lietimui jautrių taškų</w:t>
            </w:r>
          </w:p>
        </w:tc>
        <w:tc>
          <w:tcPr>
            <w:tcW w:w="3686" w:type="dxa"/>
            <w:tcBorders>
              <w:top w:val="single" w:sz="4" w:space="0" w:color="auto"/>
              <w:left w:val="single" w:sz="4" w:space="0" w:color="auto"/>
              <w:bottom w:val="single" w:sz="4" w:space="0" w:color="auto"/>
              <w:right w:val="single" w:sz="4" w:space="0" w:color="auto"/>
            </w:tcBorders>
          </w:tcPr>
          <w:p w14:paraId="18698FB1"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33CF003" w14:textId="77777777" w:rsidR="0079726B" w:rsidRPr="0079726B" w:rsidRDefault="0079726B" w:rsidP="0079726B">
            <w:pPr>
              <w:pStyle w:val="Betarp"/>
              <w:jc w:val="both"/>
              <w:rPr>
                <w:rFonts w:ascii="Verdana" w:hAnsi="Verdana" w:cs="Times New Roman"/>
                <w:sz w:val="20"/>
                <w:szCs w:val="20"/>
              </w:rPr>
            </w:pPr>
          </w:p>
        </w:tc>
      </w:tr>
      <w:tr w:rsidR="0079726B" w:rsidRPr="0079726B" w14:paraId="73FD3638" w14:textId="03D092E3"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6AC7BC2F" w14:textId="1CE7E2E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7</w:t>
            </w:r>
          </w:p>
        </w:tc>
        <w:tc>
          <w:tcPr>
            <w:tcW w:w="1919" w:type="dxa"/>
            <w:tcBorders>
              <w:top w:val="single" w:sz="4" w:space="0" w:color="auto"/>
              <w:left w:val="single" w:sz="4" w:space="0" w:color="auto"/>
              <w:bottom w:val="single" w:sz="4" w:space="0" w:color="auto"/>
              <w:right w:val="single" w:sz="4" w:space="0" w:color="auto"/>
            </w:tcBorders>
            <w:hideMark/>
          </w:tcPr>
          <w:p w14:paraId="0B8B5602"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Minimalus ekrano resursas</w:t>
            </w:r>
          </w:p>
        </w:tc>
        <w:tc>
          <w:tcPr>
            <w:tcW w:w="5383" w:type="dxa"/>
            <w:tcBorders>
              <w:top w:val="single" w:sz="4" w:space="0" w:color="auto"/>
              <w:left w:val="single" w:sz="4" w:space="0" w:color="auto"/>
              <w:bottom w:val="single" w:sz="4" w:space="0" w:color="auto"/>
              <w:right w:val="single" w:sz="4" w:space="0" w:color="auto"/>
            </w:tcBorders>
            <w:hideMark/>
          </w:tcPr>
          <w:p w14:paraId="7B6F32CF"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Ne mažiau kaip 50 000 valandų.</w:t>
            </w:r>
          </w:p>
        </w:tc>
        <w:tc>
          <w:tcPr>
            <w:tcW w:w="3686" w:type="dxa"/>
            <w:tcBorders>
              <w:top w:val="single" w:sz="4" w:space="0" w:color="auto"/>
              <w:left w:val="single" w:sz="4" w:space="0" w:color="auto"/>
              <w:bottom w:val="single" w:sz="4" w:space="0" w:color="auto"/>
              <w:right w:val="single" w:sz="4" w:space="0" w:color="auto"/>
            </w:tcBorders>
          </w:tcPr>
          <w:p w14:paraId="18E6B6D8"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39FC23D" w14:textId="77777777" w:rsidR="0079726B" w:rsidRPr="0079726B" w:rsidRDefault="0079726B" w:rsidP="0079726B">
            <w:pPr>
              <w:pStyle w:val="Betarp"/>
              <w:jc w:val="both"/>
              <w:rPr>
                <w:rFonts w:ascii="Verdana" w:hAnsi="Verdana" w:cs="Times New Roman"/>
                <w:sz w:val="20"/>
                <w:szCs w:val="20"/>
              </w:rPr>
            </w:pPr>
          </w:p>
        </w:tc>
      </w:tr>
      <w:tr w:rsidR="0079726B" w:rsidRPr="0079726B" w14:paraId="48860BAA" w14:textId="52EB8BB4"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5415E878" w14:textId="06F86D58"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8</w:t>
            </w:r>
          </w:p>
        </w:tc>
        <w:tc>
          <w:tcPr>
            <w:tcW w:w="1919" w:type="dxa"/>
            <w:tcBorders>
              <w:top w:val="single" w:sz="4" w:space="0" w:color="auto"/>
              <w:left w:val="single" w:sz="4" w:space="0" w:color="auto"/>
              <w:bottom w:val="single" w:sz="4" w:space="0" w:color="auto"/>
              <w:right w:val="single" w:sz="4" w:space="0" w:color="auto"/>
            </w:tcBorders>
            <w:hideMark/>
          </w:tcPr>
          <w:p w14:paraId="6784339C"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Energijos suvartojimas</w:t>
            </w:r>
          </w:p>
        </w:tc>
        <w:tc>
          <w:tcPr>
            <w:tcW w:w="5383" w:type="dxa"/>
            <w:tcBorders>
              <w:top w:val="single" w:sz="4" w:space="0" w:color="auto"/>
              <w:left w:val="single" w:sz="4" w:space="0" w:color="auto"/>
              <w:bottom w:val="single" w:sz="4" w:space="0" w:color="auto"/>
              <w:right w:val="single" w:sz="4" w:space="0" w:color="auto"/>
            </w:tcBorders>
            <w:hideMark/>
          </w:tcPr>
          <w:p w14:paraId="55BCD6B7"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Energijos suvartojimas standartiniu režimu – iki 150 W.</w:t>
            </w:r>
          </w:p>
        </w:tc>
        <w:tc>
          <w:tcPr>
            <w:tcW w:w="3686" w:type="dxa"/>
            <w:tcBorders>
              <w:top w:val="single" w:sz="4" w:space="0" w:color="auto"/>
              <w:left w:val="single" w:sz="4" w:space="0" w:color="auto"/>
              <w:bottom w:val="single" w:sz="4" w:space="0" w:color="auto"/>
              <w:right w:val="single" w:sz="4" w:space="0" w:color="auto"/>
            </w:tcBorders>
          </w:tcPr>
          <w:p w14:paraId="559C33F7"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5B67CF" w14:textId="77777777" w:rsidR="0079726B" w:rsidRPr="0079726B" w:rsidRDefault="0079726B" w:rsidP="0079726B">
            <w:pPr>
              <w:pStyle w:val="Betarp"/>
              <w:jc w:val="both"/>
              <w:rPr>
                <w:rFonts w:ascii="Verdana" w:hAnsi="Verdana" w:cs="Times New Roman"/>
                <w:sz w:val="20"/>
                <w:szCs w:val="20"/>
              </w:rPr>
            </w:pPr>
          </w:p>
        </w:tc>
      </w:tr>
      <w:tr w:rsidR="0079726B" w:rsidRPr="0079726B" w14:paraId="2E4D45CE" w14:textId="1AAA4DDD"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597A42C9" w14:textId="03879001"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9</w:t>
            </w:r>
          </w:p>
        </w:tc>
        <w:tc>
          <w:tcPr>
            <w:tcW w:w="1919" w:type="dxa"/>
            <w:tcBorders>
              <w:top w:val="single" w:sz="4" w:space="0" w:color="auto"/>
              <w:left w:val="single" w:sz="4" w:space="0" w:color="auto"/>
              <w:bottom w:val="single" w:sz="4" w:space="0" w:color="auto"/>
              <w:right w:val="single" w:sz="4" w:space="0" w:color="auto"/>
            </w:tcBorders>
            <w:hideMark/>
          </w:tcPr>
          <w:p w14:paraId="4261048B"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Ekrano tipas ir raiška</w:t>
            </w:r>
          </w:p>
        </w:tc>
        <w:tc>
          <w:tcPr>
            <w:tcW w:w="5383" w:type="dxa"/>
            <w:tcBorders>
              <w:top w:val="single" w:sz="4" w:space="0" w:color="auto"/>
              <w:left w:val="single" w:sz="4" w:space="0" w:color="auto"/>
              <w:bottom w:val="single" w:sz="4" w:space="0" w:color="auto"/>
              <w:right w:val="single" w:sz="4" w:space="0" w:color="auto"/>
            </w:tcBorders>
            <w:hideMark/>
          </w:tcPr>
          <w:p w14:paraId="1EF81513"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Turi būti matinis ekrano paviršius, raiška ne mažesnė kaip 3840×2160 (UHD), Zero Bonding arba lygiavertė technologija, nuo pirštų antspaudų ekraną apsauganti technologija (Anti-Fingerprint arba lygiaverte), ekrano stiklas padengtas antibakterine danga (Antibacterial Coating arba lygiaverte), atsparus trinčiai ir smūgiams stiklas (Tempered Glass arba lygiavertis), kietumas pagal MOHS skalę – ne mažiau kaip 7.</w:t>
            </w:r>
          </w:p>
        </w:tc>
        <w:tc>
          <w:tcPr>
            <w:tcW w:w="3686" w:type="dxa"/>
            <w:tcBorders>
              <w:top w:val="single" w:sz="4" w:space="0" w:color="auto"/>
              <w:left w:val="single" w:sz="4" w:space="0" w:color="auto"/>
              <w:bottom w:val="single" w:sz="4" w:space="0" w:color="auto"/>
              <w:right w:val="single" w:sz="4" w:space="0" w:color="auto"/>
            </w:tcBorders>
          </w:tcPr>
          <w:p w14:paraId="7BE2A97B"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279CCB6" w14:textId="77777777" w:rsidR="0079726B" w:rsidRPr="0079726B" w:rsidRDefault="0079726B" w:rsidP="0079726B">
            <w:pPr>
              <w:pStyle w:val="Betarp"/>
              <w:jc w:val="both"/>
              <w:rPr>
                <w:rFonts w:ascii="Verdana" w:hAnsi="Verdana" w:cs="Times New Roman"/>
                <w:sz w:val="20"/>
                <w:szCs w:val="20"/>
              </w:rPr>
            </w:pPr>
          </w:p>
        </w:tc>
      </w:tr>
      <w:tr w:rsidR="0079726B" w:rsidRPr="0079726B" w14:paraId="600AA42E" w14:textId="65AF2926"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657BC9BF" w14:textId="7C5E916B"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10</w:t>
            </w:r>
          </w:p>
        </w:tc>
        <w:tc>
          <w:tcPr>
            <w:tcW w:w="1919" w:type="dxa"/>
            <w:tcBorders>
              <w:top w:val="single" w:sz="4" w:space="0" w:color="auto"/>
              <w:left w:val="single" w:sz="4" w:space="0" w:color="auto"/>
              <w:bottom w:val="single" w:sz="4" w:space="0" w:color="auto"/>
              <w:right w:val="single" w:sz="4" w:space="0" w:color="auto"/>
            </w:tcBorders>
            <w:hideMark/>
          </w:tcPr>
          <w:p w14:paraId="58F7A364"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Ryškumas</w:t>
            </w:r>
          </w:p>
        </w:tc>
        <w:tc>
          <w:tcPr>
            <w:tcW w:w="5383" w:type="dxa"/>
            <w:tcBorders>
              <w:top w:val="single" w:sz="4" w:space="0" w:color="auto"/>
              <w:left w:val="single" w:sz="4" w:space="0" w:color="auto"/>
              <w:bottom w:val="single" w:sz="4" w:space="0" w:color="auto"/>
              <w:right w:val="single" w:sz="4" w:space="0" w:color="auto"/>
            </w:tcBorders>
            <w:hideMark/>
          </w:tcPr>
          <w:p w14:paraId="2F440899"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Ne mažiau kaip 450 cd/m2.</w:t>
            </w:r>
          </w:p>
        </w:tc>
        <w:tc>
          <w:tcPr>
            <w:tcW w:w="3686" w:type="dxa"/>
            <w:tcBorders>
              <w:top w:val="single" w:sz="4" w:space="0" w:color="auto"/>
              <w:left w:val="single" w:sz="4" w:space="0" w:color="auto"/>
              <w:bottom w:val="single" w:sz="4" w:space="0" w:color="auto"/>
              <w:right w:val="single" w:sz="4" w:space="0" w:color="auto"/>
            </w:tcBorders>
          </w:tcPr>
          <w:p w14:paraId="5100105A"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CA7824" w14:textId="77777777" w:rsidR="0079726B" w:rsidRPr="0079726B" w:rsidRDefault="0079726B" w:rsidP="0079726B">
            <w:pPr>
              <w:pStyle w:val="Betarp"/>
              <w:jc w:val="both"/>
              <w:rPr>
                <w:rFonts w:ascii="Verdana" w:hAnsi="Verdana" w:cs="Times New Roman"/>
                <w:sz w:val="20"/>
                <w:szCs w:val="20"/>
              </w:rPr>
            </w:pPr>
          </w:p>
        </w:tc>
      </w:tr>
      <w:tr w:rsidR="0079726B" w:rsidRPr="0079726B" w14:paraId="36E3C886" w14:textId="716FAEAE"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1349674F" w14:textId="52FDB420"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11</w:t>
            </w:r>
          </w:p>
        </w:tc>
        <w:tc>
          <w:tcPr>
            <w:tcW w:w="1919" w:type="dxa"/>
            <w:tcBorders>
              <w:top w:val="single" w:sz="4" w:space="0" w:color="auto"/>
              <w:left w:val="single" w:sz="4" w:space="0" w:color="auto"/>
              <w:bottom w:val="single" w:sz="4" w:space="0" w:color="auto"/>
              <w:right w:val="single" w:sz="4" w:space="0" w:color="auto"/>
            </w:tcBorders>
            <w:hideMark/>
          </w:tcPr>
          <w:p w14:paraId="020CF913"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Kontrastas</w:t>
            </w:r>
          </w:p>
        </w:tc>
        <w:tc>
          <w:tcPr>
            <w:tcW w:w="5383" w:type="dxa"/>
            <w:tcBorders>
              <w:top w:val="single" w:sz="4" w:space="0" w:color="auto"/>
              <w:left w:val="single" w:sz="4" w:space="0" w:color="auto"/>
              <w:bottom w:val="single" w:sz="4" w:space="0" w:color="auto"/>
              <w:right w:val="single" w:sz="4" w:space="0" w:color="auto"/>
            </w:tcBorders>
            <w:hideMark/>
          </w:tcPr>
          <w:p w14:paraId="46BC0A4B"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Ne mažiau kaip 5000:1.</w:t>
            </w:r>
          </w:p>
        </w:tc>
        <w:tc>
          <w:tcPr>
            <w:tcW w:w="3686" w:type="dxa"/>
            <w:tcBorders>
              <w:top w:val="single" w:sz="4" w:space="0" w:color="auto"/>
              <w:left w:val="single" w:sz="4" w:space="0" w:color="auto"/>
              <w:bottom w:val="single" w:sz="4" w:space="0" w:color="auto"/>
              <w:right w:val="single" w:sz="4" w:space="0" w:color="auto"/>
            </w:tcBorders>
          </w:tcPr>
          <w:p w14:paraId="71B7C2EA"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8D2C7D" w14:textId="77777777" w:rsidR="0079726B" w:rsidRPr="0079726B" w:rsidRDefault="0079726B" w:rsidP="0079726B">
            <w:pPr>
              <w:pStyle w:val="Betarp"/>
              <w:jc w:val="both"/>
              <w:rPr>
                <w:rFonts w:ascii="Verdana" w:hAnsi="Verdana" w:cs="Times New Roman"/>
                <w:sz w:val="20"/>
                <w:szCs w:val="20"/>
              </w:rPr>
            </w:pPr>
          </w:p>
        </w:tc>
      </w:tr>
      <w:tr w:rsidR="0079726B" w:rsidRPr="0079726B" w14:paraId="1767BFED" w14:textId="16F0AB2D"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5B908F06" w14:textId="527DA781"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12</w:t>
            </w:r>
          </w:p>
        </w:tc>
        <w:tc>
          <w:tcPr>
            <w:tcW w:w="1919" w:type="dxa"/>
            <w:tcBorders>
              <w:top w:val="single" w:sz="4" w:space="0" w:color="auto"/>
              <w:left w:val="single" w:sz="4" w:space="0" w:color="auto"/>
              <w:bottom w:val="single" w:sz="4" w:space="0" w:color="auto"/>
              <w:right w:val="single" w:sz="4" w:space="0" w:color="auto"/>
            </w:tcBorders>
            <w:hideMark/>
          </w:tcPr>
          <w:p w14:paraId="53CBCAEC"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Matymo kampas</w:t>
            </w:r>
          </w:p>
        </w:tc>
        <w:tc>
          <w:tcPr>
            <w:tcW w:w="5383" w:type="dxa"/>
            <w:tcBorders>
              <w:top w:val="single" w:sz="4" w:space="0" w:color="auto"/>
              <w:left w:val="single" w:sz="4" w:space="0" w:color="auto"/>
              <w:bottom w:val="single" w:sz="4" w:space="0" w:color="auto"/>
              <w:right w:val="single" w:sz="4" w:space="0" w:color="auto"/>
            </w:tcBorders>
            <w:hideMark/>
          </w:tcPr>
          <w:p w14:paraId="4C348F3C"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Ne mažiau kaip 178 laipsniai.</w:t>
            </w:r>
          </w:p>
        </w:tc>
        <w:tc>
          <w:tcPr>
            <w:tcW w:w="3686" w:type="dxa"/>
            <w:tcBorders>
              <w:top w:val="single" w:sz="4" w:space="0" w:color="auto"/>
              <w:left w:val="single" w:sz="4" w:space="0" w:color="auto"/>
              <w:bottom w:val="single" w:sz="4" w:space="0" w:color="auto"/>
              <w:right w:val="single" w:sz="4" w:space="0" w:color="auto"/>
            </w:tcBorders>
          </w:tcPr>
          <w:p w14:paraId="4B22FB5F"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E3A92D" w14:textId="77777777" w:rsidR="0079726B" w:rsidRPr="0079726B" w:rsidRDefault="0079726B" w:rsidP="0079726B">
            <w:pPr>
              <w:pStyle w:val="Betarp"/>
              <w:jc w:val="both"/>
              <w:rPr>
                <w:rFonts w:ascii="Verdana" w:hAnsi="Verdana" w:cs="Times New Roman"/>
                <w:sz w:val="20"/>
                <w:szCs w:val="20"/>
              </w:rPr>
            </w:pPr>
          </w:p>
        </w:tc>
      </w:tr>
      <w:tr w:rsidR="0079726B" w:rsidRPr="0079726B" w14:paraId="38A01C02" w14:textId="1DDDF64C"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023A9362" w14:textId="608E09D1"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13</w:t>
            </w:r>
          </w:p>
        </w:tc>
        <w:tc>
          <w:tcPr>
            <w:tcW w:w="1919" w:type="dxa"/>
            <w:tcBorders>
              <w:top w:val="single" w:sz="4" w:space="0" w:color="auto"/>
              <w:left w:val="single" w:sz="4" w:space="0" w:color="auto"/>
              <w:bottom w:val="single" w:sz="4" w:space="0" w:color="auto"/>
              <w:right w:val="single" w:sz="4" w:space="0" w:color="auto"/>
            </w:tcBorders>
            <w:hideMark/>
          </w:tcPr>
          <w:p w14:paraId="1C34D77E"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Sertifikatai</w:t>
            </w:r>
          </w:p>
        </w:tc>
        <w:tc>
          <w:tcPr>
            <w:tcW w:w="5383" w:type="dxa"/>
            <w:tcBorders>
              <w:top w:val="single" w:sz="4" w:space="0" w:color="auto"/>
              <w:left w:val="single" w:sz="4" w:space="0" w:color="auto"/>
              <w:bottom w:val="single" w:sz="4" w:space="0" w:color="auto"/>
              <w:right w:val="single" w:sz="4" w:space="0" w:color="auto"/>
            </w:tcBorders>
            <w:hideMark/>
          </w:tcPr>
          <w:p w14:paraId="323BBBCB"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 xml:space="preserve">Ekrano motininė plokštė oficialiai pripažinta GOOGLE EDLA </w:t>
            </w:r>
            <w:r w:rsidRPr="0079726B">
              <w:rPr>
                <w:rFonts w:ascii="Verdana" w:hAnsi="Verdana" w:cs="Times New Roman"/>
                <w:bCs/>
                <w:sz w:val="20"/>
                <w:szCs w:val="20"/>
              </w:rPr>
              <w:t>arba lygiaverčiu sertifikuotu sprendimu, užtikrinančiu prieigą prie oficialios programėlių diegimo</w:t>
            </w:r>
            <w:r w:rsidRPr="0079726B">
              <w:rPr>
                <w:rFonts w:ascii="Verdana" w:hAnsi="Verdana" w:cs="Times New Roman"/>
                <w:b/>
                <w:bCs/>
                <w:sz w:val="20"/>
                <w:szCs w:val="20"/>
              </w:rPr>
              <w:t xml:space="preserve">  </w:t>
            </w:r>
            <w:r w:rsidRPr="0079726B">
              <w:rPr>
                <w:rFonts w:ascii="Verdana" w:hAnsi="Verdana" w:cs="Times New Roman"/>
                <w:bCs/>
                <w:sz w:val="20"/>
                <w:szCs w:val="20"/>
              </w:rPr>
              <w:t>aplinkos, įrenginio valdymo ir saugos funkcijų</w:t>
            </w:r>
            <w:r w:rsidRPr="0079726B">
              <w:rPr>
                <w:rFonts w:ascii="Verdana" w:hAnsi="Verdana" w:cs="Times New Roman"/>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12656391"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73E7801" w14:textId="77777777" w:rsidR="0079726B" w:rsidRPr="0079726B" w:rsidRDefault="0079726B" w:rsidP="0079726B">
            <w:pPr>
              <w:pStyle w:val="Betarp"/>
              <w:jc w:val="both"/>
              <w:rPr>
                <w:rFonts w:ascii="Verdana" w:hAnsi="Verdana" w:cs="Times New Roman"/>
                <w:sz w:val="20"/>
                <w:szCs w:val="20"/>
              </w:rPr>
            </w:pPr>
          </w:p>
        </w:tc>
      </w:tr>
      <w:tr w:rsidR="0079726B" w:rsidRPr="0079726B" w14:paraId="3FF68613" w14:textId="628EB99E"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715F5A95" w14:textId="6EB2FEFD"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14</w:t>
            </w:r>
          </w:p>
        </w:tc>
        <w:tc>
          <w:tcPr>
            <w:tcW w:w="1919" w:type="dxa"/>
            <w:tcBorders>
              <w:top w:val="single" w:sz="4" w:space="0" w:color="auto"/>
              <w:left w:val="single" w:sz="4" w:space="0" w:color="auto"/>
              <w:bottom w:val="single" w:sz="4" w:space="0" w:color="auto"/>
              <w:right w:val="single" w:sz="4" w:space="0" w:color="auto"/>
            </w:tcBorders>
            <w:hideMark/>
          </w:tcPr>
          <w:p w14:paraId="7222E882"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Rašikliai</w:t>
            </w:r>
          </w:p>
        </w:tc>
        <w:tc>
          <w:tcPr>
            <w:tcW w:w="5383" w:type="dxa"/>
            <w:tcBorders>
              <w:top w:val="single" w:sz="4" w:space="0" w:color="auto"/>
              <w:left w:val="single" w:sz="4" w:space="0" w:color="auto"/>
              <w:bottom w:val="single" w:sz="4" w:space="0" w:color="auto"/>
              <w:right w:val="single" w:sz="4" w:space="0" w:color="auto"/>
            </w:tcBorders>
            <w:hideMark/>
          </w:tcPr>
          <w:p w14:paraId="403EB019"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Turi būti suderinamumas su „Windows 10“ OS, užtikrinantis darbą su „Word“, „Excel“, „PowerPoint“, „OneNote“, „Edge“ naršykle arba lygiavertėmis programomis. Turi būti galimybė rankiniu būdu rašyti ant darbalaukio fono bei „Sticky Notes“ aplikacijoje, naudojant „Windows Ink“ įskiepį arba lygiavertį sprendimą.</w:t>
            </w:r>
          </w:p>
        </w:tc>
        <w:tc>
          <w:tcPr>
            <w:tcW w:w="3686" w:type="dxa"/>
            <w:tcBorders>
              <w:top w:val="single" w:sz="4" w:space="0" w:color="auto"/>
              <w:left w:val="single" w:sz="4" w:space="0" w:color="auto"/>
              <w:bottom w:val="single" w:sz="4" w:space="0" w:color="auto"/>
              <w:right w:val="single" w:sz="4" w:space="0" w:color="auto"/>
            </w:tcBorders>
          </w:tcPr>
          <w:p w14:paraId="3AFC41F4"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873DAE3" w14:textId="77777777" w:rsidR="0079726B" w:rsidRPr="0079726B" w:rsidRDefault="0079726B" w:rsidP="0079726B">
            <w:pPr>
              <w:pStyle w:val="Betarp"/>
              <w:jc w:val="both"/>
              <w:rPr>
                <w:rFonts w:ascii="Verdana" w:hAnsi="Verdana" w:cs="Times New Roman"/>
                <w:sz w:val="20"/>
                <w:szCs w:val="20"/>
              </w:rPr>
            </w:pPr>
          </w:p>
        </w:tc>
      </w:tr>
      <w:tr w:rsidR="0079726B" w:rsidRPr="0079726B" w14:paraId="4CA962CE" w14:textId="2FA0ECF0"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6F825C51" w14:textId="1C75A4A1"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15</w:t>
            </w:r>
          </w:p>
        </w:tc>
        <w:tc>
          <w:tcPr>
            <w:tcW w:w="1919" w:type="dxa"/>
            <w:tcBorders>
              <w:top w:val="single" w:sz="4" w:space="0" w:color="auto"/>
              <w:left w:val="single" w:sz="4" w:space="0" w:color="auto"/>
              <w:bottom w:val="single" w:sz="4" w:space="0" w:color="auto"/>
              <w:right w:val="single" w:sz="4" w:space="0" w:color="auto"/>
            </w:tcBorders>
            <w:hideMark/>
          </w:tcPr>
          <w:p w14:paraId="771C9253"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Balta lenta</w:t>
            </w:r>
          </w:p>
        </w:tc>
        <w:tc>
          <w:tcPr>
            <w:tcW w:w="5383" w:type="dxa"/>
            <w:tcBorders>
              <w:top w:val="single" w:sz="4" w:space="0" w:color="auto"/>
              <w:left w:val="single" w:sz="4" w:space="0" w:color="auto"/>
              <w:bottom w:val="single" w:sz="4" w:space="0" w:color="auto"/>
              <w:right w:val="single" w:sz="4" w:space="0" w:color="auto"/>
            </w:tcBorders>
            <w:hideMark/>
          </w:tcPr>
          <w:p w14:paraId="1E266095"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 xml:space="preserve">Turi būti galimybė pasirinkti fono ir rašiklio spalvas iš RGB paletės, galimybė pakeisti foną, tokius kaip: langelius, linijas, periodinę elementų lentelę, natų penklinę ir pan. </w:t>
            </w:r>
          </w:p>
          <w:p w14:paraId="4153F34B"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Turi būti ne mažiau kaip du rašikliai kurie neperjungiant gali atlikti ne mažiau kaip du skirtingus veiksmus, tokius kaip: rašyti skirtingomis spalvomis, pasirinkti skirtingus rašiklio storius, naudoti rašiklį ir trintuką.</w:t>
            </w:r>
          </w:p>
        </w:tc>
        <w:tc>
          <w:tcPr>
            <w:tcW w:w="3686" w:type="dxa"/>
            <w:tcBorders>
              <w:top w:val="single" w:sz="4" w:space="0" w:color="auto"/>
              <w:left w:val="single" w:sz="4" w:space="0" w:color="auto"/>
              <w:bottom w:val="single" w:sz="4" w:space="0" w:color="auto"/>
              <w:right w:val="single" w:sz="4" w:space="0" w:color="auto"/>
            </w:tcBorders>
          </w:tcPr>
          <w:p w14:paraId="5C427235"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BAE8F0D" w14:textId="77777777" w:rsidR="0079726B" w:rsidRPr="0079726B" w:rsidRDefault="0079726B" w:rsidP="0079726B">
            <w:pPr>
              <w:pStyle w:val="Betarp"/>
              <w:jc w:val="both"/>
              <w:rPr>
                <w:rFonts w:ascii="Verdana" w:hAnsi="Verdana" w:cs="Times New Roman"/>
                <w:sz w:val="20"/>
                <w:szCs w:val="20"/>
              </w:rPr>
            </w:pPr>
          </w:p>
        </w:tc>
      </w:tr>
      <w:tr w:rsidR="0079726B" w:rsidRPr="0079726B" w14:paraId="5AC9F8E7" w14:textId="02B2B3BA"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19405B85" w14:textId="01BA2DD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lastRenderedPageBreak/>
              <w:t>16</w:t>
            </w:r>
          </w:p>
        </w:tc>
        <w:tc>
          <w:tcPr>
            <w:tcW w:w="1919" w:type="dxa"/>
            <w:tcBorders>
              <w:top w:val="single" w:sz="4" w:space="0" w:color="auto"/>
              <w:left w:val="single" w:sz="4" w:space="0" w:color="auto"/>
              <w:bottom w:val="single" w:sz="4" w:space="0" w:color="auto"/>
              <w:right w:val="single" w:sz="4" w:space="0" w:color="auto"/>
            </w:tcBorders>
            <w:hideMark/>
          </w:tcPr>
          <w:p w14:paraId="5503B942"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Mikrofonai ir kamera</w:t>
            </w:r>
          </w:p>
        </w:tc>
        <w:tc>
          <w:tcPr>
            <w:tcW w:w="5383" w:type="dxa"/>
            <w:tcBorders>
              <w:top w:val="single" w:sz="4" w:space="0" w:color="auto"/>
              <w:left w:val="single" w:sz="4" w:space="0" w:color="auto"/>
              <w:bottom w:val="single" w:sz="4" w:space="0" w:color="auto"/>
              <w:right w:val="single" w:sz="4" w:space="0" w:color="auto"/>
            </w:tcBorders>
            <w:hideMark/>
          </w:tcPr>
          <w:p w14:paraId="0AE6FECF"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Turi būti ne mažiau kaip 8 vnt. mikrofonų, kurie turi būti integruoti į ekrano korpusą: mikrofonų veikimo nuotolis – ne mažiau kaip 8 metrai. Mikrofonai turi turėti triukšmo slopinimo, aido mažinimo bei spindulio formavimo (beamforming) funkcijas. Turi būti ne mažiau kaip 1 vnt. integruota 4K kamera, kurios raiška – ne mažesnė kaip UHD 3840 × 2160, o matymo kampas – ne mažesnis kaip 120 laipsnių.</w:t>
            </w:r>
          </w:p>
        </w:tc>
        <w:tc>
          <w:tcPr>
            <w:tcW w:w="3686" w:type="dxa"/>
            <w:tcBorders>
              <w:top w:val="single" w:sz="4" w:space="0" w:color="auto"/>
              <w:left w:val="single" w:sz="4" w:space="0" w:color="auto"/>
              <w:bottom w:val="single" w:sz="4" w:space="0" w:color="auto"/>
              <w:right w:val="single" w:sz="4" w:space="0" w:color="auto"/>
            </w:tcBorders>
          </w:tcPr>
          <w:p w14:paraId="1803BE21"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CA59D6C" w14:textId="77777777" w:rsidR="0079726B" w:rsidRPr="0079726B" w:rsidRDefault="0079726B" w:rsidP="0079726B">
            <w:pPr>
              <w:pStyle w:val="Betarp"/>
              <w:jc w:val="both"/>
              <w:rPr>
                <w:rFonts w:ascii="Verdana" w:hAnsi="Verdana" w:cs="Times New Roman"/>
                <w:sz w:val="20"/>
                <w:szCs w:val="20"/>
              </w:rPr>
            </w:pPr>
          </w:p>
        </w:tc>
      </w:tr>
      <w:tr w:rsidR="0079726B" w:rsidRPr="0079726B" w14:paraId="6A740D99" w14:textId="1894EA37"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115EAE7B" w14:textId="06A8BAB6"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17</w:t>
            </w:r>
          </w:p>
        </w:tc>
        <w:tc>
          <w:tcPr>
            <w:tcW w:w="1919" w:type="dxa"/>
            <w:tcBorders>
              <w:top w:val="single" w:sz="4" w:space="0" w:color="auto"/>
              <w:left w:val="single" w:sz="4" w:space="0" w:color="auto"/>
              <w:bottom w:val="single" w:sz="4" w:space="0" w:color="auto"/>
              <w:right w:val="single" w:sz="4" w:space="0" w:color="auto"/>
            </w:tcBorders>
            <w:hideMark/>
          </w:tcPr>
          <w:p w14:paraId="7858621F"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 xml:space="preserve">Garsiakalbiai </w:t>
            </w:r>
          </w:p>
        </w:tc>
        <w:tc>
          <w:tcPr>
            <w:tcW w:w="5383" w:type="dxa"/>
            <w:tcBorders>
              <w:top w:val="single" w:sz="4" w:space="0" w:color="auto"/>
              <w:left w:val="single" w:sz="4" w:space="0" w:color="auto"/>
              <w:bottom w:val="single" w:sz="4" w:space="0" w:color="auto"/>
              <w:right w:val="single" w:sz="4" w:space="0" w:color="auto"/>
            </w:tcBorders>
            <w:hideMark/>
          </w:tcPr>
          <w:p w14:paraId="71B93D5D"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Turi būti integruotos garso kolonėlės, ne mažiau kaip 2 x 20 W galingumo, žemųjų dažnių garsiakalbis ne mažiau kaip 20 W.</w:t>
            </w:r>
          </w:p>
        </w:tc>
        <w:tc>
          <w:tcPr>
            <w:tcW w:w="3686" w:type="dxa"/>
            <w:tcBorders>
              <w:top w:val="single" w:sz="4" w:space="0" w:color="auto"/>
              <w:left w:val="single" w:sz="4" w:space="0" w:color="auto"/>
              <w:bottom w:val="single" w:sz="4" w:space="0" w:color="auto"/>
              <w:right w:val="single" w:sz="4" w:space="0" w:color="auto"/>
            </w:tcBorders>
          </w:tcPr>
          <w:p w14:paraId="717AAC09"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3EA1061" w14:textId="77777777" w:rsidR="0079726B" w:rsidRPr="0079726B" w:rsidRDefault="0079726B" w:rsidP="0079726B">
            <w:pPr>
              <w:pStyle w:val="Betarp"/>
              <w:jc w:val="both"/>
              <w:rPr>
                <w:rFonts w:ascii="Verdana" w:hAnsi="Verdana" w:cs="Times New Roman"/>
                <w:sz w:val="20"/>
                <w:szCs w:val="20"/>
              </w:rPr>
            </w:pPr>
          </w:p>
        </w:tc>
      </w:tr>
      <w:tr w:rsidR="0079726B" w:rsidRPr="0079726B" w14:paraId="19117DA8" w14:textId="65832F41"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013A8752" w14:textId="7B5F4162"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18</w:t>
            </w:r>
          </w:p>
        </w:tc>
        <w:tc>
          <w:tcPr>
            <w:tcW w:w="1919" w:type="dxa"/>
            <w:tcBorders>
              <w:top w:val="single" w:sz="4" w:space="0" w:color="auto"/>
              <w:left w:val="single" w:sz="4" w:space="0" w:color="auto"/>
              <w:bottom w:val="single" w:sz="4" w:space="0" w:color="auto"/>
              <w:right w:val="single" w:sz="4" w:space="0" w:color="auto"/>
            </w:tcBorders>
            <w:hideMark/>
          </w:tcPr>
          <w:p w14:paraId="3D65F502"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Jungtys</w:t>
            </w:r>
          </w:p>
        </w:tc>
        <w:tc>
          <w:tcPr>
            <w:tcW w:w="5383" w:type="dxa"/>
            <w:tcBorders>
              <w:top w:val="single" w:sz="4" w:space="0" w:color="auto"/>
              <w:left w:val="single" w:sz="4" w:space="0" w:color="auto"/>
              <w:bottom w:val="single" w:sz="4" w:space="0" w:color="auto"/>
              <w:right w:val="single" w:sz="4" w:space="0" w:color="auto"/>
            </w:tcBorders>
            <w:hideMark/>
          </w:tcPr>
          <w:p w14:paraId="0B752B9E"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Įrenginyje turi būti integruotos ne prastesnės kaip nurodytos jungtys ir sąsajos: HDMI In 2.1, HDMI Out 2.0, USB-A 3.2, USB Type C (energijos tiekimas 100 W), Audio 3.5 mm out, Mic, RJ45 in (gigabit), RJ45 out.</w:t>
            </w:r>
          </w:p>
          <w:p w14:paraId="2916FBD4"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 xml:space="preserve">Turi būti galimybė / jungtis vidinio kompiuterinio „OPS“ įdiegimui. </w:t>
            </w:r>
          </w:p>
          <w:p w14:paraId="71C7CD07"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Turi būti integruotas ne prastesnis nei Wi-Fi 6 modulis, galimybė naudoti Wifi ir interneto prieigos tašką vienu metu. Integruotas ne prastesnis nei Bluetooth 5.2, NFC.</w:t>
            </w:r>
          </w:p>
        </w:tc>
        <w:tc>
          <w:tcPr>
            <w:tcW w:w="3686" w:type="dxa"/>
            <w:tcBorders>
              <w:top w:val="single" w:sz="4" w:space="0" w:color="auto"/>
              <w:left w:val="single" w:sz="4" w:space="0" w:color="auto"/>
              <w:bottom w:val="single" w:sz="4" w:space="0" w:color="auto"/>
              <w:right w:val="single" w:sz="4" w:space="0" w:color="auto"/>
            </w:tcBorders>
          </w:tcPr>
          <w:p w14:paraId="0BFE358E"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4B8BE88" w14:textId="77777777" w:rsidR="0079726B" w:rsidRPr="0079726B" w:rsidRDefault="0079726B" w:rsidP="0079726B">
            <w:pPr>
              <w:pStyle w:val="Betarp"/>
              <w:jc w:val="both"/>
              <w:rPr>
                <w:rFonts w:ascii="Verdana" w:hAnsi="Verdana" w:cs="Times New Roman"/>
                <w:sz w:val="20"/>
                <w:szCs w:val="20"/>
              </w:rPr>
            </w:pPr>
          </w:p>
        </w:tc>
      </w:tr>
      <w:tr w:rsidR="0079726B" w:rsidRPr="0079726B" w14:paraId="5B43CD0E" w14:textId="6E725327"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4F0E501A" w14:textId="41B038ED"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19</w:t>
            </w:r>
          </w:p>
        </w:tc>
        <w:tc>
          <w:tcPr>
            <w:tcW w:w="1919" w:type="dxa"/>
            <w:tcBorders>
              <w:top w:val="single" w:sz="4" w:space="0" w:color="auto"/>
              <w:left w:val="single" w:sz="4" w:space="0" w:color="auto"/>
              <w:bottom w:val="single" w:sz="4" w:space="0" w:color="auto"/>
              <w:right w:val="single" w:sz="4" w:space="0" w:color="auto"/>
            </w:tcBorders>
            <w:hideMark/>
          </w:tcPr>
          <w:p w14:paraId="7323C684"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Android programinė įranga</w:t>
            </w:r>
          </w:p>
        </w:tc>
        <w:tc>
          <w:tcPr>
            <w:tcW w:w="5383" w:type="dxa"/>
            <w:tcBorders>
              <w:top w:val="single" w:sz="4" w:space="0" w:color="auto"/>
              <w:left w:val="single" w:sz="4" w:space="0" w:color="auto"/>
              <w:bottom w:val="single" w:sz="4" w:space="0" w:color="auto"/>
              <w:right w:val="single" w:sz="4" w:space="0" w:color="auto"/>
            </w:tcBorders>
            <w:hideMark/>
          </w:tcPr>
          <w:p w14:paraId="3E83A453"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 xml:space="preserve">Turi būti įdiegta gamintojo (su siūlomu įrenginiu suderinta) programinė įranga, leidžianti perduoti vaizdą, garsą bei valdymą į įrenginį liečiamuoju ekranu iš Windows, Mac, Android ir iOS įrenginių bevieliu būdu, naudojantis Miracast, AirPlay, Chromecast arba lygiaverčiais sprendimais, taip pat mobiliąja aplikacija. Ekrano valdytojui turi būti sudaryta galimybė matyti prijungtus įrenginius ir perjungti iš vieno transliuojamo įrenginio į kitą. Turi būti galimybė prisijungti neribotam skaičiui vartotojų ir vienu metu transliuoti iki 9 įrenginių. Turi būti galimybė valdyti ekraną nuotoliniu būdu per Windows, Mac, Android ir kt. sistemas naudojant gamintojo arba lygiavertę suderinamą programinę įrangą. Visa programinė įranga turi būti lietuvių kalba. </w:t>
            </w:r>
          </w:p>
        </w:tc>
        <w:tc>
          <w:tcPr>
            <w:tcW w:w="3686" w:type="dxa"/>
            <w:tcBorders>
              <w:top w:val="single" w:sz="4" w:space="0" w:color="auto"/>
              <w:left w:val="single" w:sz="4" w:space="0" w:color="auto"/>
              <w:bottom w:val="single" w:sz="4" w:space="0" w:color="auto"/>
              <w:right w:val="single" w:sz="4" w:space="0" w:color="auto"/>
            </w:tcBorders>
          </w:tcPr>
          <w:p w14:paraId="26FFC55A"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2ECE0CD" w14:textId="77777777" w:rsidR="0079726B" w:rsidRPr="0079726B" w:rsidRDefault="0079726B" w:rsidP="0079726B">
            <w:pPr>
              <w:pStyle w:val="Betarp"/>
              <w:jc w:val="both"/>
              <w:rPr>
                <w:rFonts w:ascii="Verdana" w:hAnsi="Verdana" w:cs="Times New Roman"/>
                <w:sz w:val="20"/>
                <w:szCs w:val="20"/>
              </w:rPr>
            </w:pPr>
          </w:p>
        </w:tc>
      </w:tr>
      <w:tr w:rsidR="0079726B" w:rsidRPr="0079726B" w14:paraId="2893F04D" w14:textId="4478E606"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531E882C" w14:textId="5CBECD09"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lastRenderedPageBreak/>
              <w:t>20</w:t>
            </w:r>
          </w:p>
        </w:tc>
        <w:tc>
          <w:tcPr>
            <w:tcW w:w="1919" w:type="dxa"/>
            <w:tcBorders>
              <w:top w:val="single" w:sz="4" w:space="0" w:color="auto"/>
              <w:left w:val="single" w:sz="4" w:space="0" w:color="auto"/>
              <w:bottom w:val="single" w:sz="4" w:space="0" w:color="auto"/>
              <w:right w:val="single" w:sz="4" w:space="0" w:color="auto"/>
            </w:tcBorders>
            <w:hideMark/>
          </w:tcPr>
          <w:p w14:paraId="555AE403"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Windows programinė įranga</w:t>
            </w:r>
          </w:p>
        </w:tc>
        <w:tc>
          <w:tcPr>
            <w:tcW w:w="5383" w:type="dxa"/>
            <w:tcBorders>
              <w:top w:val="single" w:sz="4" w:space="0" w:color="auto"/>
              <w:left w:val="single" w:sz="4" w:space="0" w:color="auto"/>
              <w:bottom w:val="single" w:sz="4" w:space="0" w:color="auto"/>
              <w:right w:val="single" w:sz="4" w:space="0" w:color="auto"/>
            </w:tcBorders>
            <w:hideMark/>
          </w:tcPr>
          <w:p w14:paraId="1AEA33BD"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 xml:space="preserve">Siūloma programinė įranga turi būti lietuvių kalba, skirta K12, kurioje turi būti ne mažiau kaip 1000 vnt. 3D vizualizacijų, kurias galima perjungti į 3D režimą. Programinėje įrangoje turi būti ne mažiau kaip 100 įrankių įvairių dalykų žinių patikrinimui ir įtvirtinimui, užduočių kūrimui. Programinės įrangos atnaujinimai turi būti nemokamai teikiami visą licencijos galiojimo laikotarpį. Licencijos galiojimo terminas – ne trumpesnis kaip 12 mėnesių su galimybe pratęsti už papildomą mokestį. </w:t>
            </w:r>
          </w:p>
          <w:p w14:paraId="25CF9BAD"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 xml:space="preserve">Kartu su programine įranga turi būti pateikiami mokomieji vaizdo įrašai kaip naudotis programine įranga lietuvių kalba, kurių bendra trukmė ne trumpesnė kaip 60 min.  </w:t>
            </w:r>
          </w:p>
        </w:tc>
        <w:tc>
          <w:tcPr>
            <w:tcW w:w="3686" w:type="dxa"/>
            <w:tcBorders>
              <w:top w:val="single" w:sz="4" w:space="0" w:color="auto"/>
              <w:left w:val="single" w:sz="4" w:space="0" w:color="auto"/>
              <w:bottom w:val="single" w:sz="4" w:space="0" w:color="auto"/>
              <w:right w:val="single" w:sz="4" w:space="0" w:color="auto"/>
            </w:tcBorders>
          </w:tcPr>
          <w:p w14:paraId="4A7CE728"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1D4DF1" w14:textId="77777777" w:rsidR="0079726B" w:rsidRPr="0079726B" w:rsidRDefault="0079726B" w:rsidP="0079726B">
            <w:pPr>
              <w:pStyle w:val="Betarp"/>
              <w:jc w:val="both"/>
              <w:rPr>
                <w:rFonts w:ascii="Verdana" w:hAnsi="Verdana" w:cs="Times New Roman"/>
                <w:sz w:val="20"/>
                <w:szCs w:val="20"/>
              </w:rPr>
            </w:pPr>
          </w:p>
        </w:tc>
      </w:tr>
      <w:tr w:rsidR="0079726B" w:rsidRPr="0079726B" w14:paraId="78700641" w14:textId="1844079F"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4E767324" w14:textId="3049396F"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21</w:t>
            </w:r>
          </w:p>
        </w:tc>
        <w:tc>
          <w:tcPr>
            <w:tcW w:w="1919" w:type="dxa"/>
            <w:tcBorders>
              <w:top w:val="single" w:sz="4" w:space="0" w:color="auto"/>
              <w:left w:val="single" w:sz="4" w:space="0" w:color="auto"/>
              <w:bottom w:val="single" w:sz="4" w:space="0" w:color="auto"/>
              <w:right w:val="single" w:sz="4" w:space="0" w:color="auto"/>
            </w:tcBorders>
            <w:hideMark/>
          </w:tcPr>
          <w:p w14:paraId="312C1C9F"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Tiekėjas</w:t>
            </w:r>
          </w:p>
        </w:tc>
        <w:tc>
          <w:tcPr>
            <w:tcW w:w="5383" w:type="dxa"/>
            <w:tcBorders>
              <w:top w:val="single" w:sz="4" w:space="0" w:color="auto"/>
              <w:left w:val="single" w:sz="4" w:space="0" w:color="auto"/>
              <w:bottom w:val="single" w:sz="4" w:space="0" w:color="auto"/>
              <w:right w:val="single" w:sz="4" w:space="0" w:color="auto"/>
            </w:tcBorders>
            <w:hideMark/>
          </w:tcPr>
          <w:p w14:paraId="0452D2DC"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Tiekėjas turi būti gamintojo įgaliotas tiekti siūlomą įrangą Lietuvos Respublikos teritorijoje ir turėti gamintojo autorizuotą siūlomų interaktyvių ekranų garantinio aptarnavimo centrą arba sutartį su tokiu centru. Tiekėjas nuo pranešimo gavimo apie problemą/gedimą turi reaguoti ne daugiau kaip per 3 d. d., o problemą/gedimą išspręsti ne vėliau kaip per 10 d. d. </w:t>
            </w:r>
          </w:p>
        </w:tc>
        <w:tc>
          <w:tcPr>
            <w:tcW w:w="3686" w:type="dxa"/>
            <w:tcBorders>
              <w:top w:val="single" w:sz="4" w:space="0" w:color="auto"/>
              <w:left w:val="single" w:sz="4" w:space="0" w:color="auto"/>
              <w:bottom w:val="single" w:sz="4" w:space="0" w:color="auto"/>
              <w:right w:val="single" w:sz="4" w:space="0" w:color="auto"/>
            </w:tcBorders>
          </w:tcPr>
          <w:p w14:paraId="4A073504"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E515FD" w14:textId="77777777" w:rsidR="0079726B" w:rsidRPr="0079726B" w:rsidRDefault="0079726B" w:rsidP="0079726B">
            <w:pPr>
              <w:pStyle w:val="Betarp"/>
              <w:jc w:val="both"/>
              <w:rPr>
                <w:rFonts w:ascii="Verdana" w:hAnsi="Verdana" w:cs="Times New Roman"/>
                <w:sz w:val="20"/>
                <w:szCs w:val="20"/>
              </w:rPr>
            </w:pPr>
          </w:p>
        </w:tc>
      </w:tr>
      <w:tr w:rsidR="0079726B" w:rsidRPr="0079726B" w14:paraId="30DE44C2" w14:textId="6389395D"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7CACDEA0" w14:textId="553F845E"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22</w:t>
            </w:r>
          </w:p>
        </w:tc>
        <w:tc>
          <w:tcPr>
            <w:tcW w:w="1919" w:type="dxa"/>
            <w:tcBorders>
              <w:top w:val="single" w:sz="4" w:space="0" w:color="auto"/>
              <w:left w:val="single" w:sz="4" w:space="0" w:color="auto"/>
              <w:bottom w:val="single" w:sz="4" w:space="0" w:color="auto"/>
              <w:right w:val="single" w:sz="4" w:space="0" w:color="auto"/>
            </w:tcBorders>
            <w:hideMark/>
          </w:tcPr>
          <w:p w14:paraId="0EE59970"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Garantija</w:t>
            </w:r>
          </w:p>
        </w:tc>
        <w:tc>
          <w:tcPr>
            <w:tcW w:w="5383" w:type="dxa"/>
            <w:tcBorders>
              <w:top w:val="single" w:sz="4" w:space="0" w:color="auto"/>
              <w:left w:val="single" w:sz="4" w:space="0" w:color="auto"/>
              <w:bottom w:val="single" w:sz="4" w:space="0" w:color="auto"/>
              <w:right w:val="single" w:sz="4" w:space="0" w:color="auto"/>
            </w:tcBorders>
            <w:hideMark/>
          </w:tcPr>
          <w:p w14:paraId="193C142A"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Interaktyviajam ekranui turi būti suteikiama ne trumpesnė kaip 24 mėnesių garantija. Tiekėjas įsipareigoja garantiniu laikotarpiu pakeisti interaktyvųjį ekraną, jei atsiranda neveikiančių pikselių. Neveikiančiais pikseliais laikomi nuolat nešviečiantys, nuolat šviečiantys arba neteisingai spalvą atkuriantys pikseliai. Defektas nustatomas vizualinės patikros būdu, ekrane rodant vienspalvius fonus.</w:t>
            </w:r>
          </w:p>
        </w:tc>
        <w:tc>
          <w:tcPr>
            <w:tcW w:w="3686" w:type="dxa"/>
            <w:tcBorders>
              <w:top w:val="single" w:sz="4" w:space="0" w:color="auto"/>
              <w:left w:val="single" w:sz="4" w:space="0" w:color="auto"/>
              <w:bottom w:val="single" w:sz="4" w:space="0" w:color="auto"/>
              <w:right w:val="single" w:sz="4" w:space="0" w:color="auto"/>
            </w:tcBorders>
          </w:tcPr>
          <w:p w14:paraId="6E0F6DCD"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6A964E" w14:textId="77777777" w:rsidR="0079726B" w:rsidRPr="0079726B" w:rsidRDefault="0079726B" w:rsidP="0079726B">
            <w:pPr>
              <w:pStyle w:val="Betarp"/>
              <w:jc w:val="both"/>
              <w:rPr>
                <w:rFonts w:ascii="Verdana" w:hAnsi="Verdana" w:cs="Times New Roman"/>
                <w:sz w:val="20"/>
                <w:szCs w:val="20"/>
              </w:rPr>
            </w:pPr>
          </w:p>
        </w:tc>
      </w:tr>
      <w:tr w:rsidR="0079726B" w:rsidRPr="0079726B" w14:paraId="7B192524" w14:textId="6E14E8ED"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5A00947A" w14:textId="44E77A24"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23</w:t>
            </w:r>
          </w:p>
        </w:tc>
        <w:tc>
          <w:tcPr>
            <w:tcW w:w="1919" w:type="dxa"/>
            <w:tcBorders>
              <w:top w:val="single" w:sz="4" w:space="0" w:color="auto"/>
              <w:left w:val="single" w:sz="4" w:space="0" w:color="auto"/>
              <w:bottom w:val="single" w:sz="4" w:space="0" w:color="auto"/>
              <w:right w:val="single" w:sz="4" w:space="0" w:color="auto"/>
            </w:tcBorders>
            <w:hideMark/>
          </w:tcPr>
          <w:p w14:paraId="634CE987"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Mokymai</w:t>
            </w:r>
          </w:p>
        </w:tc>
        <w:tc>
          <w:tcPr>
            <w:tcW w:w="5383" w:type="dxa"/>
            <w:tcBorders>
              <w:top w:val="single" w:sz="4" w:space="0" w:color="auto"/>
              <w:left w:val="single" w:sz="4" w:space="0" w:color="auto"/>
              <w:bottom w:val="single" w:sz="4" w:space="0" w:color="auto"/>
              <w:right w:val="single" w:sz="4" w:space="0" w:color="auto"/>
            </w:tcBorders>
            <w:hideMark/>
          </w:tcPr>
          <w:p w14:paraId="18A7DEC0"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 xml:space="preserve">Tiekėjas turi suorganizuoti mokymus kaip naudotis interaktyviu ekranu mokytojams bei kitiems Pirkėjo darbuotojams. Tiekėjas turi suorganizuoti ne mažiau kaip 1 mokymų sesiją, kurios trukmė – ne trumpesnė kaip 3 akad. val. Mokymai turi vykti Pirkėjo patalpose, naudojant Tiekėjo pateiktą interaktyvų ekraną. Mokymų metu turi būti pademonstruojamos visos ekrano funkcijos. </w:t>
            </w:r>
            <w:r w:rsidRPr="0079726B">
              <w:rPr>
                <w:rFonts w:ascii="Verdana" w:hAnsi="Verdana" w:cs="Times New Roman"/>
                <w:sz w:val="20"/>
                <w:szCs w:val="20"/>
              </w:rPr>
              <w:lastRenderedPageBreak/>
              <w:t>Mokymų tvarkaraštis turi būti derinamas pagal Pirkėjo galimybes.</w:t>
            </w:r>
          </w:p>
        </w:tc>
        <w:tc>
          <w:tcPr>
            <w:tcW w:w="3686" w:type="dxa"/>
            <w:tcBorders>
              <w:top w:val="single" w:sz="4" w:space="0" w:color="auto"/>
              <w:left w:val="single" w:sz="4" w:space="0" w:color="auto"/>
              <w:bottom w:val="single" w:sz="4" w:space="0" w:color="auto"/>
              <w:right w:val="single" w:sz="4" w:space="0" w:color="auto"/>
            </w:tcBorders>
          </w:tcPr>
          <w:p w14:paraId="13174343"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338CDF3" w14:textId="77777777" w:rsidR="0079726B" w:rsidRPr="0079726B" w:rsidRDefault="0079726B" w:rsidP="0079726B">
            <w:pPr>
              <w:pStyle w:val="Betarp"/>
              <w:jc w:val="both"/>
              <w:rPr>
                <w:rFonts w:ascii="Verdana" w:hAnsi="Verdana" w:cs="Times New Roman"/>
                <w:sz w:val="20"/>
                <w:szCs w:val="20"/>
              </w:rPr>
            </w:pPr>
          </w:p>
        </w:tc>
      </w:tr>
      <w:tr w:rsidR="0079726B" w:rsidRPr="0079726B" w14:paraId="29900318" w14:textId="2541B4E0"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0EB2DB87" w14:textId="768E408E"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24</w:t>
            </w:r>
          </w:p>
        </w:tc>
        <w:tc>
          <w:tcPr>
            <w:tcW w:w="1919" w:type="dxa"/>
            <w:tcBorders>
              <w:top w:val="single" w:sz="4" w:space="0" w:color="auto"/>
              <w:left w:val="single" w:sz="4" w:space="0" w:color="auto"/>
              <w:bottom w:val="single" w:sz="4" w:space="0" w:color="auto"/>
              <w:right w:val="single" w:sz="4" w:space="0" w:color="auto"/>
            </w:tcBorders>
            <w:hideMark/>
          </w:tcPr>
          <w:p w14:paraId="7E9C90D9"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Stovas</w:t>
            </w:r>
          </w:p>
        </w:tc>
        <w:tc>
          <w:tcPr>
            <w:tcW w:w="5383" w:type="dxa"/>
            <w:tcBorders>
              <w:top w:val="single" w:sz="4" w:space="0" w:color="auto"/>
              <w:left w:val="single" w:sz="4" w:space="0" w:color="auto"/>
              <w:bottom w:val="single" w:sz="4" w:space="0" w:color="auto"/>
              <w:right w:val="single" w:sz="4" w:space="0" w:color="auto"/>
            </w:tcBorders>
            <w:hideMark/>
          </w:tcPr>
          <w:p w14:paraId="576DC79F"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Elektrinis stovas (su elektrine pavara), tvirtinamas prie sienos. Maksimali apkrova – ne mažiau kaip 120kg. VESA (tvirtinimo taškai) 800x600.</w:t>
            </w:r>
          </w:p>
        </w:tc>
        <w:tc>
          <w:tcPr>
            <w:tcW w:w="3686" w:type="dxa"/>
            <w:tcBorders>
              <w:top w:val="single" w:sz="4" w:space="0" w:color="auto"/>
              <w:left w:val="single" w:sz="4" w:space="0" w:color="auto"/>
              <w:bottom w:val="single" w:sz="4" w:space="0" w:color="auto"/>
              <w:right w:val="single" w:sz="4" w:space="0" w:color="auto"/>
            </w:tcBorders>
          </w:tcPr>
          <w:p w14:paraId="7ADDF495"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C4C7CB" w14:textId="77777777" w:rsidR="0079726B" w:rsidRPr="0079726B" w:rsidRDefault="0079726B" w:rsidP="0079726B">
            <w:pPr>
              <w:pStyle w:val="Betarp"/>
              <w:jc w:val="both"/>
              <w:rPr>
                <w:rFonts w:ascii="Verdana" w:hAnsi="Verdana" w:cs="Times New Roman"/>
                <w:sz w:val="20"/>
                <w:szCs w:val="20"/>
              </w:rPr>
            </w:pPr>
          </w:p>
        </w:tc>
      </w:tr>
      <w:tr w:rsidR="0079726B" w:rsidRPr="0079726B" w14:paraId="6C1A0215" w14:textId="6C31AF74"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14D36B84" w14:textId="6658B64D"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25</w:t>
            </w:r>
          </w:p>
        </w:tc>
        <w:tc>
          <w:tcPr>
            <w:tcW w:w="1919" w:type="dxa"/>
            <w:tcBorders>
              <w:top w:val="single" w:sz="4" w:space="0" w:color="auto"/>
              <w:left w:val="single" w:sz="4" w:space="0" w:color="auto"/>
              <w:bottom w:val="single" w:sz="4" w:space="0" w:color="auto"/>
              <w:right w:val="single" w:sz="4" w:space="0" w:color="auto"/>
            </w:tcBorders>
            <w:hideMark/>
          </w:tcPr>
          <w:p w14:paraId="0DD0587C"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Stovas</w:t>
            </w:r>
          </w:p>
        </w:tc>
        <w:tc>
          <w:tcPr>
            <w:tcW w:w="5383" w:type="dxa"/>
            <w:tcBorders>
              <w:top w:val="single" w:sz="4" w:space="0" w:color="auto"/>
              <w:left w:val="single" w:sz="4" w:space="0" w:color="auto"/>
              <w:bottom w:val="single" w:sz="4" w:space="0" w:color="auto"/>
              <w:right w:val="single" w:sz="4" w:space="0" w:color="auto"/>
            </w:tcBorders>
            <w:hideMark/>
          </w:tcPr>
          <w:p w14:paraId="0CDF4300"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Elektrinis mobilus stovas ant 4 ratukų. Maksimali apkrova ne mažiau kaip 100 kg. VESA (tvirtinimo taškai) 800x600.</w:t>
            </w:r>
          </w:p>
        </w:tc>
        <w:tc>
          <w:tcPr>
            <w:tcW w:w="3686" w:type="dxa"/>
            <w:tcBorders>
              <w:top w:val="single" w:sz="4" w:space="0" w:color="auto"/>
              <w:left w:val="single" w:sz="4" w:space="0" w:color="auto"/>
              <w:bottom w:val="single" w:sz="4" w:space="0" w:color="auto"/>
              <w:right w:val="single" w:sz="4" w:space="0" w:color="auto"/>
            </w:tcBorders>
          </w:tcPr>
          <w:p w14:paraId="17F4D970"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24E6E2" w14:textId="77777777" w:rsidR="0079726B" w:rsidRPr="0079726B" w:rsidRDefault="0079726B" w:rsidP="0079726B">
            <w:pPr>
              <w:pStyle w:val="Betarp"/>
              <w:jc w:val="both"/>
              <w:rPr>
                <w:rFonts w:ascii="Verdana" w:hAnsi="Verdana" w:cs="Times New Roman"/>
                <w:sz w:val="20"/>
                <w:szCs w:val="20"/>
              </w:rPr>
            </w:pPr>
          </w:p>
        </w:tc>
      </w:tr>
      <w:tr w:rsidR="0079726B" w:rsidRPr="0079726B" w14:paraId="423F8DD7" w14:textId="27BA3BC1" w:rsidTr="0079726B">
        <w:trPr>
          <w:trHeight w:val="251"/>
        </w:trPr>
        <w:tc>
          <w:tcPr>
            <w:tcW w:w="631" w:type="dxa"/>
            <w:tcBorders>
              <w:top w:val="single" w:sz="4" w:space="0" w:color="auto"/>
              <w:left w:val="single" w:sz="4" w:space="0" w:color="auto"/>
              <w:bottom w:val="single" w:sz="4" w:space="0" w:color="auto"/>
              <w:right w:val="single" w:sz="4" w:space="0" w:color="auto"/>
            </w:tcBorders>
          </w:tcPr>
          <w:p w14:paraId="3CCECA7A" w14:textId="3B143CCE"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26</w:t>
            </w:r>
          </w:p>
        </w:tc>
        <w:tc>
          <w:tcPr>
            <w:tcW w:w="1919" w:type="dxa"/>
            <w:tcBorders>
              <w:top w:val="single" w:sz="4" w:space="0" w:color="auto"/>
              <w:left w:val="single" w:sz="4" w:space="0" w:color="auto"/>
              <w:bottom w:val="single" w:sz="4" w:space="0" w:color="auto"/>
              <w:right w:val="single" w:sz="4" w:space="0" w:color="auto"/>
            </w:tcBorders>
            <w:hideMark/>
          </w:tcPr>
          <w:p w14:paraId="643A850E"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Komplektacija</w:t>
            </w:r>
          </w:p>
        </w:tc>
        <w:tc>
          <w:tcPr>
            <w:tcW w:w="5383" w:type="dxa"/>
            <w:tcBorders>
              <w:top w:val="single" w:sz="4" w:space="0" w:color="auto"/>
              <w:left w:val="single" w:sz="4" w:space="0" w:color="auto"/>
              <w:bottom w:val="single" w:sz="4" w:space="0" w:color="auto"/>
              <w:right w:val="single" w:sz="4" w:space="0" w:color="auto"/>
            </w:tcBorders>
            <w:hideMark/>
          </w:tcPr>
          <w:p w14:paraId="340F6904"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Interaktyvus ekranas.</w:t>
            </w:r>
          </w:p>
          <w:p w14:paraId="4E3C8CC1"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Stovas.</w:t>
            </w:r>
          </w:p>
          <w:p w14:paraId="03F09AD7"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Naudojimosi interaktyviu ekranu instrukcija.</w:t>
            </w:r>
          </w:p>
          <w:p w14:paraId="4070CB99" w14:textId="77777777" w:rsidR="0079726B" w:rsidRPr="0079726B" w:rsidRDefault="0079726B" w:rsidP="0079726B">
            <w:pPr>
              <w:pStyle w:val="Betarp"/>
              <w:jc w:val="both"/>
              <w:rPr>
                <w:rFonts w:ascii="Verdana" w:hAnsi="Verdana" w:cs="Times New Roman"/>
                <w:sz w:val="20"/>
                <w:szCs w:val="20"/>
              </w:rPr>
            </w:pPr>
            <w:r w:rsidRPr="0079726B">
              <w:rPr>
                <w:rFonts w:ascii="Verdana" w:hAnsi="Verdana" w:cs="Times New Roman"/>
                <w:sz w:val="20"/>
                <w:szCs w:val="20"/>
              </w:rPr>
              <w:t>Kabeliai, skirti interaktyvaus ekrano prijungimui.</w:t>
            </w:r>
          </w:p>
        </w:tc>
        <w:tc>
          <w:tcPr>
            <w:tcW w:w="3686" w:type="dxa"/>
            <w:tcBorders>
              <w:top w:val="single" w:sz="4" w:space="0" w:color="auto"/>
              <w:left w:val="single" w:sz="4" w:space="0" w:color="auto"/>
              <w:bottom w:val="single" w:sz="4" w:space="0" w:color="auto"/>
              <w:right w:val="single" w:sz="4" w:space="0" w:color="auto"/>
            </w:tcBorders>
          </w:tcPr>
          <w:p w14:paraId="50DDDBD5" w14:textId="77777777" w:rsidR="0079726B" w:rsidRPr="0079726B" w:rsidRDefault="0079726B" w:rsidP="0079726B">
            <w:pPr>
              <w:pStyle w:val="Betarp"/>
              <w:jc w:val="both"/>
              <w:rPr>
                <w:rFonts w:ascii="Verdana" w:hAnsi="Verdana"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9311D0" w14:textId="77777777" w:rsidR="0079726B" w:rsidRPr="0079726B" w:rsidRDefault="0079726B" w:rsidP="0079726B">
            <w:pPr>
              <w:pStyle w:val="Betarp"/>
              <w:jc w:val="both"/>
              <w:rPr>
                <w:rFonts w:ascii="Verdana" w:hAnsi="Verdana" w:cs="Times New Roman"/>
                <w:sz w:val="20"/>
                <w:szCs w:val="20"/>
              </w:rPr>
            </w:pPr>
          </w:p>
        </w:tc>
      </w:tr>
    </w:tbl>
    <w:p w14:paraId="2EFCE48B" w14:textId="77777777" w:rsidR="00D069D6" w:rsidRPr="0079726B" w:rsidRDefault="00D069D6" w:rsidP="0079726B">
      <w:pPr>
        <w:pStyle w:val="Betarp"/>
        <w:jc w:val="both"/>
        <w:rPr>
          <w:rFonts w:ascii="Verdana" w:hAnsi="Verdana" w:cs="Times New Roman"/>
          <w:sz w:val="20"/>
          <w:szCs w:val="20"/>
        </w:rPr>
      </w:pPr>
    </w:p>
    <w:p w14:paraId="26E27EE5" w14:textId="77777777" w:rsidR="00D069D6" w:rsidRPr="0079726B" w:rsidRDefault="00D069D6" w:rsidP="0079726B">
      <w:pPr>
        <w:pStyle w:val="Betarp"/>
        <w:jc w:val="both"/>
        <w:rPr>
          <w:rFonts w:ascii="Verdana" w:hAnsi="Verdana" w:cs="Times New Roman"/>
          <w:sz w:val="20"/>
          <w:szCs w:val="20"/>
        </w:rPr>
      </w:pPr>
    </w:p>
    <w:p w14:paraId="3B84BC0E" w14:textId="77777777" w:rsidR="00D069D6" w:rsidRPr="0079726B" w:rsidRDefault="00D069D6" w:rsidP="0079726B">
      <w:pPr>
        <w:pStyle w:val="Betarp"/>
        <w:jc w:val="both"/>
        <w:rPr>
          <w:rFonts w:ascii="Verdana" w:hAnsi="Verdana" w:cs="Times New Roman"/>
          <w:sz w:val="24"/>
          <w:szCs w:val="24"/>
        </w:rPr>
      </w:pPr>
    </w:p>
    <w:p w14:paraId="23C4D056" w14:textId="77777777" w:rsidR="00D069D6" w:rsidRPr="0079726B" w:rsidRDefault="00D069D6" w:rsidP="0079726B">
      <w:pPr>
        <w:pStyle w:val="Betarp"/>
        <w:jc w:val="both"/>
        <w:rPr>
          <w:rFonts w:ascii="Verdana" w:hAnsi="Verdana" w:cs="Times New Roman"/>
          <w:sz w:val="24"/>
          <w:szCs w:val="24"/>
        </w:rPr>
      </w:pPr>
    </w:p>
    <w:p w14:paraId="5336ADDC" w14:textId="77777777" w:rsidR="00D069D6" w:rsidRPr="0079726B" w:rsidRDefault="00D069D6" w:rsidP="0079726B">
      <w:pPr>
        <w:pStyle w:val="Betarp"/>
        <w:jc w:val="both"/>
        <w:rPr>
          <w:rFonts w:ascii="Verdana" w:hAnsi="Verdana" w:cs="Times New Roman"/>
          <w:sz w:val="24"/>
          <w:szCs w:val="24"/>
        </w:rPr>
      </w:pPr>
    </w:p>
    <w:p w14:paraId="0F2E047F" w14:textId="77777777" w:rsidR="00D069D6" w:rsidRPr="0079726B" w:rsidRDefault="00D069D6" w:rsidP="0079726B">
      <w:pPr>
        <w:pStyle w:val="Betarp"/>
        <w:jc w:val="both"/>
        <w:rPr>
          <w:rFonts w:ascii="Verdana" w:hAnsi="Verdana" w:cs="Times New Roman"/>
          <w:sz w:val="24"/>
          <w:szCs w:val="24"/>
        </w:rPr>
      </w:pPr>
    </w:p>
    <w:p w14:paraId="0D6555FC" w14:textId="77777777" w:rsidR="00D069D6" w:rsidRPr="0079726B" w:rsidRDefault="00D069D6" w:rsidP="0079726B">
      <w:pPr>
        <w:spacing w:after="0" w:line="240" w:lineRule="auto"/>
        <w:jc w:val="both"/>
        <w:rPr>
          <w:rFonts w:ascii="Verdana" w:hAnsi="Verdana" w:cs="Times New Roman"/>
          <w:i/>
          <w:sz w:val="24"/>
          <w:szCs w:val="24"/>
        </w:rPr>
      </w:pPr>
    </w:p>
    <w:p w14:paraId="390D3379" w14:textId="77777777" w:rsidR="00D069D6" w:rsidRPr="0079726B" w:rsidRDefault="00D069D6" w:rsidP="0061268E">
      <w:pPr>
        <w:spacing w:after="0" w:line="240" w:lineRule="auto"/>
        <w:jc w:val="center"/>
        <w:rPr>
          <w:rFonts w:ascii="Verdana" w:hAnsi="Verdana" w:cs="Times New Roman"/>
          <w:i/>
          <w:sz w:val="24"/>
          <w:szCs w:val="24"/>
        </w:rPr>
      </w:pPr>
    </w:p>
    <w:p w14:paraId="60E69B85" w14:textId="77777777" w:rsidR="004D42B0" w:rsidRPr="0079726B" w:rsidRDefault="004D42B0" w:rsidP="0061268E">
      <w:pPr>
        <w:spacing w:after="0" w:line="240" w:lineRule="auto"/>
        <w:jc w:val="center"/>
        <w:rPr>
          <w:rFonts w:ascii="Verdana" w:hAnsi="Verdana" w:cs="Times New Roman"/>
          <w:i/>
          <w:sz w:val="24"/>
          <w:szCs w:val="24"/>
        </w:rPr>
      </w:pPr>
    </w:p>
    <w:p w14:paraId="09E92000" w14:textId="77777777" w:rsidR="00192241" w:rsidRPr="001A7C8A" w:rsidRDefault="00192241" w:rsidP="00E56263">
      <w:pPr>
        <w:spacing w:after="0" w:line="240" w:lineRule="auto"/>
        <w:contextualSpacing/>
        <w:rPr>
          <w:rFonts w:ascii="Verdana" w:hAnsi="Verdana" w:cs="Times New Roman"/>
          <w:b/>
          <w:sz w:val="24"/>
          <w:szCs w:val="24"/>
        </w:rPr>
      </w:pPr>
    </w:p>
    <w:p w14:paraId="280E07FF" w14:textId="77777777" w:rsidR="00305682" w:rsidRDefault="00305682" w:rsidP="00BB11B2">
      <w:pPr>
        <w:jc w:val="center"/>
        <w:rPr>
          <w:rFonts w:ascii="Verdana" w:hAnsi="Verdana" w:cs="Times New Roman"/>
          <w:sz w:val="24"/>
          <w:szCs w:val="24"/>
        </w:rPr>
      </w:pPr>
    </w:p>
    <w:p w14:paraId="15C20572" w14:textId="5C5635C9" w:rsidR="00305682" w:rsidRPr="00A467B8" w:rsidRDefault="00305682" w:rsidP="00A467B8">
      <w:pPr>
        <w:ind w:firstLine="709"/>
        <w:jc w:val="both"/>
        <w:rPr>
          <w:rFonts w:ascii="Verdana" w:hAnsi="Verdana" w:cs="Times New Roman"/>
          <w:sz w:val="24"/>
          <w:szCs w:val="24"/>
        </w:rPr>
      </w:pPr>
    </w:p>
    <w:sectPr w:rsidR="00305682" w:rsidRPr="00A467B8" w:rsidSect="001976B1">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0D5"/>
    <w:multiLevelType w:val="hybridMultilevel"/>
    <w:tmpl w:val="2A84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05E45"/>
    <w:multiLevelType w:val="hybridMultilevel"/>
    <w:tmpl w:val="027E1316"/>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24C54"/>
    <w:multiLevelType w:val="multilevel"/>
    <w:tmpl w:val="0C8A7282"/>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781" w:hanging="504"/>
      </w:pPr>
      <w:rPr>
        <w:color w:val="auto"/>
        <w:sz w:val="24"/>
        <w:u w:val="none"/>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202FA6"/>
    <w:multiLevelType w:val="hybridMultilevel"/>
    <w:tmpl w:val="98CE889A"/>
    <w:lvl w:ilvl="0" w:tplc="D938CFB2">
      <w:start w:val="4"/>
      <w:numFmt w:val="decimal"/>
      <w:lvlText w:val="%1."/>
      <w:lvlJc w:val="left"/>
      <w:pPr>
        <w:ind w:left="928" w:hanging="360"/>
      </w:pPr>
      <w:rPr>
        <w:rFonts w:eastAsiaTheme="minorHAnsi" w:cstheme="minorBidi" w:hint="default"/>
        <w:b/>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3D4D7528"/>
    <w:multiLevelType w:val="hybridMultilevel"/>
    <w:tmpl w:val="027E1316"/>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7C63C2"/>
    <w:multiLevelType w:val="hybridMultilevel"/>
    <w:tmpl w:val="95F668A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4EC5180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FC42A6"/>
    <w:multiLevelType w:val="hybridMultilevel"/>
    <w:tmpl w:val="027E1316"/>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AE2AAF"/>
    <w:multiLevelType w:val="hybridMultilevel"/>
    <w:tmpl w:val="4D1CC0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EF26FD"/>
    <w:multiLevelType w:val="hybridMultilevel"/>
    <w:tmpl w:val="CDE8D1B2"/>
    <w:lvl w:ilvl="0" w:tplc="52FCE5D2">
      <w:start w:val="1"/>
      <w:numFmt w:val="decimal"/>
      <w:lvlText w:val="%1."/>
      <w:lvlJc w:val="left"/>
      <w:pPr>
        <w:ind w:left="928" w:hanging="360"/>
      </w:pPr>
      <w:rPr>
        <w:b/>
        <w:b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0537B7"/>
    <w:multiLevelType w:val="hybridMultilevel"/>
    <w:tmpl w:val="3D26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521058">
    <w:abstractNumId w:val="8"/>
  </w:num>
  <w:num w:numId="2" w16cid:durableId="1404570475">
    <w:abstractNumId w:val="9"/>
  </w:num>
  <w:num w:numId="3" w16cid:durableId="544102481">
    <w:abstractNumId w:val="6"/>
  </w:num>
  <w:num w:numId="4" w16cid:durableId="1899322714">
    <w:abstractNumId w:val="10"/>
  </w:num>
  <w:num w:numId="5" w16cid:durableId="1804425951">
    <w:abstractNumId w:val="0"/>
  </w:num>
  <w:num w:numId="6" w16cid:durableId="302933640">
    <w:abstractNumId w:val="2"/>
  </w:num>
  <w:num w:numId="7" w16cid:durableId="2000890007">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sz w:val="24"/>
        </w:rPr>
      </w:lvl>
    </w:lvlOverride>
    <w:lvlOverride w:ilvl="2">
      <w:lvl w:ilvl="2">
        <w:start w:val="1"/>
        <w:numFmt w:val="decimal"/>
        <w:lvlText w:val="%1.%2.%3."/>
        <w:lvlJc w:val="left"/>
        <w:pPr>
          <w:ind w:left="1224" w:hanging="504"/>
        </w:pPr>
        <w:rPr>
          <w:rFonts w:hint="default"/>
          <w:sz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03472017">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sz w:val="24"/>
        </w:rPr>
      </w:lvl>
    </w:lvlOverride>
    <w:lvlOverride w:ilvl="2">
      <w:lvl w:ilvl="2">
        <w:start w:val="1"/>
        <w:numFmt w:val="decimal"/>
        <w:lvlText w:val="%1.%2.%3."/>
        <w:lvlJc w:val="left"/>
        <w:pPr>
          <w:ind w:left="1224" w:hanging="504"/>
        </w:pPr>
        <w:rPr>
          <w:rFonts w:hint="default"/>
          <w:sz w:val="24"/>
        </w:rPr>
      </w:lvl>
    </w:lvlOverride>
    <w:lvlOverride w:ilvl="3">
      <w:lvl w:ilvl="3">
        <w:start w:val="1"/>
        <w:numFmt w:val="decimal"/>
        <w:lvlText w:val="%1.%2.%3.%4."/>
        <w:lvlJc w:val="left"/>
        <w:pPr>
          <w:ind w:left="1215"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681270054">
    <w:abstractNumId w:val="4"/>
  </w:num>
  <w:num w:numId="10" w16cid:durableId="1940336625">
    <w:abstractNumId w:val="7"/>
  </w:num>
  <w:num w:numId="11" w16cid:durableId="140658454">
    <w:abstractNumId w:val="1"/>
  </w:num>
  <w:num w:numId="12" w16cid:durableId="180626646">
    <w:abstractNumId w:val="3"/>
  </w:num>
  <w:num w:numId="13" w16cid:durableId="269553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A14"/>
    <w:rsid w:val="00000AC2"/>
    <w:rsid w:val="00002112"/>
    <w:rsid w:val="00004069"/>
    <w:rsid w:val="0001008F"/>
    <w:rsid w:val="000112D0"/>
    <w:rsid w:val="00011DED"/>
    <w:rsid w:val="00016DBB"/>
    <w:rsid w:val="00030702"/>
    <w:rsid w:val="0003323B"/>
    <w:rsid w:val="00033932"/>
    <w:rsid w:val="0003434B"/>
    <w:rsid w:val="0003513B"/>
    <w:rsid w:val="00040F39"/>
    <w:rsid w:val="00042FAE"/>
    <w:rsid w:val="000443B7"/>
    <w:rsid w:val="000570E7"/>
    <w:rsid w:val="00061702"/>
    <w:rsid w:val="00066EFD"/>
    <w:rsid w:val="00072394"/>
    <w:rsid w:val="0007336E"/>
    <w:rsid w:val="0007576C"/>
    <w:rsid w:val="00077641"/>
    <w:rsid w:val="00077A79"/>
    <w:rsid w:val="00082DE8"/>
    <w:rsid w:val="0008403F"/>
    <w:rsid w:val="000855B3"/>
    <w:rsid w:val="00085C2F"/>
    <w:rsid w:val="00097C70"/>
    <w:rsid w:val="000A21DD"/>
    <w:rsid w:val="000A2688"/>
    <w:rsid w:val="000B0658"/>
    <w:rsid w:val="000B759C"/>
    <w:rsid w:val="000C3CA9"/>
    <w:rsid w:val="000C5CD3"/>
    <w:rsid w:val="000C7281"/>
    <w:rsid w:val="000D1068"/>
    <w:rsid w:val="000D5ECD"/>
    <w:rsid w:val="000E1AF2"/>
    <w:rsid w:val="000F11D5"/>
    <w:rsid w:val="000F3FF3"/>
    <w:rsid w:val="00100A38"/>
    <w:rsid w:val="00101294"/>
    <w:rsid w:val="00105EA8"/>
    <w:rsid w:val="00117774"/>
    <w:rsid w:val="001214C6"/>
    <w:rsid w:val="00134359"/>
    <w:rsid w:val="00136167"/>
    <w:rsid w:val="001477C4"/>
    <w:rsid w:val="00155ED8"/>
    <w:rsid w:val="0016277E"/>
    <w:rsid w:val="001641C4"/>
    <w:rsid w:val="00166075"/>
    <w:rsid w:val="00171EEF"/>
    <w:rsid w:val="00177358"/>
    <w:rsid w:val="00184295"/>
    <w:rsid w:val="001859AD"/>
    <w:rsid w:val="00190992"/>
    <w:rsid w:val="00192241"/>
    <w:rsid w:val="001946A6"/>
    <w:rsid w:val="0019480F"/>
    <w:rsid w:val="00195D1D"/>
    <w:rsid w:val="001976B1"/>
    <w:rsid w:val="001A405A"/>
    <w:rsid w:val="001A7C8A"/>
    <w:rsid w:val="001B4409"/>
    <w:rsid w:val="001B6778"/>
    <w:rsid w:val="001C0132"/>
    <w:rsid w:val="001C1384"/>
    <w:rsid w:val="001C241A"/>
    <w:rsid w:val="001D06D8"/>
    <w:rsid w:val="001E3AC8"/>
    <w:rsid w:val="001E3DD1"/>
    <w:rsid w:val="001E6993"/>
    <w:rsid w:val="001F112E"/>
    <w:rsid w:val="001F314C"/>
    <w:rsid w:val="001F3A16"/>
    <w:rsid w:val="00206BCD"/>
    <w:rsid w:val="00207F40"/>
    <w:rsid w:val="00212ACA"/>
    <w:rsid w:val="00226769"/>
    <w:rsid w:val="00236ABC"/>
    <w:rsid w:val="002446C6"/>
    <w:rsid w:val="00256E0E"/>
    <w:rsid w:val="0025778D"/>
    <w:rsid w:val="00270B50"/>
    <w:rsid w:val="00274F89"/>
    <w:rsid w:val="00276170"/>
    <w:rsid w:val="0028170F"/>
    <w:rsid w:val="00283D83"/>
    <w:rsid w:val="00283E7F"/>
    <w:rsid w:val="00286255"/>
    <w:rsid w:val="00290E5C"/>
    <w:rsid w:val="00291325"/>
    <w:rsid w:val="002A0D76"/>
    <w:rsid w:val="002A2E77"/>
    <w:rsid w:val="002B4525"/>
    <w:rsid w:val="002B6757"/>
    <w:rsid w:val="002C3E9F"/>
    <w:rsid w:val="002D0C4A"/>
    <w:rsid w:val="002D3240"/>
    <w:rsid w:val="002D74CB"/>
    <w:rsid w:val="002D7F3C"/>
    <w:rsid w:val="002E79C9"/>
    <w:rsid w:val="002F3019"/>
    <w:rsid w:val="002F3DB6"/>
    <w:rsid w:val="002F4201"/>
    <w:rsid w:val="00305682"/>
    <w:rsid w:val="00310F33"/>
    <w:rsid w:val="003127B9"/>
    <w:rsid w:val="0031397E"/>
    <w:rsid w:val="00315A77"/>
    <w:rsid w:val="00320543"/>
    <w:rsid w:val="00322E22"/>
    <w:rsid w:val="003457FD"/>
    <w:rsid w:val="0034627D"/>
    <w:rsid w:val="003514E1"/>
    <w:rsid w:val="00373CEA"/>
    <w:rsid w:val="003756E9"/>
    <w:rsid w:val="00376605"/>
    <w:rsid w:val="003777C5"/>
    <w:rsid w:val="003833F5"/>
    <w:rsid w:val="003927FA"/>
    <w:rsid w:val="0039497C"/>
    <w:rsid w:val="0039599C"/>
    <w:rsid w:val="00395A8F"/>
    <w:rsid w:val="003A1339"/>
    <w:rsid w:val="003A43AB"/>
    <w:rsid w:val="003B14DA"/>
    <w:rsid w:val="003B33FA"/>
    <w:rsid w:val="003C19C1"/>
    <w:rsid w:val="003C411C"/>
    <w:rsid w:val="003D0288"/>
    <w:rsid w:val="003D2F6A"/>
    <w:rsid w:val="003D32F8"/>
    <w:rsid w:val="003D5547"/>
    <w:rsid w:val="003D68F7"/>
    <w:rsid w:val="003E1A76"/>
    <w:rsid w:val="003E46D2"/>
    <w:rsid w:val="003F38F8"/>
    <w:rsid w:val="003F4C34"/>
    <w:rsid w:val="003F6716"/>
    <w:rsid w:val="00405AAE"/>
    <w:rsid w:val="00410C8D"/>
    <w:rsid w:val="00411EB8"/>
    <w:rsid w:val="00412694"/>
    <w:rsid w:val="004178FB"/>
    <w:rsid w:val="00421728"/>
    <w:rsid w:val="00423F41"/>
    <w:rsid w:val="00424F97"/>
    <w:rsid w:val="00426E32"/>
    <w:rsid w:val="004361CF"/>
    <w:rsid w:val="00446BE5"/>
    <w:rsid w:val="00446FBF"/>
    <w:rsid w:val="00447CEB"/>
    <w:rsid w:val="0045294E"/>
    <w:rsid w:val="00452F12"/>
    <w:rsid w:val="004550A3"/>
    <w:rsid w:val="00461339"/>
    <w:rsid w:val="004767A3"/>
    <w:rsid w:val="00480DB8"/>
    <w:rsid w:val="00481C06"/>
    <w:rsid w:val="00481D04"/>
    <w:rsid w:val="00486027"/>
    <w:rsid w:val="00486610"/>
    <w:rsid w:val="0049037B"/>
    <w:rsid w:val="00490681"/>
    <w:rsid w:val="004914A4"/>
    <w:rsid w:val="00495BA3"/>
    <w:rsid w:val="004A15C1"/>
    <w:rsid w:val="004A2C68"/>
    <w:rsid w:val="004B0441"/>
    <w:rsid w:val="004B3468"/>
    <w:rsid w:val="004B6D6D"/>
    <w:rsid w:val="004B6E23"/>
    <w:rsid w:val="004C188A"/>
    <w:rsid w:val="004C3608"/>
    <w:rsid w:val="004C64CD"/>
    <w:rsid w:val="004D0501"/>
    <w:rsid w:val="004D0565"/>
    <w:rsid w:val="004D1073"/>
    <w:rsid w:val="004D42B0"/>
    <w:rsid w:val="004D4F6B"/>
    <w:rsid w:val="004D7E48"/>
    <w:rsid w:val="004E041C"/>
    <w:rsid w:val="004F588D"/>
    <w:rsid w:val="005020B9"/>
    <w:rsid w:val="005163F3"/>
    <w:rsid w:val="005176BF"/>
    <w:rsid w:val="00520CD0"/>
    <w:rsid w:val="005335BD"/>
    <w:rsid w:val="00535661"/>
    <w:rsid w:val="00536B7E"/>
    <w:rsid w:val="00553F62"/>
    <w:rsid w:val="0056336D"/>
    <w:rsid w:val="00572FC1"/>
    <w:rsid w:val="00582DCD"/>
    <w:rsid w:val="00583C44"/>
    <w:rsid w:val="005A6F5E"/>
    <w:rsid w:val="005B0993"/>
    <w:rsid w:val="005B44FD"/>
    <w:rsid w:val="005C6F84"/>
    <w:rsid w:val="005E3AA2"/>
    <w:rsid w:val="005E4E2B"/>
    <w:rsid w:val="00601BF9"/>
    <w:rsid w:val="006103F0"/>
    <w:rsid w:val="00611DB1"/>
    <w:rsid w:val="0061268E"/>
    <w:rsid w:val="006156E6"/>
    <w:rsid w:val="00620869"/>
    <w:rsid w:val="00633995"/>
    <w:rsid w:val="00633DCF"/>
    <w:rsid w:val="006372D5"/>
    <w:rsid w:val="00641679"/>
    <w:rsid w:val="00657593"/>
    <w:rsid w:val="006628C8"/>
    <w:rsid w:val="00664ACD"/>
    <w:rsid w:val="0067188D"/>
    <w:rsid w:val="006736EA"/>
    <w:rsid w:val="0068194C"/>
    <w:rsid w:val="006823E9"/>
    <w:rsid w:val="0068373F"/>
    <w:rsid w:val="006926BF"/>
    <w:rsid w:val="006A0F0A"/>
    <w:rsid w:val="006A1EAF"/>
    <w:rsid w:val="006A2A6E"/>
    <w:rsid w:val="006B6DB5"/>
    <w:rsid w:val="006C1842"/>
    <w:rsid w:val="006C249D"/>
    <w:rsid w:val="006D199F"/>
    <w:rsid w:val="006D2682"/>
    <w:rsid w:val="006D6294"/>
    <w:rsid w:val="006D78C5"/>
    <w:rsid w:val="006E53DE"/>
    <w:rsid w:val="006F4006"/>
    <w:rsid w:val="0070274B"/>
    <w:rsid w:val="00704085"/>
    <w:rsid w:val="00704877"/>
    <w:rsid w:val="00705A8D"/>
    <w:rsid w:val="00706382"/>
    <w:rsid w:val="007111AF"/>
    <w:rsid w:val="007114C6"/>
    <w:rsid w:val="00711D6D"/>
    <w:rsid w:val="00713DDD"/>
    <w:rsid w:val="00717D56"/>
    <w:rsid w:val="0072087B"/>
    <w:rsid w:val="007225AA"/>
    <w:rsid w:val="0072274D"/>
    <w:rsid w:val="00723770"/>
    <w:rsid w:val="00726E61"/>
    <w:rsid w:val="007301C7"/>
    <w:rsid w:val="007368FB"/>
    <w:rsid w:val="0073742A"/>
    <w:rsid w:val="0074040B"/>
    <w:rsid w:val="00755ED0"/>
    <w:rsid w:val="00760825"/>
    <w:rsid w:val="007637F3"/>
    <w:rsid w:val="00775EAA"/>
    <w:rsid w:val="0077648A"/>
    <w:rsid w:val="007764F2"/>
    <w:rsid w:val="007863EF"/>
    <w:rsid w:val="0079146D"/>
    <w:rsid w:val="00791FD1"/>
    <w:rsid w:val="0079726B"/>
    <w:rsid w:val="007A2740"/>
    <w:rsid w:val="007A3D9B"/>
    <w:rsid w:val="007A56C1"/>
    <w:rsid w:val="007B3F58"/>
    <w:rsid w:val="007B5FBD"/>
    <w:rsid w:val="007B7AD9"/>
    <w:rsid w:val="007D2CB9"/>
    <w:rsid w:val="007D6027"/>
    <w:rsid w:val="007E3EE1"/>
    <w:rsid w:val="007F4CBB"/>
    <w:rsid w:val="007F7D41"/>
    <w:rsid w:val="008031CD"/>
    <w:rsid w:val="00810F56"/>
    <w:rsid w:val="00810FDD"/>
    <w:rsid w:val="0081584A"/>
    <w:rsid w:val="00820287"/>
    <w:rsid w:val="00822D1B"/>
    <w:rsid w:val="00825AD8"/>
    <w:rsid w:val="008429A2"/>
    <w:rsid w:val="00846DB9"/>
    <w:rsid w:val="00850057"/>
    <w:rsid w:val="00850B42"/>
    <w:rsid w:val="008536B5"/>
    <w:rsid w:val="00853FC1"/>
    <w:rsid w:val="00856B78"/>
    <w:rsid w:val="008645F1"/>
    <w:rsid w:val="008714F8"/>
    <w:rsid w:val="00873D8A"/>
    <w:rsid w:val="00875BE9"/>
    <w:rsid w:val="008867C7"/>
    <w:rsid w:val="00892034"/>
    <w:rsid w:val="008979D2"/>
    <w:rsid w:val="008A3DED"/>
    <w:rsid w:val="008A486B"/>
    <w:rsid w:val="008A6E90"/>
    <w:rsid w:val="008B2224"/>
    <w:rsid w:val="008B2C51"/>
    <w:rsid w:val="008B431A"/>
    <w:rsid w:val="008B7993"/>
    <w:rsid w:val="008C0957"/>
    <w:rsid w:val="008C5A1D"/>
    <w:rsid w:val="008D0082"/>
    <w:rsid w:val="008D7236"/>
    <w:rsid w:val="008E5729"/>
    <w:rsid w:val="008F2988"/>
    <w:rsid w:val="008F7B05"/>
    <w:rsid w:val="00900458"/>
    <w:rsid w:val="009006F8"/>
    <w:rsid w:val="0090137E"/>
    <w:rsid w:val="00916F96"/>
    <w:rsid w:val="00935706"/>
    <w:rsid w:val="0093705E"/>
    <w:rsid w:val="00940DB9"/>
    <w:rsid w:val="00943F06"/>
    <w:rsid w:val="00944697"/>
    <w:rsid w:val="00950AE8"/>
    <w:rsid w:val="00953A2F"/>
    <w:rsid w:val="00955FF0"/>
    <w:rsid w:val="009568DD"/>
    <w:rsid w:val="00961B26"/>
    <w:rsid w:val="00973B77"/>
    <w:rsid w:val="00975EE6"/>
    <w:rsid w:val="009804B2"/>
    <w:rsid w:val="00982F64"/>
    <w:rsid w:val="009977EF"/>
    <w:rsid w:val="009A0615"/>
    <w:rsid w:val="009A08B0"/>
    <w:rsid w:val="009A4EFE"/>
    <w:rsid w:val="009A5520"/>
    <w:rsid w:val="009A722B"/>
    <w:rsid w:val="009B051F"/>
    <w:rsid w:val="009B617D"/>
    <w:rsid w:val="009C5C41"/>
    <w:rsid w:val="009E0444"/>
    <w:rsid w:val="009E1E2E"/>
    <w:rsid w:val="009E2175"/>
    <w:rsid w:val="009E7EA4"/>
    <w:rsid w:val="009F491E"/>
    <w:rsid w:val="009F59F3"/>
    <w:rsid w:val="009F68F3"/>
    <w:rsid w:val="00A1606C"/>
    <w:rsid w:val="00A26321"/>
    <w:rsid w:val="00A27983"/>
    <w:rsid w:val="00A27E88"/>
    <w:rsid w:val="00A30D71"/>
    <w:rsid w:val="00A32BA0"/>
    <w:rsid w:val="00A337EE"/>
    <w:rsid w:val="00A467B8"/>
    <w:rsid w:val="00A53A66"/>
    <w:rsid w:val="00A54175"/>
    <w:rsid w:val="00A54DC1"/>
    <w:rsid w:val="00A712FB"/>
    <w:rsid w:val="00A73C39"/>
    <w:rsid w:val="00A755CB"/>
    <w:rsid w:val="00A75937"/>
    <w:rsid w:val="00A831FC"/>
    <w:rsid w:val="00A85687"/>
    <w:rsid w:val="00A90623"/>
    <w:rsid w:val="00A9079D"/>
    <w:rsid w:val="00A933E3"/>
    <w:rsid w:val="00AA6463"/>
    <w:rsid w:val="00AB334A"/>
    <w:rsid w:val="00AB5583"/>
    <w:rsid w:val="00AC234F"/>
    <w:rsid w:val="00AC2A0A"/>
    <w:rsid w:val="00AC5438"/>
    <w:rsid w:val="00AC70EA"/>
    <w:rsid w:val="00AD4579"/>
    <w:rsid w:val="00AD6682"/>
    <w:rsid w:val="00AE2149"/>
    <w:rsid w:val="00AE33F9"/>
    <w:rsid w:val="00AE7967"/>
    <w:rsid w:val="00B0314C"/>
    <w:rsid w:val="00B076E6"/>
    <w:rsid w:val="00B21E5F"/>
    <w:rsid w:val="00B23806"/>
    <w:rsid w:val="00B277D6"/>
    <w:rsid w:val="00B32B64"/>
    <w:rsid w:val="00B37D60"/>
    <w:rsid w:val="00B41C39"/>
    <w:rsid w:val="00B4231F"/>
    <w:rsid w:val="00B57379"/>
    <w:rsid w:val="00B57B96"/>
    <w:rsid w:val="00B57C9A"/>
    <w:rsid w:val="00B62324"/>
    <w:rsid w:val="00B62572"/>
    <w:rsid w:val="00B6264A"/>
    <w:rsid w:val="00B62914"/>
    <w:rsid w:val="00B62C1C"/>
    <w:rsid w:val="00B65371"/>
    <w:rsid w:val="00B70878"/>
    <w:rsid w:val="00B74DD6"/>
    <w:rsid w:val="00B75DCB"/>
    <w:rsid w:val="00B93BE6"/>
    <w:rsid w:val="00B93D2F"/>
    <w:rsid w:val="00B9429F"/>
    <w:rsid w:val="00B96ECA"/>
    <w:rsid w:val="00BA0ABC"/>
    <w:rsid w:val="00BA1B91"/>
    <w:rsid w:val="00BA42A6"/>
    <w:rsid w:val="00BB0618"/>
    <w:rsid w:val="00BB11B2"/>
    <w:rsid w:val="00BB42B3"/>
    <w:rsid w:val="00BB69FB"/>
    <w:rsid w:val="00BC2584"/>
    <w:rsid w:val="00BC2C80"/>
    <w:rsid w:val="00BC49D8"/>
    <w:rsid w:val="00BC7775"/>
    <w:rsid w:val="00BD36E9"/>
    <w:rsid w:val="00BF12F3"/>
    <w:rsid w:val="00BF17AD"/>
    <w:rsid w:val="00BF6268"/>
    <w:rsid w:val="00BF6577"/>
    <w:rsid w:val="00C01887"/>
    <w:rsid w:val="00C06792"/>
    <w:rsid w:val="00C109A2"/>
    <w:rsid w:val="00C143B7"/>
    <w:rsid w:val="00C35513"/>
    <w:rsid w:val="00C425CB"/>
    <w:rsid w:val="00C55CE8"/>
    <w:rsid w:val="00C600EC"/>
    <w:rsid w:val="00C77C8D"/>
    <w:rsid w:val="00C77ED3"/>
    <w:rsid w:val="00C801A2"/>
    <w:rsid w:val="00C805D6"/>
    <w:rsid w:val="00C814A1"/>
    <w:rsid w:val="00C939B7"/>
    <w:rsid w:val="00C974A4"/>
    <w:rsid w:val="00CA05A5"/>
    <w:rsid w:val="00CA1347"/>
    <w:rsid w:val="00CA1D2C"/>
    <w:rsid w:val="00CA526E"/>
    <w:rsid w:val="00CA7D5C"/>
    <w:rsid w:val="00CB0803"/>
    <w:rsid w:val="00CB12F2"/>
    <w:rsid w:val="00CB286D"/>
    <w:rsid w:val="00CB6A29"/>
    <w:rsid w:val="00CC3D70"/>
    <w:rsid w:val="00CD1B8E"/>
    <w:rsid w:val="00CD1C47"/>
    <w:rsid w:val="00CD4B0D"/>
    <w:rsid w:val="00CE2FBA"/>
    <w:rsid w:val="00CE4723"/>
    <w:rsid w:val="00CF144B"/>
    <w:rsid w:val="00CF2380"/>
    <w:rsid w:val="00D069D6"/>
    <w:rsid w:val="00D1042D"/>
    <w:rsid w:val="00D15DD0"/>
    <w:rsid w:val="00D15FBB"/>
    <w:rsid w:val="00D177C5"/>
    <w:rsid w:val="00D3647B"/>
    <w:rsid w:val="00D50708"/>
    <w:rsid w:val="00D54E3C"/>
    <w:rsid w:val="00D6099E"/>
    <w:rsid w:val="00D650F0"/>
    <w:rsid w:val="00D73090"/>
    <w:rsid w:val="00D7714F"/>
    <w:rsid w:val="00D80228"/>
    <w:rsid w:val="00D82B9B"/>
    <w:rsid w:val="00D859F4"/>
    <w:rsid w:val="00DA20E9"/>
    <w:rsid w:val="00DA2342"/>
    <w:rsid w:val="00DC12EA"/>
    <w:rsid w:val="00DC49E5"/>
    <w:rsid w:val="00DD6B71"/>
    <w:rsid w:val="00DE7340"/>
    <w:rsid w:val="00E00D5A"/>
    <w:rsid w:val="00E02F20"/>
    <w:rsid w:val="00E13923"/>
    <w:rsid w:val="00E16768"/>
    <w:rsid w:val="00E22C75"/>
    <w:rsid w:val="00E318B6"/>
    <w:rsid w:val="00E31AF8"/>
    <w:rsid w:val="00E472D7"/>
    <w:rsid w:val="00E56263"/>
    <w:rsid w:val="00E601A2"/>
    <w:rsid w:val="00E6341B"/>
    <w:rsid w:val="00E72009"/>
    <w:rsid w:val="00E73D94"/>
    <w:rsid w:val="00E7537A"/>
    <w:rsid w:val="00E7635D"/>
    <w:rsid w:val="00E8177E"/>
    <w:rsid w:val="00E85D86"/>
    <w:rsid w:val="00E925EC"/>
    <w:rsid w:val="00E97F17"/>
    <w:rsid w:val="00EA5FC6"/>
    <w:rsid w:val="00EB198C"/>
    <w:rsid w:val="00EB1BD5"/>
    <w:rsid w:val="00EB21DA"/>
    <w:rsid w:val="00EC5E52"/>
    <w:rsid w:val="00EC759D"/>
    <w:rsid w:val="00ED2CFA"/>
    <w:rsid w:val="00ED391D"/>
    <w:rsid w:val="00ED41C9"/>
    <w:rsid w:val="00ED4901"/>
    <w:rsid w:val="00ED6FCA"/>
    <w:rsid w:val="00EE1350"/>
    <w:rsid w:val="00EE2560"/>
    <w:rsid w:val="00EE6050"/>
    <w:rsid w:val="00EF3AE7"/>
    <w:rsid w:val="00F00A3D"/>
    <w:rsid w:val="00F059EA"/>
    <w:rsid w:val="00F07408"/>
    <w:rsid w:val="00F074EF"/>
    <w:rsid w:val="00F13F7D"/>
    <w:rsid w:val="00F1494D"/>
    <w:rsid w:val="00F14B0C"/>
    <w:rsid w:val="00F14BF5"/>
    <w:rsid w:val="00F1782B"/>
    <w:rsid w:val="00F17E8B"/>
    <w:rsid w:val="00F300AF"/>
    <w:rsid w:val="00F30272"/>
    <w:rsid w:val="00F37605"/>
    <w:rsid w:val="00F40ECD"/>
    <w:rsid w:val="00F5031E"/>
    <w:rsid w:val="00F5077A"/>
    <w:rsid w:val="00F50F94"/>
    <w:rsid w:val="00F5213D"/>
    <w:rsid w:val="00F52FE0"/>
    <w:rsid w:val="00F53A36"/>
    <w:rsid w:val="00F56FEA"/>
    <w:rsid w:val="00F57681"/>
    <w:rsid w:val="00F74871"/>
    <w:rsid w:val="00F80985"/>
    <w:rsid w:val="00F90BBF"/>
    <w:rsid w:val="00FA463B"/>
    <w:rsid w:val="00FA54F7"/>
    <w:rsid w:val="00FA5CC5"/>
    <w:rsid w:val="00FB5681"/>
    <w:rsid w:val="00FC2469"/>
    <w:rsid w:val="00FC27AB"/>
    <w:rsid w:val="00FC32B9"/>
    <w:rsid w:val="00FC55D2"/>
    <w:rsid w:val="00FC55D5"/>
    <w:rsid w:val="00FD1A14"/>
    <w:rsid w:val="00FD2EE1"/>
    <w:rsid w:val="00FD5DC2"/>
    <w:rsid w:val="00FE0B0A"/>
    <w:rsid w:val="00FE2293"/>
    <w:rsid w:val="00FE2F88"/>
    <w:rsid w:val="00FE7A7F"/>
    <w:rsid w:val="00FF12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87E6"/>
  <w15:docId w15:val="{029BE695-6A5C-4C95-932A-0352BC88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4D42B0"/>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90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805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05D6"/>
    <w:rPr>
      <w:rFonts w:ascii="Tahoma" w:hAnsi="Tahoma" w:cs="Tahoma"/>
      <w:sz w:val="16"/>
      <w:szCs w:val="16"/>
    </w:rPr>
  </w:style>
  <w:style w:type="table" w:customStyle="1" w:styleId="TableGrid">
    <w:name w:val="TableGrid"/>
    <w:rsid w:val="00171EEF"/>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7F7D41"/>
    <w:pPr>
      <w:ind w:left="720"/>
      <w:contextualSpacing/>
    </w:pPr>
  </w:style>
  <w:style w:type="character" w:styleId="Komentaronuoroda">
    <w:name w:val="annotation reference"/>
    <w:basedOn w:val="Numatytasispastraiposriftas"/>
    <w:uiPriority w:val="99"/>
    <w:semiHidden/>
    <w:unhideWhenUsed/>
    <w:rsid w:val="006D78C5"/>
    <w:rPr>
      <w:sz w:val="16"/>
      <w:szCs w:val="16"/>
    </w:rPr>
  </w:style>
  <w:style w:type="paragraph" w:styleId="Komentarotekstas">
    <w:name w:val="annotation text"/>
    <w:basedOn w:val="prastasis"/>
    <w:link w:val="KomentarotekstasDiagrama"/>
    <w:uiPriority w:val="99"/>
    <w:unhideWhenUsed/>
    <w:rsid w:val="006D78C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78C5"/>
    <w:rPr>
      <w:sz w:val="20"/>
      <w:szCs w:val="20"/>
    </w:rPr>
  </w:style>
  <w:style w:type="paragraph" w:styleId="Komentarotema">
    <w:name w:val="annotation subject"/>
    <w:basedOn w:val="Komentarotekstas"/>
    <w:next w:val="Komentarotekstas"/>
    <w:link w:val="KomentarotemaDiagrama"/>
    <w:uiPriority w:val="99"/>
    <w:semiHidden/>
    <w:unhideWhenUsed/>
    <w:rsid w:val="006D78C5"/>
    <w:rPr>
      <w:b/>
      <w:bCs/>
    </w:rPr>
  </w:style>
  <w:style w:type="character" w:customStyle="1" w:styleId="KomentarotemaDiagrama">
    <w:name w:val="Komentaro tema Diagrama"/>
    <w:basedOn w:val="KomentarotekstasDiagrama"/>
    <w:link w:val="Komentarotema"/>
    <w:uiPriority w:val="99"/>
    <w:semiHidden/>
    <w:rsid w:val="006D78C5"/>
    <w:rPr>
      <w:b/>
      <w:bCs/>
      <w:sz w:val="20"/>
      <w:szCs w:val="20"/>
    </w:rPr>
  </w:style>
  <w:style w:type="character" w:customStyle="1" w:styleId="Antrat3Diagrama">
    <w:name w:val="Antraštė 3 Diagrama"/>
    <w:basedOn w:val="Numatytasispastraiposriftas"/>
    <w:link w:val="Antrat3"/>
    <w:uiPriority w:val="9"/>
    <w:semiHidden/>
    <w:rsid w:val="004D42B0"/>
    <w:rPr>
      <w:rFonts w:asciiTheme="majorHAnsi" w:eastAsiaTheme="majorEastAsia" w:hAnsiTheme="majorHAnsi" w:cstheme="majorBidi"/>
      <w:color w:val="243F60" w:themeColor="accent1" w:themeShade="7F"/>
      <w:sz w:val="24"/>
      <w:szCs w:val="24"/>
      <w:lang w:eastAsia="lt-LT"/>
    </w:rPr>
  </w:style>
  <w:style w:type="character" w:styleId="Hipersaitas">
    <w:name w:val="Hyperlink"/>
    <w:basedOn w:val="Numatytasispastraiposriftas"/>
    <w:uiPriority w:val="99"/>
    <w:unhideWhenUsed/>
    <w:rsid w:val="00CE2FBA"/>
    <w:rPr>
      <w:color w:val="0000FF" w:themeColor="hyperlink"/>
      <w:u w:val="single"/>
    </w:rPr>
  </w:style>
  <w:style w:type="character" w:styleId="Neapdorotaspaminjimas">
    <w:name w:val="Unresolved Mention"/>
    <w:basedOn w:val="Numatytasispastraiposriftas"/>
    <w:uiPriority w:val="99"/>
    <w:semiHidden/>
    <w:unhideWhenUsed/>
    <w:rsid w:val="00CE2FBA"/>
    <w:rPr>
      <w:color w:val="605E5C"/>
      <w:shd w:val="clear" w:color="auto" w:fill="E1DFDD"/>
    </w:rPr>
  </w:style>
  <w:style w:type="character" w:styleId="Perirtashipersaitas">
    <w:name w:val="FollowedHyperlink"/>
    <w:basedOn w:val="Numatytasispastraiposriftas"/>
    <w:uiPriority w:val="99"/>
    <w:semiHidden/>
    <w:unhideWhenUsed/>
    <w:rsid w:val="00CE2FBA"/>
    <w:rPr>
      <w:color w:val="800080" w:themeColor="followedHyperlink"/>
      <w:u w:val="single"/>
    </w:rPr>
  </w:style>
  <w:style w:type="paragraph" w:styleId="Pataisymai">
    <w:name w:val="Revision"/>
    <w:hidden/>
    <w:uiPriority w:val="99"/>
    <w:semiHidden/>
    <w:rsid w:val="0067188D"/>
    <w:pPr>
      <w:spacing w:after="0" w:line="240" w:lineRule="auto"/>
    </w:pPr>
  </w:style>
  <w:style w:type="paragraph" w:styleId="Betarp">
    <w:name w:val="No Spacing"/>
    <w:uiPriority w:val="1"/>
    <w:qFormat/>
    <w:rsid w:val="00D06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1796">
      <w:bodyDiv w:val="1"/>
      <w:marLeft w:val="0"/>
      <w:marRight w:val="0"/>
      <w:marTop w:val="0"/>
      <w:marBottom w:val="0"/>
      <w:divBdr>
        <w:top w:val="none" w:sz="0" w:space="0" w:color="auto"/>
        <w:left w:val="none" w:sz="0" w:space="0" w:color="auto"/>
        <w:bottom w:val="none" w:sz="0" w:space="0" w:color="auto"/>
        <w:right w:val="none" w:sz="0" w:space="0" w:color="auto"/>
      </w:divBdr>
    </w:div>
    <w:div w:id="1346981880">
      <w:bodyDiv w:val="1"/>
      <w:marLeft w:val="0"/>
      <w:marRight w:val="0"/>
      <w:marTop w:val="0"/>
      <w:marBottom w:val="0"/>
      <w:divBdr>
        <w:top w:val="none" w:sz="0" w:space="0" w:color="auto"/>
        <w:left w:val="none" w:sz="0" w:space="0" w:color="auto"/>
        <w:bottom w:val="none" w:sz="0" w:space="0" w:color="auto"/>
        <w:right w:val="none" w:sz="0" w:space="0" w:color="auto"/>
      </w:divBdr>
    </w:div>
    <w:div w:id="16334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54327489F508488E9D89317231B472" ma:contentTypeVersion="0" ma:contentTypeDescription="Create a new document." ma:contentTypeScope="" ma:versionID="d5bc2107514939ff49080336d6bd55a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2C2C7-AA6D-41A8-B614-FA1590CC9B61}">
  <ds:schemaRefs>
    <ds:schemaRef ds:uri="http://schemas.microsoft.com/sharepoint/v3/contenttype/forms"/>
  </ds:schemaRefs>
</ds:datastoreItem>
</file>

<file path=customXml/itemProps2.xml><?xml version="1.0" encoding="utf-8"?>
<ds:datastoreItem xmlns:ds="http://schemas.openxmlformats.org/officeDocument/2006/customXml" ds:itemID="{10854665-0EA6-4057-A9BD-8B7F0A44D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B33DA1-A4D4-4C7D-B6D8-6625EB7CAE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F11C20-6D30-4F6A-96E5-A9949561E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4629</Words>
  <Characters>2639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Rolandas Rutkauskas</dc:creator>
  <cp:lastModifiedBy>Jolanta Dervinė</cp:lastModifiedBy>
  <cp:revision>2</cp:revision>
  <cp:lastPrinted>2019-11-28T10:44:00Z</cp:lastPrinted>
  <dcterms:created xsi:type="dcterms:W3CDTF">2026-06-02T10:50:00Z</dcterms:created>
  <dcterms:modified xsi:type="dcterms:W3CDTF">2026-06-02T10:50:00Z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0x010100A254327489F508488E9D89317231B472</vt:lpwstr>
  </property>
</Properties>
</file>