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1969" w:type="dxa"/>
        <w:tblLook w:val="01E0" w:firstRow="1" w:lastRow="1" w:firstColumn="1" w:lastColumn="1" w:noHBand="0" w:noVBand="0"/>
      </w:tblPr>
      <w:tblGrid>
        <w:gridCol w:w="2608"/>
      </w:tblGrid>
      <w:tr w:rsidR="005D5846" w14:paraId="29D0F385" w14:textId="77777777" w:rsidTr="001935AF">
        <w:tc>
          <w:tcPr>
            <w:tcW w:w="2608" w:type="dxa"/>
          </w:tcPr>
          <w:p w14:paraId="6EBB7DAB" w14:textId="77777777" w:rsidR="005D5846" w:rsidRPr="001935AF" w:rsidRDefault="005D5846" w:rsidP="00373D5E">
            <w:pPr>
              <w:widowControl w:val="0"/>
            </w:pPr>
            <w:r w:rsidRPr="001935AF">
              <w:t>Konkurso sąlygų aprašo</w:t>
            </w:r>
          </w:p>
        </w:tc>
      </w:tr>
      <w:tr w:rsidR="005D5846" w14:paraId="38B9C7DC" w14:textId="77777777" w:rsidTr="001935AF">
        <w:tc>
          <w:tcPr>
            <w:tcW w:w="2608" w:type="dxa"/>
          </w:tcPr>
          <w:p w14:paraId="501B0C75" w14:textId="4B025D2E" w:rsidR="005D5846" w:rsidRPr="001935AF" w:rsidRDefault="00C9267B" w:rsidP="00373D5E">
            <w:pPr>
              <w:widowControl w:val="0"/>
            </w:pPr>
            <w:r>
              <w:t>4</w:t>
            </w:r>
            <w:r w:rsidR="005D5846" w:rsidRPr="001935AF">
              <w:t xml:space="preserve"> priedas</w:t>
            </w:r>
          </w:p>
        </w:tc>
      </w:tr>
    </w:tbl>
    <w:p w14:paraId="4A351737" w14:textId="77777777" w:rsidR="005D5846" w:rsidRDefault="005D5846" w:rsidP="005D5846">
      <w:pPr>
        <w:tabs>
          <w:tab w:val="left" w:pos="6425"/>
        </w:tabs>
        <w:jc w:val="center"/>
        <w:rPr>
          <w:b/>
          <w:bCs/>
        </w:rPr>
      </w:pPr>
    </w:p>
    <w:p w14:paraId="49AEF601" w14:textId="0FABCD84" w:rsidR="001935AF" w:rsidRPr="002503C9" w:rsidRDefault="001935AF" w:rsidP="001935AF">
      <w:pPr>
        <w:jc w:val="center"/>
        <w:rPr>
          <w:b/>
        </w:rPr>
      </w:pPr>
      <w:r w:rsidRPr="00DF5461">
        <w:rPr>
          <w:b/>
          <w:bCs/>
        </w:rPr>
        <w:t>SPECIALIST</w:t>
      </w:r>
      <w:r w:rsidRPr="00277EE1">
        <w:rPr>
          <w:b/>
          <w:bCs/>
        </w:rPr>
        <w:t xml:space="preserve">Ų, KURIE BUS ATSAKINGI UŽ SUTARTIES </w:t>
      </w:r>
      <w:r w:rsidRPr="002503C9">
        <w:rPr>
          <w:b/>
          <w:bCs/>
        </w:rPr>
        <w:t>VYKDYMĄ, SĄRAŠAS</w:t>
      </w:r>
      <w:r w:rsidRPr="002503C9">
        <w:rPr>
          <w:b/>
        </w:rPr>
        <w:t xml:space="preserve"> </w:t>
      </w:r>
    </w:p>
    <w:p w14:paraId="611DDDF9" w14:textId="43E5C09F" w:rsidR="008F70CA" w:rsidRPr="00623EFE" w:rsidRDefault="008F70CA" w:rsidP="008F70CA">
      <w:pPr>
        <w:keepNext/>
        <w:keepLines/>
        <w:jc w:val="center"/>
        <w:rPr>
          <w:b/>
        </w:rPr>
      </w:pPr>
      <w:r w:rsidRPr="002503C9">
        <w:rPr>
          <w:b/>
        </w:rPr>
        <w:t xml:space="preserve">(pildomas dėl atitikimo konkurso sąlygų aprašo </w:t>
      </w:r>
      <w:r w:rsidRPr="002503C9">
        <w:rPr>
          <w:b/>
          <w:bCs/>
        </w:rPr>
        <w:t>18.2 p.)</w:t>
      </w:r>
    </w:p>
    <w:p w14:paraId="58205CED" w14:textId="77777777" w:rsidR="001935AF" w:rsidRDefault="001935AF" w:rsidP="001935AF">
      <w:pPr>
        <w:jc w:val="center"/>
        <w:rPr>
          <w:b/>
          <w:bCs/>
        </w:rPr>
      </w:pPr>
    </w:p>
    <w:p w14:paraId="6C99E4C2" w14:textId="77777777" w:rsidR="001935AF" w:rsidRPr="003B7E35" w:rsidRDefault="001935AF" w:rsidP="001935AF">
      <w:pPr>
        <w:ind w:right="111" w:firstLine="709"/>
        <w:jc w:val="both"/>
        <w:rPr>
          <w:b/>
          <w:i/>
          <w:iCs/>
          <w:color w:val="FF0000"/>
        </w:rPr>
      </w:pPr>
      <w:bookmarkStart w:id="0" w:name="_Hlk203116024"/>
      <w:r w:rsidRPr="003B7E35">
        <w:rPr>
          <w:b/>
          <w:bCs/>
          <w:i/>
          <w:color w:val="000000" w:themeColor="text1"/>
        </w:rPr>
        <w:t xml:space="preserve">Pastaba. </w:t>
      </w:r>
      <w:r w:rsidRPr="003B7E35">
        <w:rPr>
          <w:b/>
          <w:i/>
          <w:iCs/>
        </w:rPr>
        <w:t xml:space="preserve">Vadovaujantis </w:t>
      </w:r>
      <w:r w:rsidRPr="003B7E35">
        <w:rPr>
          <w:b/>
          <w:bCs/>
          <w:i/>
          <w:iCs/>
        </w:rPr>
        <w:t>Viešųjų pirkimų tarnybos direktoriaus 2022 m. gruodžio 30 d. įsakymu Nr. 1S-240 patvirtintomis Pasiūlymo patikslinimo, papildymo ar paaiškinimo taisyklėmis</w:t>
      </w:r>
      <w:r w:rsidRPr="003B7E35">
        <w:rPr>
          <w:rStyle w:val="Hipersaitas"/>
          <w:bCs/>
          <w:u w:val="none"/>
        </w:rPr>
        <w:t xml:space="preserve">, </w:t>
      </w:r>
      <w:r w:rsidRPr="003B7E35">
        <w:rPr>
          <w:b/>
          <w:i/>
          <w:iCs/>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3B7E35">
        <w:rPr>
          <w:b/>
          <w:bCs/>
          <w:i/>
          <w:iCs/>
          <w:color w:val="000000"/>
        </w:rPr>
        <w:t>(dėl to paties klausimo)</w:t>
      </w:r>
      <w:r w:rsidRPr="003B7E35">
        <w:rPr>
          <w:b/>
          <w:i/>
          <w:iCs/>
        </w:rPr>
        <w:t xml:space="preserve"> Perkančioji organizacija turi teisę kreiptis tik vieną kartą </w:t>
      </w:r>
      <w:r w:rsidRPr="003B7E35">
        <w:rPr>
          <w:b/>
          <w:bCs/>
          <w:i/>
          <w:iCs/>
          <w:color w:val="000000"/>
        </w:rPr>
        <w:t>(pasiūlymo patikslinimas, papildymas ar paaiškinimas dėl to paties klausimo atliekamas vieną kartą)</w:t>
      </w:r>
      <w:r w:rsidRPr="003B7E35">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0A9E9D4A" w14:textId="4A838E98" w:rsidR="00BB52E2" w:rsidRDefault="001935AF" w:rsidP="006A5D6F">
      <w:pPr>
        <w:tabs>
          <w:tab w:val="left" w:pos="6425"/>
        </w:tabs>
        <w:ind w:firstLine="709"/>
        <w:jc w:val="both"/>
        <w:rPr>
          <w:bCs/>
          <w:i/>
          <w:iCs/>
        </w:rPr>
      </w:pPr>
      <w:r w:rsidRPr="003B7E35">
        <w:rPr>
          <w:i/>
          <w:iCs/>
        </w:rPr>
        <w:t xml:space="preserve">Taip pat atkreipiamas dėmesys, kad </w:t>
      </w:r>
      <w:r w:rsidRPr="003B7E35">
        <w:rPr>
          <w:b/>
          <w:bCs/>
          <w:i/>
          <w:iCs/>
        </w:rPr>
        <w:t xml:space="preserve">jeigu tiekėjo pradiniuose kvalifikacijos duomenyse nurodytas specialistas yra tiekėjo darbuotojas ir jis neatitinka </w:t>
      </w:r>
      <w:r w:rsidRPr="003B7E35">
        <w:rPr>
          <w:i/>
          <w:iCs/>
        </w:rPr>
        <w:t xml:space="preserve">pirkimo dokumentuose nustatyto kvalifikacinio reikalavimo, tokiu atveju laikoma, kad reikalavimo neatitinka pats tiekėjas, todėl reikalavimų neatitinkantį </w:t>
      </w:r>
      <w:r w:rsidRPr="003B7E35">
        <w:rPr>
          <w:b/>
          <w:bCs/>
          <w:i/>
          <w:iCs/>
        </w:rPr>
        <w:t>specialistą keisti į kitą, naują</w:t>
      </w:r>
      <w:r w:rsidRPr="003B7E35">
        <w:rPr>
          <w:i/>
          <w:iCs/>
        </w:rPr>
        <w:t xml:space="preserve"> (pradiniuose kvalifikacijos duomenyse nenurodytą), paties tiekėjo darbuotoją, kuris tą reikalavimą atitiktų, tiekėjas </w:t>
      </w:r>
      <w:r w:rsidRPr="003B7E35">
        <w:rPr>
          <w:b/>
          <w:bCs/>
          <w:i/>
          <w:iCs/>
        </w:rPr>
        <w:t>negali</w:t>
      </w:r>
      <w:r w:rsidRPr="003B7E35">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B7E35">
        <w:rPr>
          <w:b/>
          <w:bCs/>
          <w:i/>
          <w:iCs/>
        </w:rPr>
        <w:t xml:space="preserve"> dėl pasiūlymo atmetimo</w:t>
      </w:r>
      <w:r w:rsidR="005D5846" w:rsidRPr="003B7E35">
        <w:rPr>
          <w:bCs/>
          <w:i/>
          <w:iCs/>
        </w:rPr>
        <w:t>.</w:t>
      </w:r>
    </w:p>
    <w:p w14:paraId="34023569" w14:textId="77777777" w:rsidR="003B7E35" w:rsidRPr="003B7E35" w:rsidRDefault="003B7E35" w:rsidP="006A5D6F">
      <w:pPr>
        <w:tabs>
          <w:tab w:val="left" w:pos="6425"/>
        </w:tabs>
        <w:ind w:firstLine="709"/>
        <w:jc w:val="both"/>
        <w:rPr>
          <w:b/>
        </w:rPr>
      </w:pPr>
    </w:p>
    <w:tbl>
      <w:tblPr>
        <w:tblStyle w:val="Lentelstinklelis"/>
        <w:tblW w:w="14596" w:type="dxa"/>
        <w:tblLook w:val="04A0" w:firstRow="1" w:lastRow="0" w:firstColumn="1" w:lastColumn="0" w:noHBand="0" w:noVBand="1"/>
      </w:tblPr>
      <w:tblGrid>
        <w:gridCol w:w="1555"/>
        <w:gridCol w:w="4110"/>
        <w:gridCol w:w="4536"/>
        <w:gridCol w:w="4395"/>
      </w:tblGrid>
      <w:tr w:rsidR="00456D90" w14:paraId="36A56C03" w14:textId="2FA3F375" w:rsidTr="00570833">
        <w:tc>
          <w:tcPr>
            <w:tcW w:w="1555" w:type="dxa"/>
            <w:tcBorders>
              <w:top w:val="single" w:sz="4" w:space="0" w:color="auto"/>
              <w:left w:val="single" w:sz="4" w:space="0" w:color="auto"/>
              <w:bottom w:val="single" w:sz="4" w:space="0" w:color="auto"/>
              <w:right w:val="single" w:sz="4" w:space="0" w:color="auto"/>
            </w:tcBorders>
            <w:vAlign w:val="center"/>
            <w:hideMark/>
          </w:tcPr>
          <w:p w14:paraId="0204E353" w14:textId="77777777" w:rsidR="00456D90" w:rsidRPr="00570833" w:rsidRDefault="00456D90" w:rsidP="000F26B2">
            <w:pPr>
              <w:jc w:val="center"/>
              <w:rPr>
                <w:b/>
                <w:bCs/>
                <w:sz w:val="22"/>
                <w:szCs w:val="22"/>
              </w:rPr>
            </w:pPr>
            <w:r w:rsidRPr="00570833">
              <w:rPr>
                <w:b/>
                <w:bCs/>
                <w:sz w:val="22"/>
                <w:szCs w:val="22"/>
              </w:rPr>
              <w:t>Specialisto vardas ir pavardė</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091868D" w14:textId="77777777" w:rsidR="00456D90" w:rsidRPr="00570833" w:rsidRDefault="00456D90" w:rsidP="000F26B2">
            <w:pPr>
              <w:jc w:val="center"/>
              <w:rPr>
                <w:b/>
                <w:bCs/>
                <w:sz w:val="22"/>
                <w:szCs w:val="22"/>
              </w:rPr>
            </w:pPr>
            <w:r w:rsidRPr="00570833">
              <w:rPr>
                <w:b/>
                <w:bCs/>
                <w:sz w:val="22"/>
                <w:szCs w:val="22"/>
              </w:rPr>
              <w:t>Specialisto pareigos vykdant sutartį</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E386D3" w14:textId="77777777" w:rsidR="00456D90" w:rsidRPr="00570833" w:rsidRDefault="00456D90" w:rsidP="000F26B2">
            <w:pPr>
              <w:jc w:val="center"/>
              <w:rPr>
                <w:i/>
                <w:iCs/>
                <w:sz w:val="22"/>
                <w:szCs w:val="22"/>
              </w:rPr>
            </w:pPr>
            <w:r w:rsidRPr="00570833">
              <w:rPr>
                <w:b/>
                <w:bCs/>
                <w:sz w:val="22"/>
                <w:szCs w:val="22"/>
              </w:rPr>
              <w:t xml:space="preserve">Kokiu pagrindu specialistas yra pasitelkiamas: </w:t>
            </w:r>
            <w:r w:rsidRPr="00570833">
              <w:rPr>
                <w:i/>
                <w:iCs/>
                <w:sz w:val="22"/>
                <w:szCs w:val="22"/>
              </w:rPr>
              <w:t>nurodyti, ar specialistas</w:t>
            </w:r>
          </w:p>
          <w:p w14:paraId="6B5CEFAB" w14:textId="77777777" w:rsidR="00570833" w:rsidRPr="00570833" w:rsidRDefault="00456D90" w:rsidP="000F26B2">
            <w:pPr>
              <w:jc w:val="center"/>
              <w:rPr>
                <w:i/>
                <w:iCs/>
                <w:sz w:val="22"/>
                <w:szCs w:val="22"/>
              </w:rPr>
            </w:pPr>
            <w:r w:rsidRPr="00570833">
              <w:rPr>
                <w:i/>
                <w:iCs/>
                <w:sz w:val="22"/>
                <w:szCs w:val="22"/>
              </w:rPr>
              <w:t xml:space="preserve">1) yra įdarbintas tiekėjo įmonėje; </w:t>
            </w:r>
          </w:p>
          <w:p w14:paraId="68B80E96" w14:textId="48BBE56A" w:rsidR="00456D90" w:rsidRPr="00570833" w:rsidRDefault="00456D90" w:rsidP="000F26B2">
            <w:pPr>
              <w:jc w:val="center"/>
              <w:rPr>
                <w:i/>
                <w:iCs/>
                <w:sz w:val="22"/>
                <w:szCs w:val="22"/>
              </w:rPr>
            </w:pPr>
            <w:r w:rsidRPr="00570833">
              <w:rPr>
                <w:i/>
                <w:iCs/>
                <w:sz w:val="22"/>
                <w:szCs w:val="22"/>
              </w:rPr>
              <w:t>2) yra įdarbintas ūkio subjekto, kurio pajėgumais remiamasi, įmonėje;</w:t>
            </w:r>
          </w:p>
          <w:p w14:paraId="78148AB2" w14:textId="77777777" w:rsidR="00456D90" w:rsidRPr="00570833" w:rsidRDefault="00456D90" w:rsidP="000F26B2">
            <w:pPr>
              <w:jc w:val="center"/>
              <w:rPr>
                <w:i/>
                <w:iCs/>
                <w:sz w:val="22"/>
                <w:szCs w:val="22"/>
              </w:rPr>
            </w:pPr>
            <w:r w:rsidRPr="00570833">
              <w:rPr>
                <w:i/>
                <w:iCs/>
                <w:sz w:val="22"/>
                <w:szCs w:val="22"/>
              </w:rPr>
              <w:t>3) yra planuojamas įdarbinti laimėjus konkursą (</w:t>
            </w:r>
            <w:proofErr w:type="spellStart"/>
            <w:r w:rsidRPr="00570833">
              <w:rPr>
                <w:i/>
                <w:iCs/>
                <w:sz w:val="22"/>
                <w:szCs w:val="22"/>
              </w:rPr>
              <w:t>kvazisutbiekėjas</w:t>
            </w:r>
            <w:proofErr w:type="spellEnd"/>
            <w:r w:rsidRPr="00570833">
              <w:rPr>
                <w:i/>
                <w:iCs/>
                <w:sz w:val="22"/>
                <w:szCs w:val="22"/>
              </w:rPr>
              <w:t>);</w:t>
            </w:r>
          </w:p>
          <w:p w14:paraId="4719D8AF" w14:textId="77777777" w:rsidR="00456D90" w:rsidRPr="006A5D6F" w:rsidRDefault="00456D90" w:rsidP="000F26B2">
            <w:pPr>
              <w:jc w:val="center"/>
              <w:rPr>
                <w:b/>
                <w:bCs/>
                <w:color w:val="FF0000"/>
                <w:sz w:val="22"/>
                <w:szCs w:val="22"/>
              </w:rPr>
            </w:pPr>
            <w:r w:rsidRPr="00570833">
              <w:rPr>
                <w:i/>
                <w:iCs/>
                <w:sz w:val="22"/>
                <w:szCs w:val="22"/>
              </w:rPr>
              <w:t>4) yra pasitelkiamas kaip ūkio subjektas, kurio pajėgumais remiamasi</w:t>
            </w:r>
          </w:p>
        </w:tc>
        <w:tc>
          <w:tcPr>
            <w:tcW w:w="4395" w:type="dxa"/>
            <w:tcBorders>
              <w:top w:val="single" w:sz="4" w:space="0" w:color="auto"/>
              <w:left w:val="single" w:sz="4" w:space="0" w:color="auto"/>
              <w:bottom w:val="single" w:sz="4" w:space="0" w:color="auto"/>
              <w:right w:val="single" w:sz="4" w:space="0" w:color="auto"/>
            </w:tcBorders>
            <w:vAlign w:val="center"/>
          </w:tcPr>
          <w:p w14:paraId="64ECBCB0" w14:textId="1327E51E" w:rsidR="00456D90" w:rsidRPr="00570833" w:rsidRDefault="00456D90" w:rsidP="00456D90">
            <w:pPr>
              <w:jc w:val="center"/>
              <w:rPr>
                <w:b/>
                <w:bCs/>
                <w:sz w:val="22"/>
                <w:szCs w:val="22"/>
              </w:rPr>
            </w:pPr>
            <w:r w:rsidRPr="00570833">
              <w:rPr>
                <w:b/>
                <w:bCs/>
                <w:sz w:val="22"/>
                <w:szCs w:val="22"/>
              </w:rPr>
              <w:t xml:space="preserve">Specialisto </w:t>
            </w:r>
            <w:r w:rsidR="00570833" w:rsidRPr="00570833">
              <w:rPr>
                <w:rFonts w:eastAsia="LiberationSerif"/>
                <w:b/>
                <w:bCs/>
                <w:sz w:val="22"/>
                <w:szCs w:val="22"/>
              </w:rPr>
              <w:t>veterinarijos praktikos licencijos</w:t>
            </w:r>
            <w:r w:rsidRPr="00570833">
              <w:rPr>
                <w:b/>
                <w:bCs/>
                <w:sz w:val="22"/>
                <w:szCs w:val="22"/>
              </w:rPr>
              <w:t xml:space="preserve"> numeris</w:t>
            </w:r>
          </w:p>
          <w:p w14:paraId="5281CE99" w14:textId="6370EBEE" w:rsidR="00456D90" w:rsidRPr="006A5D6F" w:rsidRDefault="00456D90" w:rsidP="00456D90">
            <w:pPr>
              <w:jc w:val="center"/>
              <w:rPr>
                <w:b/>
                <w:bCs/>
                <w:color w:val="FF0000"/>
                <w:sz w:val="22"/>
                <w:szCs w:val="22"/>
              </w:rPr>
            </w:pPr>
            <w:r w:rsidRPr="00570833">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3B7E35" w14:paraId="1E857532" w14:textId="77777777" w:rsidTr="00064285">
        <w:tc>
          <w:tcPr>
            <w:tcW w:w="14596" w:type="dxa"/>
            <w:gridSpan w:val="4"/>
            <w:tcBorders>
              <w:top w:val="single" w:sz="4" w:space="0" w:color="auto"/>
              <w:left w:val="single" w:sz="4" w:space="0" w:color="auto"/>
              <w:bottom w:val="single" w:sz="4" w:space="0" w:color="auto"/>
              <w:right w:val="single" w:sz="4" w:space="0" w:color="auto"/>
            </w:tcBorders>
            <w:vAlign w:val="center"/>
          </w:tcPr>
          <w:p w14:paraId="3BE36AD0" w14:textId="1EDC32C8" w:rsidR="00B57423" w:rsidRPr="003B7E35" w:rsidRDefault="003B7E35" w:rsidP="00B57423">
            <w:pPr>
              <w:jc w:val="center"/>
              <w:rPr>
                <w:b/>
                <w:bCs/>
                <w:i/>
                <w:iCs/>
                <w:sz w:val="22"/>
                <w:szCs w:val="22"/>
              </w:rPr>
            </w:pPr>
            <w:r w:rsidRPr="003B7E35">
              <w:rPr>
                <w:rFonts w:eastAsia="LiberationSerif"/>
                <w:b/>
                <w:bCs/>
                <w:i/>
                <w:iCs/>
              </w:rPr>
              <w:t>I pirkimo dalis</w:t>
            </w:r>
          </w:p>
        </w:tc>
      </w:tr>
      <w:tr w:rsidR="00456D90" w14:paraId="5BC66378" w14:textId="336F2D92" w:rsidTr="00570833">
        <w:tc>
          <w:tcPr>
            <w:tcW w:w="1555" w:type="dxa"/>
            <w:tcBorders>
              <w:top w:val="single" w:sz="4" w:space="0" w:color="auto"/>
              <w:left w:val="single" w:sz="4" w:space="0" w:color="auto"/>
              <w:bottom w:val="single" w:sz="4" w:space="0" w:color="auto"/>
              <w:right w:val="single" w:sz="4" w:space="0" w:color="auto"/>
            </w:tcBorders>
            <w:vAlign w:val="center"/>
          </w:tcPr>
          <w:p w14:paraId="65D64CF0" w14:textId="77777777" w:rsidR="00456D90" w:rsidRDefault="00456D90" w:rsidP="00A5394B">
            <w:pPr>
              <w:jc w:val="center"/>
            </w:pPr>
          </w:p>
        </w:tc>
        <w:tc>
          <w:tcPr>
            <w:tcW w:w="4110" w:type="dxa"/>
            <w:tcBorders>
              <w:top w:val="single" w:sz="4" w:space="0" w:color="auto"/>
              <w:left w:val="single" w:sz="4" w:space="0" w:color="auto"/>
              <w:bottom w:val="single" w:sz="4" w:space="0" w:color="auto"/>
              <w:right w:val="single" w:sz="4" w:space="0" w:color="auto"/>
            </w:tcBorders>
          </w:tcPr>
          <w:p w14:paraId="69526DD9" w14:textId="083D56AD" w:rsidR="00456D90" w:rsidRPr="00F84C20" w:rsidRDefault="00A13345" w:rsidP="00524592">
            <w:pPr>
              <w:autoSpaceDE w:val="0"/>
              <w:autoSpaceDN w:val="0"/>
              <w:adjustRightInd w:val="0"/>
              <w:jc w:val="center"/>
              <w:rPr>
                <w:rFonts w:eastAsia="LiberationSerif"/>
                <w:sz w:val="22"/>
                <w:szCs w:val="22"/>
              </w:rPr>
            </w:pPr>
            <w:r>
              <w:rPr>
                <w:bCs/>
              </w:rPr>
              <w:t>S</w:t>
            </w:r>
            <w:r w:rsidRPr="00EC5B6D">
              <w:rPr>
                <w:rFonts w:eastAsia="LiberationSerif"/>
              </w:rPr>
              <w:t>pecialist</w:t>
            </w:r>
            <w:r>
              <w:rPr>
                <w:rFonts w:eastAsia="LiberationSerif"/>
              </w:rPr>
              <w:t xml:space="preserve">as, </w:t>
            </w:r>
            <w:r w:rsidRPr="00EC5B6D">
              <w:rPr>
                <w:rFonts w:eastAsia="LiberationSerif"/>
              </w:rPr>
              <w:t>turint</w:t>
            </w:r>
            <w:r>
              <w:rPr>
                <w:rFonts w:eastAsia="LiberationSerif"/>
              </w:rPr>
              <w:t xml:space="preserve">is </w:t>
            </w:r>
            <w:r w:rsidRPr="00EC5B6D">
              <w:rPr>
                <w:rFonts w:eastAsia="LiberationSerif"/>
              </w:rPr>
              <w:t>teisę verstis</w:t>
            </w:r>
            <w:r>
              <w:rPr>
                <w:rFonts w:eastAsia="LiberationSerif"/>
              </w:rPr>
              <w:t xml:space="preserve"> </w:t>
            </w:r>
            <w:r w:rsidRPr="00EC5B6D">
              <w:rPr>
                <w:rFonts w:eastAsia="LiberationSerif"/>
              </w:rPr>
              <w:t>veterinarine veikla</w:t>
            </w:r>
            <w:r>
              <w:rPr>
                <w:rFonts w:eastAsia="LiberationSerif"/>
              </w:rPr>
              <w:t xml:space="preserve">, </w:t>
            </w:r>
            <w:r w:rsidRPr="00EC5B6D">
              <w:rPr>
                <w:rFonts w:eastAsia="LiberationSerif"/>
              </w:rPr>
              <w:t>galint</w:t>
            </w:r>
            <w:r>
              <w:rPr>
                <w:rFonts w:eastAsia="LiberationSerif"/>
              </w:rPr>
              <w:t>is</w:t>
            </w:r>
            <w:r w:rsidRPr="00EC5B6D">
              <w:rPr>
                <w:rFonts w:eastAsia="LiberationSerif"/>
              </w:rPr>
              <w:t xml:space="preserve"> atlikti</w:t>
            </w:r>
            <w:r>
              <w:rPr>
                <w:rFonts w:eastAsia="LiberationSerif"/>
              </w:rPr>
              <w:t xml:space="preserve"> </w:t>
            </w:r>
            <w:r w:rsidRPr="00EC5B6D">
              <w:rPr>
                <w:rFonts w:eastAsia="LiberationSerif"/>
              </w:rPr>
              <w:t>benamių gyvūnų gydymą ir</w:t>
            </w:r>
            <w:r>
              <w:rPr>
                <w:rFonts w:eastAsia="LiberationSerif"/>
              </w:rPr>
              <w:t xml:space="preserve"> </w:t>
            </w:r>
            <w:r w:rsidRPr="00EC5B6D">
              <w:rPr>
                <w:rFonts w:eastAsia="LiberationSerif"/>
              </w:rPr>
              <w:t>eutanaziją</w:t>
            </w:r>
          </w:p>
        </w:tc>
        <w:tc>
          <w:tcPr>
            <w:tcW w:w="4536" w:type="dxa"/>
            <w:tcBorders>
              <w:top w:val="single" w:sz="4" w:space="0" w:color="auto"/>
              <w:left w:val="single" w:sz="4" w:space="0" w:color="auto"/>
              <w:bottom w:val="single" w:sz="4" w:space="0" w:color="auto"/>
              <w:right w:val="single" w:sz="4" w:space="0" w:color="auto"/>
            </w:tcBorders>
            <w:vAlign w:val="center"/>
          </w:tcPr>
          <w:p w14:paraId="1A4D15CB" w14:textId="77777777" w:rsidR="00456D90" w:rsidRPr="00212409" w:rsidRDefault="00456D90" w:rsidP="0052750E">
            <w:pPr>
              <w:jc w:val="center"/>
            </w:pPr>
          </w:p>
        </w:tc>
        <w:tc>
          <w:tcPr>
            <w:tcW w:w="4395" w:type="dxa"/>
            <w:tcBorders>
              <w:top w:val="single" w:sz="4" w:space="0" w:color="auto"/>
              <w:left w:val="single" w:sz="4" w:space="0" w:color="auto"/>
              <w:bottom w:val="single" w:sz="4" w:space="0" w:color="auto"/>
              <w:right w:val="single" w:sz="4" w:space="0" w:color="auto"/>
            </w:tcBorders>
            <w:vAlign w:val="center"/>
          </w:tcPr>
          <w:p w14:paraId="1A49DF2B" w14:textId="77777777" w:rsidR="00456D90" w:rsidRPr="00212409" w:rsidRDefault="00456D90" w:rsidP="0052750E">
            <w:pPr>
              <w:jc w:val="center"/>
            </w:pPr>
          </w:p>
        </w:tc>
      </w:tr>
      <w:tr w:rsidR="001E0955" w14:paraId="1FAD86FD" w14:textId="77777777" w:rsidTr="00CF33E0">
        <w:tc>
          <w:tcPr>
            <w:tcW w:w="14596" w:type="dxa"/>
            <w:gridSpan w:val="4"/>
            <w:tcBorders>
              <w:top w:val="single" w:sz="4" w:space="0" w:color="auto"/>
              <w:left w:val="single" w:sz="4" w:space="0" w:color="auto"/>
              <w:bottom w:val="single" w:sz="4" w:space="0" w:color="auto"/>
              <w:right w:val="single" w:sz="4" w:space="0" w:color="auto"/>
            </w:tcBorders>
            <w:vAlign w:val="center"/>
          </w:tcPr>
          <w:p w14:paraId="20F7A80A" w14:textId="77777777" w:rsidR="00A13345" w:rsidRDefault="00A13345" w:rsidP="00B57423">
            <w:pPr>
              <w:jc w:val="center"/>
              <w:rPr>
                <w:rFonts w:eastAsia="LiberationSerif"/>
                <w:b/>
                <w:bCs/>
                <w:i/>
                <w:iCs/>
              </w:rPr>
            </w:pPr>
          </w:p>
          <w:p w14:paraId="1FBBCB03" w14:textId="77777777" w:rsidR="00A13345" w:rsidRDefault="00A13345" w:rsidP="00B57423">
            <w:pPr>
              <w:jc w:val="center"/>
              <w:rPr>
                <w:rFonts w:eastAsia="LiberationSerif"/>
                <w:b/>
                <w:bCs/>
                <w:i/>
                <w:iCs/>
              </w:rPr>
            </w:pPr>
          </w:p>
          <w:p w14:paraId="00C1A397" w14:textId="57F6522F" w:rsidR="00B57423" w:rsidRPr="001E0955" w:rsidRDefault="001E0955" w:rsidP="00B57423">
            <w:pPr>
              <w:jc w:val="center"/>
              <w:rPr>
                <w:i/>
                <w:iCs/>
              </w:rPr>
            </w:pPr>
            <w:r w:rsidRPr="001E0955">
              <w:rPr>
                <w:rFonts w:eastAsia="LiberationSerif"/>
                <w:b/>
                <w:bCs/>
                <w:i/>
                <w:iCs/>
              </w:rPr>
              <w:lastRenderedPageBreak/>
              <w:t>II pirkimo dalis</w:t>
            </w:r>
          </w:p>
        </w:tc>
      </w:tr>
      <w:tr w:rsidR="003B7E35" w14:paraId="0721135B" w14:textId="77777777" w:rsidTr="00570833">
        <w:tc>
          <w:tcPr>
            <w:tcW w:w="1555" w:type="dxa"/>
            <w:tcBorders>
              <w:top w:val="single" w:sz="4" w:space="0" w:color="auto"/>
              <w:left w:val="single" w:sz="4" w:space="0" w:color="auto"/>
              <w:bottom w:val="single" w:sz="4" w:space="0" w:color="auto"/>
              <w:right w:val="single" w:sz="4" w:space="0" w:color="auto"/>
            </w:tcBorders>
            <w:vAlign w:val="center"/>
          </w:tcPr>
          <w:p w14:paraId="74F2462A" w14:textId="77777777" w:rsidR="003B7E35" w:rsidRDefault="003B7E35" w:rsidP="00A5394B">
            <w:pPr>
              <w:jc w:val="center"/>
            </w:pPr>
          </w:p>
        </w:tc>
        <w:tc>
          <w:tcPr>
            <w:tcW w:w="4110" w:type="dxa"/>
            <w:tcBorders>
              <w:top w:val="single" w:sz="4" w:space="0" w:color="auto"/>
              <w:left w:val="single" w:sz="4" w:space="0" w:color="auto"/>
              <w:bottom w:val="single" w:sz="4" w:space="0" w:color="auto"/>
              <w:right w:val="single" w:sz="4" w:space="0" w:color="auto"/>
            </w:tcBorders>
          </w:tcPr>
          <w:p w14:paraId="0D7ABB30" w14:textId="24040124" w:rsidR="003B7E35" w:rsidRPr="00C9267B" w:rsidRDefault="00A13345" w:rsidP="00524592">
            <w:pPr>
              <w:autoSpaceDE w:val="0"/>
              <w:autoSpaceDN w:val="0"/>
              <w:adjustRightInd w:val="0"/>
              <w:jc w:val="center"/>
              <w:rPr>
                <w:rFonts w:eastAsia="LiberationSerif"/>
                <w:color w:val="FF0000"/>
                <w:sz w:val="22"/>
                <w:szCs w:val="22"/>
              </w:rPr>
            </w:pPr>
            <w:r>
              <w:rPr>
                <w:bCs/>
              </w:rPr>
              <w:t>S</w:t>
            </w:r>
            <w:r w:rsidRPr="00EC5B6D">
              <w:rPr>
                <w:rFonts w:eastAsia="LiberationSerif"/>
              </w:rPr>
              <w:t>pecialist</w:t>
            </w:r>
            <w:r>
              <w:rPr>
                <w:rFonts w:eastAsia="LiberationSerif"/>
              </w:rPr>
              <w:t xml:space="preserve">as, </w:t>
            </w:r>
            <w:r w:rsidRPr="00EC5B6D">
              <w:rPr>
                <w:rFonts w:eastAsia="LiberationSerif"/>
              </w:rPr>
              <w:t>turint</w:t>
            </w:r>
            <w:r>
              <w:rPr>
                <w:rFonts w:eastAsia="LiberationSerif"/>
              </w:rPr>
              <w:t xml:space="preserve">is </w:t>
            </w:r>
            <w:r w:rsidRPr="00EC5B6D">
              <w:rPr>
                <w:rFonts w:eastAsia="LiberationSerif"/>
              </w:rPr>
              <w:t>teisę verstis</w:t>
            </w:r>
            <w:r>
              <w:rPr>
                <w:rFonts w:eastAsia="LiberationSerif"/>
              </w:rPr>
              <w:t xml:space="preserve"> </w:t>
            </w:r>
            <w:r w:rsidRPr="00EC5B6D">
              <w:rPr>
                <w:rFonts w:eastAsia="LiberationSerif"/>
              </w:rPr>
              <w:t>veterinarine veikla</w:t>
            </w:r>
            <w:r>
              <w:rPr>
                <w:rFonts w:eastAsia="LiberationSerif"/>
              </w:rPr>
              <w:t xml:space="preserve">, </w:t>
            </w:r>
            <w:r w:rsidRPr="00EC5B6D">
              <w:rPr>
                <w:rFonts w:eastAsia="LiberationSerif"/>
              </w:rPr>
              <w:t>galint</w:t>
            </w:r>
            <w:r>
              <w:rPr>
                <w:rFonts w:eastAsia="LiberationSerif"/>
              </w:rPr>
              <w:t>is</w:t>
            </w:r>
            <w:r w:rsidRPr="00EC5B6D">
              <w:rPr>
                <w:rFonts w:eastAsia="LiberationSerif"/>
              </w:rPr>
              <w:t xml:space="preserve"> atlikti</w:t>
            </w:r>
            <w:r>
              <w:rPr>
                <w:rFonts w:eastAsia="LiberationSerif"/>
              </w:rPr>
              <w:t xml:space="preserve"> </w:t>
            </w:r>
            <w:r w:rsidRPr="00EC5B6D">
              <w:rPr>
                <w:rFonts w:eastAsia="LiberationSerif"/>
              </w:rPr>
              <w:t>benamių gyvūnų gydymą ir</w:t>
            </w:r>
            <w:r>
              <w:rPr>
                <w:rFonts w:eastAsia="LiberationSerif"/>
              </w:rPr>
              <w:t xml:space="preserve"> </w:t>
            </w:r>
            <w:r w:rsidRPr="00EC5B6D">
              <w:rPr>
                <w:rFonts w:eastAsia="LiberationSerif"/>
              </w:rPr>
              <w:t>eutanaziją</w:t>
            </w:r>
          </w:p>
        </w:tc>
        <w:tc>
          <w:tcPr>
            <w:tcW w:w="4536" w:type="dxa"/>
            <w:tcBorders>
              <w:top w:val="single" w:sz="4" w:space="0" w:color="auto"/>
              <w:left w:val="single" w:sz="4" w:space="0" w:color="auto"/>
              <w:bottom w:val="single" w:sz="4" w:space="0" w:color="auto"/>
              <w:right w:val="single" w:sz="4" w:space="0" w:color="auto"/>
            </w:tcBorders>
            <w:vAlign w:val="center"/>
          </w:tcPr>
          <w:p w14:paraId="386BD2B7" w14:textId="77777777" w:rsidR="003B7E35" w:rsidRPr="00212409" w:rsidRDefault="003B7E35" w:rsidP="0052750E">
            <w:pPr>
              <w:jc w:val="center"/>
            </w:pPr>
          </w:p>
        </w:tc>
        <w:tc>
          <w:tcPr>
            <w:tcW w:w="4395" w:type="dxa"/>
            <w:tcBorders>
              <w:top w:val="single" w:sz="4" w:space="0" w:color="auto"/>
              <w:left w:val="single" w:sz="4" w:space="0" w:color="auto"/>
              <w:bottom w:val="single" w:sz="4" w:space="0" w:color="auto"/>
              <w:right w:val="single" w:sz="4" w:space="0" w:color="auto"/>
            </w:tcBorders>
            <w:vAlign w:val="center"/>
          </w:tcPr>
          <w:p w14:paraId="1B7F8BC0" w14:textId="77777777" w:rsidR="003B7E35" w:rsidRPr="00212409" w:rsidRDefault="003B7E35" w:rsidP="0052750E">
            <w:pPr>
              <w:jc w:val="center"/>
            </w:pPr>
          </w:p>
        </w:tc>
      </w:tr>
    </w:tbl>
    <w:p w14:paraId="2F371E4C" w14:textId="77777777" w:rsidR="00BB52E2" w:rsidRPr="0012386D" w:rsidRDefault="00BB52E2" w:rsidP="006D1102">
      <w:pPr>
        <w:tabs>
          <w:tab w:val="left" w:pos="347"/>
          <w:tab w:val="left" w:pos="1665"/>
        </w:tabs>
        <w:ind w:right="111" w:firstLine="709"/>
        <w:jc w:val="both"/>
        <w:rPr>
          <w:b/>
          <w:i/>
          <w:iCs/>
        </w:rPr>
      </w:pPr>
      <w:r w:rsidRPr="0012386D">
        <w:rPr>
          <w:b/>
          <w:i/>
          <w:iCs/>
        </w:rPr>
        <w:t>Pastabos:</w:t>
      </w:r>
    </w:p>
    <w:p w14:paraId="0FB5327D" w14:textId="3E805AB6" w:rsidR="00ED7537" w:rsidRPr="0012386D" w:rsidRDefault="006D1D6B" w:rsidP="00167C32">
      <w:pPr>
        <w:pStyle w:val="Sraopastraipa"/>
        <w:numPr>
          <w:ilvl w:val="0"/>
          <w:numId w:val="3"/>
        </w:numPr>
        <w:tabs>
          <w:tab w:val="left" w:pos="851"/>
        </w:tabs>
        <w:autoSpaceDE w:val="0"/>
        <w:autoSpaceDN w:val="0"/>
        <w:adjustRightInd w:val="0"/>
        <w:ind w:left="0" w:firstLine="709"/>
        <w:jc w:val="both"/>
        <w:rPr>
          <w:bCs/>
          <w:i/>
          <w:iCs/>
        </w:rPr>
      </w:pPr>
      <w:r w:rsidRPr="0012386D">
        <w:rPr>
          <w:i/>
          <w:iCs/>
        </w:rPr>
        <w:t>Perkančioji organizacija nereikalauja pateikti specialistų kvalifikacijos atitiktį nustatytiems reikalavimams patvirtinančių dokumentų (</w:t>
      </w:r>
      <w:r w:rsidRPr="0012386D">
        <w:rPr>
          <w:rFonts w:eastAsia="LiberationSerif"/>
          <w:i/>
          <w:iCs/>
        </w:rPr>
        <w:t xml:space="preserve">Lietuvos Respublikos teisės aktuose numatytų institucijų išduotos veterinarijos praktikos licencijos), </w:t>
      </w:r>
      <w:r w:rsidRPr="0012386D">
        <w:rPr>
          <w:i/>
          <w:iCs/>
        </w:rPr>
        <w:t>jeigu ji pati gali susipažinti su šiais dokumentais ar informacija tiesiogiai ir neatlygintinai prisijungusi prie nacionalinės duomenų bazės. Šiuos duomenis viešai prieinamame Veterinarijos praktikos, juridinių asmenų veterinarinės farmacijos, fizinių asmenų veterinarijos farmacijos licencijų sąraše</w:t>
      </w:r>
      <w:r w:rsidRPr="0012386D">
        <w:rPr>
          <w:b/>
          <w:bCs/>
          <w:i/>
          <w:iCs/>
        </w:rPr>
        <w:t xml:space="preserve"> </w:t>
      </w:r>
      <w:hyperlink r:id="rId7" w:history="1">
        <w:r w:rsidRPr="0012386D">
          <w:rPr>
            <w:rStyle w:val="Hipersaitas"/>
            <w:rFonts w:eastAsia="LiberationSerif"/>
            <w:i/>
            <w:iCs/>
            <w:color w:val="auto"/>
          </w:rPr>
          <w:t>https://www.vet.lt/vet_licencijos/vp_list_all.php</w:t>
        </w:r>
      </w:hyperlink>
      <w:r w:rsidRPr="0012386D">
        <w:rPr>
          <w:rFonts w:eastAsia="LiberationSerif"/>
          <w:i/>
          <w:iCs/>
        </w:rPr>
        <w:t xml:space="preserve"> </w:t>
      </w:r>
      <w:r w:rsidRPr="0012386D">
        <w:rPr>
          <w:i/>
          <w:iCs/>
        </w:rPr>
        <w:t>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w:t>
      </w:r>
      <w:r w:rsidRPr="0012386D">
        <w:rPr>
          <w:rFonts w:eastAsia="LiberationSerif"/>
          <w:i/>
          <w:iCs/>
        </w:rPr>
        <w:t xml:space="preserve">Lietuvos Respublikos teisės aktuose numatytų institucijų išduotos veterinarijos praktikos licencijos) </w:t>
      </w:r>
      <w:r w:rsidRPr="0012386D">
        <w:rPr>
          <w:i/>
          <w:iCs/>
        </w:rPr>
        <w:t>pateikimo</w:t>
      </w:r>
      <w:r w:rsidR="00ED7537" w:rsidRPr="0012386D">
        <w:rPr>
          <w:i/>
          <w:iCs/>
        </w:rPr>
        <w:t>;</w:t>
      </w:r>
    </w:p>
    <w:p w14:paraId="3695666C" w14:textId="1DFD90E5" w:rsidR="00ED7537" w:rsidRPr="0012386D" w:rsidRDefault="00ED7537" w:rsidP="00167C32">
      <w:pPr>
        <w:pStyle w:val="Sraopastraipa"/>
        <w:numPr>
          <w:ilvl w:val="0"/>
          <w:numId w:val="2"/>
        </w:numPr>
        <w:tabs>
          <w:tab w:val="left" w:pos="851"/>
          <w:tab w:val="left" w:pos="993"/>
        </w:tabs>
        <w:autoSpaceDE w:val="0"/>
        <w:autoSpaceDN w:val="0"/>
        <w:adjustRightInd w:val="0"/>
        <w:ind w:left="0" w:firstLine="709"/>
        <w:jc w:val="both"/>
        <w:rPr>
          <w:rFonts w:eastAsia="LiberationSerif"/>
          <w:i/>
          <w:iCs/>
        </w:rPr>
      </w:pPr>
      <w:r w:rsidRPr="0012386D">
        <w:rPr>
          <w:b/>
          <w:i/>
          <w:iCs/>
        </w:rPr>
        <w:t>jei kvalifikacija yra grindžiama nurodant specialistą, kuris</w:t>
      </w:r>
      <w:r w:rsidRPr="0012386D">
        <w:rPr>
          <w:i/>
          <w:iCs/>
        </w:rPr>
        <w:t xml:space="preserve"> nėra tiekėjo ar ūkio subjekto, kurio pajėgumais remiamasi, darbuotojas, tačiau</w:t>
      </w:r>
      <w:r w:rsidRPr="0012386D">
        <w:rPr>
          <w:b/>
          <w:i/>
          <w:iCs/>
        </w:rPr>
        <w:t xml:space="preserve"> yra ketinamas įdarbinti, </w:t>
      </w:r>
      <w:r w:rsidRPr="0012386D">
        <w:rPr>
          <w:i/>
        </w:rPr>
        <w:t>jei pasiūlymas bus pripažintas laimėjusiu</w:t>
      </w:r>
      <w:r w:rsidRPr="0012386D">
        <w:rPr>
          <w:i/>
          <w:iCs/>
        </w:rPr>
        <w:t xml:space="preserve">, tokiu atveju specialistas </w:t>
      </w:r>
      <w:r w:rsidRPr="0012386D">
        <w:rPr>
          <w:b/>
          <w:i/>
          <w:iCs/>
        </w:rPr>
        <w:t xml:space="preserve">turi būti išviešintas pasiūlyme kaip </w:t>
      </w:r>
      <w:proofErr w:type="spellStart"/>
      <w:r w:rsidRPr="0012386D">
        <w:rPr>
          <w:b/>
          <w:i/>
          <w:iCs/>
        </w:rPr>
        <w:t>kvazisubtiekėjas</w:t>
      </w:r>
      <w:proofErr w:type="spellEnd"/>
      <w:r w:rsidRPr="0012386D">
        <w:rPr>
          <w:b/>
          <w:i/>
          <w:iCs/>
        </w:rPr>
        <w:t>;</w:t>
      </w:r>
    </w:p>
    <w:p w14:paraId="03AE80DE" w14:textId="04A7232B" w:rsidR="00BB52E2" w:rsidRPr="00A13345" w:rsidRDefault="00ED7537" w:rsidP="006D1102">
      <w:pPr>
        <w:pStyle w:val="Sraopastraipa"/>
        <w:numPr>
          <w:ilvl w:val="0"/>
          <w:numId w:val="2"/>
        </w:numPr>
        <w:tabs>
          <w:tab w:val="left" w:pos="851"/>
          <w:tab w:val="left" w:pos="993"/>
          <w:tab w:val="left" w:pos="6425"/>
        </w:tabs>
        <w:autoSpaceDE w:val="0"/>
        <w:autoSpaceDN w:val="0"/>
        <w:adjustRightInd w:val="0"/>
        <w:ind w:left="0" w:firstLine="709"/>
        <w:jc w:val="both"/>
        <w:rPr>
          <w:bCs/>
          <w:i/>
          <w:iCs/>
        </w:rPr>
      </w:pPr>
      <w:r w:rsidRPr="0012386D">
        <w:rPr>
          <w:bCs/>
          <w:i/>
          <w:iCs/>
          <w:color w:val="000000" w:themeColor="text1"/>
        </w:rPr>
        <w:t xml:space="preserve"> sutartį galės vykdyti tik nustatytus kvalifikacijos reikalavimus atitinkantys specialistai</w:t>
      </w:r>
      <w:r w:rsidR="00A13345">
        <w:rPr>
          <w:bCs/>
          <w:i/>
          <w:iCs/>
          <w:color w:val="000000" w:themeColor="text1"/>
        </w:rPr>
        <w:t>;</w:t>
      </w:r>
    </w:p>
    <w:p w14:paraId="1AFCCE50" w14:textId="095A2216" w:rsidR="00A13345" w:rsidRPr="0012386D" w:rsidRDefault="00A13345" w:rsidP="006D1102">
      <w:pPr>
        <w:pStyle w:val="Sraopastraipa"/>
        <w:numPr>
          <w:ilvl w:val="0"/>
          <w:numId w:val="2"/>
        </w:numPr>
        <w:tabs>
          <w:tab w:val="left" w:pos="851"/>
          <w:tab w:val="left" w:pos="993"/>
          <w:tab w:val="left" w:pos="6425"/>
        </w:tabs>
        <w:autoSpaceDE w:val="0"/>
        <w:autoSpaceDN w:val="0"/>
        <w:adjustRightInd w:val="0"/>
        <w:ind w:left="0" w:firstLine="709"/>
        <w:jc w:val="both"/>
        <w:rPr>
          <w:bCs/>
          <w:i/>
          <w:iCs/>
        </w:rPr>
      </w:pPr>
      <w:r w:rsidRPr="007B0C24">
        <w:rPr>
          <w:rFonts w:eastAsia="LiberationSerif"/>
          <w:i/>
          <w:iCs/>
        </w:rPr>
        <w:t>jeigu abejoms pirkimo</w:t>
      </w:r>
      <w:r>
        <w:rPr>
          <w:rFonts w:eastAsia="LiberationSerif"/>
          <w:i/>
          <w:iCs/>
        </w:rPr>
        <w:t xml:space="preserve"> </w:t>
      </w:r>
      <w:r w:rsidRPr="007B0C24">
        <w:rPr>
          <w:rFonts w:eastAsia="LiberationSerif"/>
          <w:i/>
          <w:iCs/>
        </w:rPr>
        <w:t xml:space="preserve">dalims pateiktas </w:t>
      </w:r>
      <w:r>
        <w:rPr>
          <w:rFonts w:eastAsia="LiberationSerif"/>
          <w:i/>
          <w:iCs/>
        </w:rPr>
        <w:t>a</w:t>
      </w:r>
      <w:r w:rsidRPr="007B0C24">
        <w:rPr>
          <w:rFonts w:eastAsia="LiberationSerif"/>
          <w:i/>
          <w:iCs/>
        </w:rPr>
        <w:t>rba,</w:t>
      </w:r>
      <w:r>
        <w:rPr>
          <w:rFonts w:eastAsia="LiberationSerif"/>
          <w:i/>
          <w:iCs/>
        </w:rPr>
        <w:t xml:space="preserve"> </w:t>
      </w:r>
      <w:r w:rsidRPr="007B0C24">
        <w:rPr>
          <w:rFonts w:eastAsia="LiberationSerif"/>
          <w:i/>
          <w:iCs/>
        </w:rPr>
        <w:t>įvertinus pasiūlymus, liko tik</w:t>
      </w:r>
      <w:r>
        <w:rPr>
          <w:rFonts w:eastAsia="LiberationSerif"/>
          <w:i/>
          <w:iCs/>
        </w:rPr>
        <w:t xml:space="preserve"> </w:t>
      </w:r>
      <w:r w:rsidRPr="007B0C24">
        <w:rPr>
          <w:rFonts w:eastAsia="LiberationSerif"/>
          <w:i/>
          <w:iCs/>
        </w:rPr>
        <w:t>vienas pasiūlymas ir tas pats</w:t>
      </w:r>
      <w:r>
        <w:rPr>
          <w:rFonts w:eastAsia="LiberationSerif"/>
          <w:i/>
          <w:iCs/>
        </w:rPr>
        <w:t xml:space="preserve"> </w:t>
      </w:r>
      <w:r w:rsidRPr="007B0C24">
        <w:rPr>
          <w:rFonts w:eastAsia="LiberationSerif"/>
          <w:i/>
          <w:iCs/>
        </w:rPr>
        <w:t>tiekėjas laimėtoju gali būti</w:t>
      </w:r>
      <w:r>
        <w:rPr>
          <w:rFonts w:eastAsia="LiberationSerif"/>
          <w:i/>
          <w:iCs/>
        </w:rPr>
        <w:t xml:space="preserve"> </w:t>
      </w:r>
      <w:r w:rsidRPr="007B0C24">
        <w:rPr>
          <w:rFonts w:eastAsia="LiberationSerif"/>
          <w:i/>
          <w:iCs/>
        </w:rPr>
        <w:t>pripažintas abejoms pirkimo</w:t>
      </w:r>
      <w:r>
        <w:rPr>
          <w:rFonts w:eastAsia="LiberationSerif"/>
          <w:i/>
          <w:iCs/>
        </w:rPr>
        <w:t xml:space="preserve"> </w:t>
      </w:r>
      <w:r w:rsidRPr="007B0C24">
        <w:rPr>
          <w:rFonts w:eastAsia="LiberationSerif"/>
          <w:i/>
          <w:iCs/>
        </w:rPr>
        <w:t>dalims,</w:t>
      </w:r>
      <w:r>
        <w:rPr>
          <w:rFonts w:eastAsia="LiberationSerif"/>
          <w:i/>
          <w:iCs/>
        </w:rPr>
        <w:t xml:space="preserve"> tokiu atveju </w:t>
      </w:r>
      <w:r w:rsidRPr="007B0C24">
        <w:rPr>
          <w:rFonts w:eastAsia="LiberationSerif"/>
          <w:i/>
          <w:iCs/>
        </w:rPr>
        <w:t>gali būti siūlom</w:t>
      </w:r>
      <w:r>
        <w:rPr>
          <w:rFonts w:eastAsia="LiberationSerif"/>
          <w:i/>
          <w:iCs/>
        </w:rPr>
        <w:t>as</w:t>
      </w:r>
      <w:r w:rsidRPr="007B0C24">
        <w:rPr>
          <w:rFonts w:eastAsia="LiberationSerif"/>
          <w:i/>
          <w:iCs/>
        </w:rPr>
        <w:t xml:space="preserve"> t</w:t>
      </w:r>
      <w:r>
        <w:rPr>
          <w:rFonts w:eastAsia="LiberationSerif"/>
          <w:i/>
          <w:iCs/>
        </w:rPr>
        <w:t xml:space="preserve">as </w:t>
      </w:r>
      <w:r w:rsidRPr="007B0C24">
        <w:rPr>
          <w:rFonts w:eastAsia="LiberationSerif"/>
          <w:i/>
          <w:iCs/>
        </w:rPr>
        <w:t>pats</w:t>
      </w:r>
      <w:r>
        <w:rPr>
          <w:rFonts w:eastAsia="LiberationSerif"/>
          <w:i/>
          <w:iCs/>
        </w:rPr>
        <w:t xml:space="preserve"> s</w:t>
      </w:r>
      <w:r w:rsidRPr="007B0C24">
        <w:rPr>
          <w:rFonts w:eastAsia="LiberationSerif"/>
          <w:i/>
          <w:iCs/>
        </w:rPr>
        <w:t>pecialista</w:t>
      </w:r>
      <w:r>
        <w:rPr>
          <w:rFonts w:eastAsia="LiberationSerif"/>
          <w:i/>
          <w:iCs/>
        </w:rPr>
        <w:t>s</w:t>
      </w:r>
      <w:r w:rsidRPr="007B0C24">
        <w:rPr>
          <w:rFonts w:eastAsia="LiberationSerif"/>
          <w:i/>
          <w:iCs/>
        </w:rPr>
        <w:t xml:space="preserve"> abejoms</w:t>
      </w:r>
      <w:r>
        <w:rPr>
          <w:rFonts w:eastAsia="LiberationSerif"/>
          <w:i/>
          <w:iCs/>
        </w:rPr>
        <w:t xml:space="preserve"> </w:t>
      </w:r>
      <w:r w:rsidRPr="007B0C24">
        <w:rPr>
          <w:rFonts w:eastAsia="LiberationSerif"/>
          <w:i/>
          <w:iCs/>
        </w:rPr>
        <w:t>pirkimo dalims</w:t>
      </w:r>
      <w:r>
        <w:rPr>
          <w:rFonts w:eastAsia="LiberationSerif"/>
          <w:i/>
          <w:iCs/>
        </w:rPr>
        <w:t>.</w:t>
      </w:r>
    </w:p>
    <w:sectPr w:rsidR="00A13345" w:rsidRPr="0012386D" w:rsidSect="005D5846">
      <w:headerReference w:type="default" r:id="rId8"/>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A467" w14:textId="77777777" w:rsidR="005D2F62" w:rsidRDefault="00BB52E2">
      <w:r>
        <w:separator/>
      </w:r>
    </w:p>
  </w:endnote>
  <w:endnote w:type="continuationSeparator" w:id="0">
    <w:p w14:paraId="215E1829" w14:textId="77777777" w:rsidR="005D2F62" w:rsidRDefault="00BB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C8CA" w14:textId="77777777" w:rsidR="005D2F62" w:rsidRDefault="00BB52E2">
      <w:r>
        <w:separator/>
      </w:r>
    </w:p>
  </w:footnote>
  <w:footnote w:type="continuationSeparator" w:id="0">
    <w:p w14:paraId="7E02E5D4" w14:textId="77777777" w:rsidR="005D2F62" w:rsidRDefault="00BB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455C" w14:textId="77777777" w:rsidR="001C2C40" w:rsidRDefault="002503C9">
    <w:pPr>
      <w:pStyle w:val="Antrats"/>
      <w:jc w:val="center"/>
    </w:pPr>
  </w:p>
  <w:p w14:paraId="08EFD216" w14:textId="77777777" w:rsidR="00D2616C" w:rsidRDefault="002503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6BD80DA3"/>
    <w:multiLevelType w:val="hybridMultilevel"/>
    <w:tmpl w:val="32AEB490"/>
    <w:lvl w:ilvl="0" w:tplc="89AAC014">
      <w:start w:val="5"/>
      <w:numFmt w:val="bullet"/>
      <w:lvlText w:val="-"/>
      <w:lvlJc w:val="left"/>
      <w:pPr>
        <w:ind w:left="1069" w:hanging="360"/>
      </w:pPr>
      <w:rPr>
        <w:rFonts w:ascii="Times New Roman" w:eastAsia="LiberationSerif"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6FF854E0"/>
    <w:multiLevelType w:val="hybridMultilevel"/>
    <w:tmpl w:val="03425BD6"/>
    <w:lvl w:ilvl="0" w:tplc="3E98DB2E">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6"/>
    <w:rsid w:val="000F26B2"/>
    <w:rsid w:val="0012386D"/>
    <w:rsid w:val="00167C32"/>
    <w:rsid w:val="001935AF"/>
    <w:rsid w:val="001E0955"/>
    <w:rsid w:val="002503C9"/>
    <w:rsid w:val="00255D2B"/>
    <w:rsid w:val="003B7E35"/>
    <w:rsid w:val="00456D90"/>
    <w:rsid w:val="004D550C"/>
    <w:rsid w:val="00524592"/>
    <w:rsid w:val="0052750E"/>
    <w:rsid w:val="005351D6"/>
    <w:rsid w:val="00570833"/>
    <w:rsid w:val="005D2F62"/>
    <w:rsid w:val="005D5846"/>
    <w:rsid w:val="006A5D6F"/>
    <w:rsid w:val="006D1102"/>
    <w:rsid w:val="006D1D6B"/>
    <w:rsid w:val="008424BA"/>
    <w:rsid w:val="008B3B57"/>
    <w:rsid w:val="008F70CA"/>
    <w:rsid w:val="00A13345"/>
    <w:rsid w:val="00B57423"/>
    <w:rsid w:val="00BB52E2"/>
    <w:rsid w:val="00C9267B"/>
    <w:rsid w:val="00ED7537"/>
    <w:rsid w:val="00F52171"/>
    <w:rsid w:val="00F84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16DA"/>
  <w15:chartTrackingRefBased/>
  <w15:docId w15:val="{3C6D35B6-66CE-4F6F-9EE2-786CE27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4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58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D584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D5846"/>
    <w:rPr>
      <w:rFonts w:ascii="Times New Roman" w:eastAsia="Times New Roman" w:hAnsi="Times New Roman" w:cs="Times New Roman"/>
      <w:sz w:val="24"/>
      <w:szCs w:val="24"/>
    </w:rPr>
  </w:style>
  <w:style w:type="character" w:styleId="Hipersaitas">
    <w:name w:val="Hyperlink"/>
    <w:aliases w:val="Alna,IVPK Hyperlink"/>
    <w:uiPriority w:val="99"/>
    <w:qFormat/>
    <w:rsid w:val="001935AF"/>
    <w:rPr>
      <w:rFonts w:cs="Times New Roman"/>
      <w:color w:val="0000FF"/>
      <w:u w:val="single"/>
    </w:rPr>
  </w:style>
  <w:style w:type="paragraph" w:customStyle="1" w:styleId="xmsonormal">
    <w:name w:val="x_msonormal"/>
    <w:basedOn w:val="prastasis"/>
    <w:rsid w:val="00BB52E2"/>
    <w:rPr>
      <w:rFonts w:ascii="Calibri" w:eastAsiaTheme="minorHAnsi" w:hAnsi="Calibri" w:cs="Calibri"/>
      <w:sz w:val="22"/>
      <w:szCs w:val="22"/>
      <w:lang w:eastAsia="lt-LT"/>
    </w:rPr>
  </w:style>
  <w:style w:type="paragraph" w:styleId="Sraopastraipa">
    <w:name w:val="List Paragraph"/>
    <w:basedOn w:val="prastasis"/>
    <w:uiPriority w:val="34"/>
    <w:qFormat/>
    <w:rsid w:val="00ED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et.lt/vet_licencijos/vp_list_all.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2987</Words>
  <Characters>1703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39</cp:revision>
  <dcterms:created xsi:type="dcterms:W3CDTF">2026-02-17T11:13:00Z</dcterms:created>
  <dcterms:modified xsi:type="dcterms:W3CDTF">2026-04-07T13:07:00Z</dcterms:modified>
</cp:coreProperties>
</file>