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514"/>
        <w:tblW w:w="2608" w:type="dxa"/>
        <w:tblLook w:val="01E0" w:firstRow="1" w:lastRow="1" w:firstColumn="1" w:lastColumn="1" w:noHBand="0" w:noVBand="0"/>
      </w:tblPr>
      <w:tblGrid>
        <w:gridCol w:w="2608"/>
      </w:tblGrid>
      <w:tr w:rsidR="00F46C8B" w14:paraId="2D68751C" w14:textId="77777777" w:rsidTr="009158BF">
        <w:tc>
          <w:tcPr>
            <w:tcW w:w="2608" w:type="dxa"/>
          </w:tcPr>
          <w:p w14:paraId="54968490" w14:textId="77777777" w:rsidR="00F46C8B" w:rsidRPr="001C1C51" w:rsidRDefault="00F46C8B" w:rsidP="009158BF">
            <w:pPr>
              <w:widowControl w:val="0"/>
            </w:pPr>
            <w:r w:rsidRPr="001C1C51">
              <w:br w:type="page"/>
              <w:t>Konkurso sąlygų aprašo</w:t>
            </w:r>
          </w:p>
        </w:tc>
      </w:tr>
      <w:tr w:rsidR="00F46C8B" w14:paraId="06F00ED6" w14:textId="77777777" w:rsidTr="009158BF">
        <w:tc>
          <w:tcPr>
            <w:tcW w:w="2608" w:type="dxa"/>
          </w:tcPr>
          <w:p w14:paraId="1B61831F" w14:textId="77777777" w:rsidR="00F46C8B" w:rsidRPr="001C1C51" w:rsidRDefault="00F46C8B" w:rsidP="009158BF">
            <w:pPr>
              <w:widowControl w:val="0"/>
            </w:pPr>
            <w:r w:rsidRPr="001C1C51">
              <w:t>5 priedas</w:t>
            </w:r>
          </w:p>
        </w:tc>
      </w:tr>
    </w:tbl>
    <w:p w14:paraId="7D6E187F" w14:textId="77777777" w:rsidR="009158BF" w:rsidRDefault="009158BF" w:rsidP="00F46C8B">
      <w:pPr>
        <w:keepNext/>
        <w:keepLines/>
        <w:jc w:val="center"/>
        <w:rPr>
          <w:rFonts w:eastAsia="LiberationSerif"/>
          <w:b/>
          <w:bCs/>
        </w:rPr>
      </w:pPr>
    </w:p>
    <w:p w14:paraId="4275E1A9" w14:textId="08375C98" w:rsidR="00F46C8B" w:rsidRPr="00E95FB2" w:rsidRDefault="009158BF" w:rsidP="00F46C8B">
      <w:pPr>
        <w:keepNext/>
        <w:keepLines/>
        <w:jc w:val="center"/>
        <w:rPr>
          <w:b/>
        </w:rPr>
      </w:pPr>
      <w:r w:rsidRPr="009158BF">
        <w:rPr>
          <w:rFonts w:eastAsia="LiberationSerif"/>
          <w:b/>
          <w:bCs/>
        </w:rPr>
        <w:t>SUTARČIAI VYKDYTI REIKALINGŲ PATALPŲ</w:t>
      </w:r>
      <w:r w:rsidRPr="00616DC0">
        <w:rPr>
          <w:b/>
        </w:rPr>
        <w:t xml:space="preserve"> </w:t>
      </w:r>
      <w:r w:rsidR="00F46C8B" w:rsidRPr="00E95FB2">
        <w:rPr>
          <w:b/>
        </w:rPr>
        <w:t>SĄRAŠAS</w:t>
      </w:r>
    </w:p>
    <w:p w14:paraId="3F5EF9E5" w14:textId="1E833562" w:rsidR="00F46C8B" w:rsidRPr="00623EFE" w:rsidRDefault="00F46C8B" w:rsidP="00F46C8B">
      <w:pPr>
        <w:keepNext/>
        <w:keepLines/>
        <w:jc w:val="center"/>
        <w:rPr>
          <w:b/>
        </w:rPr>
      </w:pPr>
      <w:r w:rsidRPr="00E95FB2">
        <w:rPr>
          <w:b/>
        </w:rPr>
        <w:t xml:space="preserve">(pildomas dėl atitikimo konkurso sąlygų aprašo </w:t>
      </w:r>
      <w:r w:rsidRPr="00E95FB2">
        <w:rPr>
          <w:b/>
          <w:bCs/>
        </w:rPr>
        <w:t>18.</w:t>
      </w:r>
      <w:r w:rsidR="008B4438" w:rsidRPr="00E95FB2">
        <w:rPr>
          <w:b/>
          <w:bCs/>
        </w:rPr>
        <w:t>3</w:t>
      </w:r>
      <w:r w:rsidRPr="00E95FB2">
        <w:rPr>
          <w:b/>
          <w:bCs/>
        </w:rPr>
        <w:t xml:space="preserve"> p.)</w:t>
      </w:r>
    </w:p>
    <w:p w14:paraId="39A59671" w14:textId="77777777" w:rsidR="00F46C8B" w:rsidRPr="00616DC0" w:rsidRDefault="00F46C8B" w:rsidP="00F46C8B">
      <w:pPr>
        <w:keepNext/>
        <w:keepLines/>
        <w:jc w:val="center"/>
        <w:rPr>
          <w:b/>
        </w:rPr>
      </w:pPr>
    </w:p>
    <w:tbl>
      <w:tblPr>
        <w:tblW w:w="9791" w:type="dxa"/>
        <w:tblInd w:w="-5" w:type="dxa"/>
        <w:tblLayout w:type="fixed"/>
        <w:tblCellMar>
          <w:left w:w="70" w:type="dxa"/>
          <w:right w:w="70" w:type="dxa"/>
        </w:tblCellMar>
        <w:tblLook w:val="0000" w:firstRow="0" w:lastRow="0" w:firstColumn="0" w:lastColumn="0" w:noHBand="0" w:noVBand="0"/>
      </w:tblPr>
      <w:tblGrid>
        <w:gridCol w:w="575"/>
        <w:gridCol w:w="2260"/>
        <w:gridCol w:w="3118"/>
        <w:gridCol w:w="3838"/>
      </w:tblGrid>
      <w:tr w:rsidR="009158BF" w:rsidRPr="00616DC0" w14:paraId="58D0F520" w14:textId="77777777" w:rsidTr="009B7B79">
        <w:trPr>
          <w:cantSplit/>
          <w:trHeight w:val="714"/>
        </w:trPr>
        <w:tc>
          <w:tcPr>
            <w:tcW w:w="575" w:type="dxa"/>
            <w:tcBorders>
              <w:top w:val="single" w:sz="4" w:space="0" w:color="000000"/>
              <w:left w:val="single" w:sz="4" w:space="0" w:color="000000"/>
              <w:bottom w:val="single" w:sz="4" w:space="0" w:color="000000"/>
            </w:tcBorders>
            <w:shd w:val="clear" w:color="auto" w:fill="F2F2F2" w:themeFill="background1" w:themeFillShade="F2"/>
            <w:vAlign w:val="center"/>
          </w:tcPr>
          <w:p w14:paraId="20893522" w14:textId="77777777" w:rsidR="009158BF" w:rsidRPr="00B27C30" w:rsidRDefault="009158BF" w:rsidP="00F97FA1">
            <w:pPr>
              <w:keepNext/>
              <w:keepLines/>
              <w:jc w:val="center"/>
              <w:rPr>
                <w:b/>
              </w:rPr>
            </w:pPr>
            <w:r w:rsidRPr="00B27C30">
              <w:rPr>
                <w:b/>
              </w:rPr>
              <w:t>Eil. Nr.</w:t>
            </w:r>
          </w:p>
        </w:tc>
        <w:tc>
          <w:tcPr>
            <w:tcW w:w="2260" w:type="dxa"/>
            <w:tcBorders>
              <w:top w:val="single" w:sz="4" w:space="0" w:color="000000"/>
              <w:left w:val="single" w:sz="4" w:space="0" w:color="000000"/>
              <w:bottom w:val="single" w:sz="4" w:space="0" w:color="000000"/>
            </w:tcBorders>
            <w:shd w:val="clear" w:color="auto" w:fill="F2F2F2" w:themeFill="background1" w:themeFillShade="F2"/>
            <w:vAlign w:val="center"/>
          </w:tcPr>
          <w:p w14:paraId="4AC82926" w14:textId="77C12809" w:rsidR="009158BF" w:rsidRPr="006F0F1C" w:rsidRDefault="009158BF" w:rsidP="00F97FA1">
            <w:pPr>
              <w:keepNext/>
              <w:keepLines/>
              <w:jc w:val="center"/>
              <w:rPr>
                <w:b/>
              </w:rPr>
            </w:pPr>
            <w:r>
              <w:rPr>
                <w:rFonts w:eastAsia="LiberationSerif"/>
                <w:b/>
                <w:bCs/>
              </w:rPr>
              <w:t>P</w:t>
            </w:r>
            <w:r w:rsidRPr="009158BF">
              <w:rPr>
                <w:rFonts w:eastAsia="LiberationSerif"/>
                <w:b/>
                <w:bCs/>
              </w:rPr>
              <w:t>atalpų</w:t>
            </w:r>
            <w:r>
              <w:rPr>
                <w:rFonts w:eastAsia="LiberationSerif"/>
                <w:b/>
                <w:bCs/>
              </w:rPr>
              <w:t xml:space="preserve"> pilnas adresas</w:t>
            </w:r>
          </w:p>
        </w:tc>
        <w:tc>
          <w:tcPr>
            <w:tcW w:w="3118" w:type="dxa"/>
            <w:tcBorders>
              <w:top w:val="single" w:sz="4" w:space="0" w:color="000000"/>
              <w:left w:val="single" w:sz="4" w:space="0" w:color="auto"/>
              <w:bottom w:val="single" w:sz="4" w:space="0" w:color="000000"/>
            </w:tcBorders>
            <w:shd w:val="clear" w:color="auto" w:fill="F2F2F2" w:themeFill="background1" w:themeFillShade="F2"/>
            <w:vAlign w:val="center"/>
          </w:tcPr>
          <w:p w14:paraId="4D9ED576" w14:textId="77777777" w:rsidR="009158BF" w:rsidRDefault="009158BF" w:rsidP="00F97FA1">
            <w:pPr>
              <w:keepNext/>
              <w:keepLines/>
              <w:jc w:val="center"/>
              <w:rPr>
                <w:rFonts w:eastAsia="LiberationSerif"/>
              </w:rPr>
            </w:pPr>
            <w:r w:rsidRPr="004A46D2">
              <w:rPr>
                <w:rFonts w:eastAsia="LiberationSerif"/>
                <w:b/>
                <w:bCs/>
              </w:rPr>
              <w:t>Patalpų prieinamumas</w:t>
            </w:r>
            <w:r>
              <w:rPr>
                <w:rFonts w:eastAsia="LiberationSerif"/>
              </w:rPr>
              <w:t xml:space="preserve"> </w:t>
            </w:r>
          </w:p>
          <w:p w14:paraId="7BDF81CD" w14:textId="2A9F4C89" w:rsidR="009158BF" w:rsidRPr="00592F94" w:rsidRDefault="009158BF" w:rsidP="004A46D2">
            <w:pPr>
              <w:keepNext/>
              <w:keepLines/>
              <w:jc w:val="center"/>
              <w:rPr>
                <w:i/>
                <w:iCs/>
              </w:rPr>
            </w:pPr>
            <w:r w:rsidRPr="00592F94">
              <w:rPr>
                <w:rFonts w:eastAsia="LiberationSerif"/>
                <w:i/>
                <w:iCs/>
                <w:highlight w:val="lightGray"/>
              </w:rPr>
              <w:t xml:space="preserve">(nurodyti, ar valdomos </w:t>
            </w:r>
            <w:r w:rsidRPr="00592F94">
              <w:rPr>
                <w:i/>
                <w:iCs/>
                <w:highlight w:val="lightGray"/>
              </w:rPr>
              <w:t>nuosavybės, panaudos, nuomos ar kita teise, ketinamos įsigyti, išsinuomoti ar kitais teisėtais pagrindais ketinamos valdyti</w:t>
            </w:r>
            <w:r w:rsidRPr="00592F94">
              <w:rPr>
                <w:rFonts w:eastAsia="LiberationSerif"/>
                <w:i/>
                <w:iCs/>
                <w:highlight w:val="lightGray"/>
              </w:rPr>
              <w:t>)</w:t>
            </w:r>
          </w:p>
        </w:tc>
        <w:tc>
          <w:tcPr>
            <w:tcW w:w="3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7FC59" w14:textId="22D20923" w:rsidR="009158BF" w:rsidRPr="009158BF" w:rsidRDefault="009158BF" w:rsidP="00F97FA1">
            <w:pPr>
              <w:keepNext/>
              <w:keepLines/>
              <w:jc w:val="center"/>
              <w:rPr>
                <w:rFonts w:eastAsia="LiberationSerif"/>
                <w:b/>
                <w:bCs/>
              </w:rPr>
            </w:pPr>
            <w:r w:rsidRPr="009158BF">
              <w:rPr>
                <w:rFonts w:eastAsia="LiberationSerif"/>
                <w:b/>
                <w:bCs/>
              </w:rPr>
              <w:t xml:space="preserve">Patalpos atitinka Valstybinės maisto ir veterinarijos tarnybos direktoriaus 2014 m. birželio 2 d. įsakymu Nr. B1-486 patvirtintus Veterinarijos reikalavimus gyvūnų globėjams ir globos namams </w:t>
            </w:r>
          </w:p>
          <w:p w14:paraId="77858875" w14:textId="0DEFC1A1" w:rsidR="009158BF" w:rsidRPr="004A46D2" w:rsidRDefault="009158BF" w:rsidP="00F97FA1">
            <w:pPr>
              <w:keepNext/>
              <w:keepLines/>
              <w:jc w:val="center"/>
              <w:rPr>
                <w:b/>
                <w:i/>
                <w:iCs/>
              </w:rPr>
            </w:pPr>
            <w:r w:rsidRPr="004A46D2">
              <w:rPr>
                <w:rFonts w:eastAsia="LiberationSerif"/>
                <w:i/>
                <w:iCs/>
                <w:highlight w:val="lightGray"/>
              </w:rPr>
              <w:t>(</w:t>
            </w:r>
            <w:r w:rsidR="00F54809">
              <w:rPr>
                <w:rFonts w:eastAsia="LiberationSerif"/>
                <w:i/>
                <w:iCs/>
                <w:highlight w:val="lightGray"/>
              </w:rPr>
              <w:t>nurodyti, ar</w:t>
            </w:r>
            <w:r w:rsidRPr="004A46D2">
              <w:rPr>
                <w:rFonts w:eastAsia="LiberationSerif"/>
                <w:i/>
                <w:iCs/>
                <w:highlight w:val="lightGray"/>
              </w:rPr>
              <w:t xml:space="preserve"> </w:t>
            </w:r>
            <w:r>
              <w:rPr>
                <w:rFonts w:eastAsia="LiberationSerif"/>
                <w:i/>
                <w:iCs/>
                <w:highlight w:val="lightGray"/>
              </w:rPr>
              <w:t>atitinka</w:t>
            </w:r>
            <w:r w:rsidRPr="004A46D2">
              <w:rPr>
                <w:rFonts w:eastAsia="LiberationSerif"/>
                <w:i/>
                <w:iCs/>
                <w:highlight w:val="lightGray"/>
              </w:rPr>
              <w:t>/ne</w:t>
            </w:r>
            <w:r>
              <w:rPr>
                <w:rFonts w:eastAsia="LiberationSerif"/>
                <w:i/>
                <w:iCs/>
                <w:highlight w:val="lightGray"/>
              </w:rPr>
              <w:t>atitinka</w:t>
            </w:r>
            <w:r w:rsidRPr="004A46D2">
              <w:rPr>
                <w:rFonts w:eastAsia="LiberationSerif"/>
                <w:i/>
                <w:iCs/>
                <w:highlight w:val="lightGray"/>
              </w:rPr>
              <w:t>)</w:t>
            </w:r>
          </w:p>
        </w:tc>
      </w:tr>
      <w:tr w:rsidR="00F54809" w:rsidRPr="00616DC0" w14:paraId="1F736CBA" w14:textId="77777777" w:rsidTr="009B7B79">
        <w:trPr>
          <w:cantSplit/>
          <w:trHeight w:val="714"/>
        </w:trPr>
        <w:tc>
          <w:tcPr>
            <w:tcW w:w="979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4BB9515E" w14:textId="442E2FB6" w:rsidR="00F54809" w:rsidRPr="009158BF" w:rsidRDefault="00F54809" w:rsidP="00F97FA1">
            <w:pPr>
              <w:keepNext/>
              <w:keepLines/>
              <w:jc w:val="center"/>
              <w:rPr>
                <w:rFonts w:eastAsia="LiberationSerif"/>
                <w:b/>
                <w:bCs/>
              </w:rPr>
            </w:pPr>
            <w:r w:rsidRPr="00F54809">
              <w:rPr>
                <w:rFonts w:eastAsia="LiberationSerif"/>
                <w:b/>
                <w:bCs/>
              </w:rPr>
              <w:t>I pirkimo dalis</w:t>
            </w:r>
          </w:p>
        </w:tc>
      </w:tr>
      <w:tr w:rsidR="009158BF" w:rsidRPr="00616DC0" w14:paraId="37A22207" w14:textId="77777777" w:rsidTr="009B7B79">
        <w:trPr>
          <w:cantSplit/>
          <w:trHeight w:val="90"/>
        </w:trPr>
        <w:tc>
          <w:tcPr>
            <w:tcW w:w="575" w:type="dxa"/>
            <w:tcBorders>
              <w:top w:val="single" w:sz="4" w:space="0" w:color="000000"/>
              <w:left w:val="single" w:sz="4" w:space="0" w:color="000000"/>
              <w:bottom w:val="single" w:sz="4" w:space="0" w:color="000000"/>
            </w:tcBorders>
          </w:tcPr>
          <w:p w14:paraId="6003B0F5" w14:textId="77777777" w:rsidR="009158BF" w:rsidRDefault="009158BF" w:rsidP="00F97FA1">
            <w:pPr>
              <w:keepNext/>
              <w:keepLines/>
              <w:jc w:val="center"/>
              <w:rPr>
                <w:bCs/>
                <w:iCs/>
              </w:rPr>
            </w:pPr>
            <w:r w:rsidRPr="00792DB6">
              <w:rPr>
                <w:bCs/>
                <w:iCs/>
              </w:rPr>
              <w:t>1.</w:t>
            </w:r>
          </w:p>
          <w:p w14:paraId="4EA1A6E1" w14:textId="7533D1C7" w:rsidR="00F24C39" w:rsidRPr="00792DB6" w:rsidRDefault="00F24C39" w:rsidP="00F97FA1">
            <w:pPr>
              <w:keepNext/>
              <w:keepLines/>
              <w:jc w:val="center"/>
              <w:rPr>
                <w:bCs/>
                <w:iCs/>
              </w:rPr>
            </w:pPr>
          </w:p>
        </w:tc>
        <w:tc>
          <w:tcPr>
            <w:tcW w:w="2260" w:type="dxa"/>
            <w:tcBorders>
              <w:top w:val="single" w:sz="4" w:space="0" w:color="000000"/>
              <w:left w:val="single" w:sz="4" w:space="0" w:color="000000"/>
              <w:bottom w:val="single" w:sz="4" w:space="0" w:color="000000"/>
            </w:tcBorders>
          </w:tcPr>
          <w:p w14:paraId="2A8BE8A5" w14:textId="77777777" w:rsidR="009158BF" w:rsidRPr="00616DC0" w:rsidRDefault="009158BF" w:rsidP="00F97FA1">
            <w:pPr>
              <w:keepNext/>
              <w:keepLines/>
            </w:pPr>
          </w:p>
        </w:tc>
        <w:tc>
          <w:tcPr>
            <w:tcW w:w="3118" w:type="dxa"/>
            <w:tcBorders>
              <w:top w:val="single" w:sz="4" w:space="0" w:color="000000"/>
              <w:left w:val="single" w:sz="4" w:space="0" w:color="auto"/>
              <w:bottom w:val="single" w:sz="4" w:space="0" w:color="000000"/>
            </w:tcBorders>
          </w:tcPr>
          <w:p w14:paraId="5468D2CA" w14:textId="77777777" w:rsidR="009158BF" w:rsidRPr="00616DC0" w:rsidRDefault="009158BF" w:rsidP="00F97FA1">
            <w:pPr>
              <w:keepNext/>
              <w:keepLines/>
            </w:pPr>
          </w:p>
        </w:tc>
        <w:tc>
          <w:tcPr>
            <w:tcW w:w="3834" w:type="dxa"/>
            <w:tcBorders>
              <w:top w:val="single" w:sz="4" w:space="0" w:color="auto"/>
              <w:left w:val="single" w:sz="4" w:space="0" w:color="auto"/>
              <w:bottom w:val="single" w:sz="4" w:space="0" w:color="auto"/>
              <w:right w:val="single" w:sz="4" w:space="0" w:color="auto"/>
            </w:tcBorders>
          </w:tcPr>
          <w:p w14:paraId="546B68D9" w14:textId="572DF359" w:rsidR="009158BF" w:rsidRPr="00616DC0" w:rsidRDefault="009158BF" w:rsidP="00F97FA1">
            <w:pPr>
              <w:keepNext/>
              <w:keepLines/>
            </w:pPr>
          </w:p>
        </w:tc>
      </w:tr>
      <w:tr w:rsidR="00F54809" w:rsidRPr="00616DC0" w14:paraId="6C7212E6" w14:textId="77777777" w:rsidTr="009B7B79">
        <w:trPr>
          <w:cantSplit/>
          <w:trHeight w:val="90"/>
        </w:trPr>
        <w:tc>
          <w:tcPr>
            <w:tcW w:w="9791" w:type="dxa"/>
            <w:gridSpan w:val="4"/>
            <w:tcBorders>
              <w:top w:val="single" w:sz="4" w:space="0" w:color="000000"/>
              <w:left w:val="single" w:sz="4" w:space="0" w:color="000000"/>
              <w:bottom w:val="single" w:sz="4" w:space="0" w:color="000000"/>
              <w:right w:val="single" w:sz="4" w:space="0" w:color="auto"/>
            </w:tcBorders>
          </w:tcPr>
          <w:p w14:paraId="65AF78A2" w14:textId="77777777" w:rsidR="00F54809" w:rsidRDefault="00F54809" w:rsidP="00F54809">
            <w:pPr>
              <w:keepNext/>
              <w:keepLines/>
              <w:jc w:val="center"/>
              <w:rPr>
                <w:b/>
                <w:bCs/>
              </w:rPr>
            </w:pPr>
          </w:p>
          <w:p w14:paraId="3C11CA9E" w14:textId="1196EA84" w:rsidR="00F54809" w:rsidRDefault="00F54809" w:rsidP="00F54809">
            <w:pPr>
              <w:keepNext/>
              <w:keepLines/>
              <w:jc w:val="center"/>
              <w:rPr>
                <w:b/>
                <w:bCs/>
              </w:rPr>
            </w:pPr>
            <w:r w:rsidRPr="00F54809">
              <w:rPr>
                <w:b/>
                <w:bCs/>
              </w:rPr>
              <w:t>II pirkimo dalis</w:t>
            </w:r>
          </w:p>
          <w:p w14:paraId="64715FB8" w14:textId="5021CF12" w:rsidR="00F54809" w:rsidRPr="00F54809" w:rsidRDefault="00F54809" w:rsidP="00F54809">
            <w:pPr>
              <w:keepNext/>
              <w:keepLines/>
              <w:jc w:val="center"/>
              <w:rPr>
                <w:b/>
                <w:bCs/>
              </w:rPr>
            </w:pPr>
          </w:p>
        </w:tc>
      </w:tr>
      <w:tr w:rsidR="009158BF" w:rsidRPr="00616DC0" w14:paraId="5418576B" w14:textId="77777777" w:rsidTr="009B7B79">
        <w:trPr>
          <w:cantSplit/>
          <w:trHeight w:val="90"/>
        </w:trPr>
        <w:tc>
          <w:tcPr>
            <w:tcW w:w="575" w:type="dxa"/>
            <w:tcBorders>
              <w:top w:val="single" w:sz="4" w:space="0" w:color="000000"/>
              <w:left w:val="single" w:sz="4" w:space="0" w:color="000000"/>
              <w:bottom w:val="single" w:sz="4" w:space="0" w:color="000000"/>
            </w:tcBorders>
          </w:tcPr>
          <w:p w14:paraId="468E4BAC" w14:textId="77777777" w:rsidR="009158BF" w:rsidRDefault="009158BF" w:rsidP="00F97FA1">
            <w:pPr>
              <w:keepNext/>
              <w:keepLines/>
              <w:jc w:val="center"/>
              <w:rPr>
                <w:bCs/>
                <w:iCs/>
              </w:rPr>
            </w:pPr>
            <w:r>
              <w:rPr>
                <w:bCs/>
                <w:iCs/>
              </w:rPr>
              <w:t>1.</w:t>
            </w:r>
          </w:p>
          <w:p w14:paraId="1AF28F22" w14:textId="08A895FA" w:rsidR="00F24C39" w:rsidRPr="00792DB6" w:rsidRDefault="00F24C39" w:rsidP="00F97FA1">
            <w:pPr>
              <w:keepNext/>
              <w:keepLines/>
              <w:jc w:val="center"/>
              <w:rPr>
                <w:bCs/>
                <w:iCs/>
              </w:rPr>
            </w:pPr>
          </w:p>
        </w:tc>
        <w:tc>
          <w:tcPr>
            <w:tcW w:w="2260" w:type="dxa"/>
            <w:tcBorders>
              <w:top w:val="single" w:sz="4" w:space="0" w:color="000000"/>
              <w:left w:val="single" w:sz="4" w:space="0" w:color="000000"/>
              <w:bottom w:val="single" w:sz="4" w:space="0" w:color="000000"/>
            </w:tcBorders>
          </w:tcPr>
          <w:p w14:paraId="6669D12F" w14:textId="77777777" w:rsidR="009158BF" w:rsidRPr="00616DC0" w:rsidRDefault="009158BF" w:rsidP="00F97FA1">
            <w:pPr>
              <w:keepNext/>
              <w:keepLines/>
            </w:pPr>
          </w:p>
        </w:tc>
        <w:tc>
          <w:tcPr>
            <w:tcW w:w="3118" w:type="dxa"/>
            <w:tcBorders>
              <w:top w:val="single" w:sz="4" w:space="0" w:color="000000"/>
              <w:left w:val="single" w:sz="4" w:space="0" w:color="auto"/>
              <w:bottom w:val="single" w:sz="4" w:space="0" w:color="000000"/>
            </w:tcBorders>
          </w:tcPr>
          <w:p w14:paraId="048ADD02" w14:textId="77777777" w:rsidR="009158BF" w:rsidRPr="00616DC0" w:rsidRDefault="009158BF" w:rsidP="00F97FA1">
            <w:pPr>
              <w:keepNext/>
              <w:keepLines/>
            </w:pPr>
          </w:p>
        </w:tc>
        <w:tc>
          <w:tcPr>
            <w:tcW w:w="3834" w:type="dxa"/>
            <w:tcBorders>
              <w:top w:val="single" w:sz="4" w:space="0" w:color="auto"/>
              <w:left w:val="single" w:sz="4" w:space="0" w:color="auto"/>
              <w:bottom w:val="single" w:sz="4" w:space="0" w:color="auto"/>
              <w:right w:val="single" w:sz="4" w:space="0" w:color="auto"/>
            </w:tcBorders>
          </w:tcPr>
          <w:p w14:paraId="5E4D3C8A" w14:textId="52CCA1BF" w:rsidR="009158BF" w:rsidRPr="00616DC0" w:rsidRDefault="009158BF" w:rsidP="00F97FA1">
            <w:pPr>
              <w:keepNext/>
              <w:keepLines/>
            </w:pPr>
          </w:p>
        </w:tc>
      </w:tr>
    </w:tbl>
    <w:p w14:paraId="09638E5F" w14:textId="2BD58CB4" w:rsidR="00F46C8B" w:rsidRPr="00E95FB2" w:rsidRDefault="00F46C8B" w:rsidP="00F54809">
      <w:pPr>
        <w:tabs>
          <w:tab w:val="left" w:pos="709"/>
        </w:tabs>
        <w:ind w:right="-31" w:firstLine="567"/>
        <w:jc w:val="both"/>
        <w:rPr>
          <w:b/>
          <w:bCs/>
          <w:i/>
        </w:rPr>
      </w:pPr>
      <w:r w:rsidRPr="00E95FB2">
        <w:rPr>
          <w:b/>
          <w:bCs/>
          <w:i/>
        </w:rPr>
        <w:t>Pastabos:</w:t>
      </w:r>
    </w:p>
    <w:p w14:paraId="765FFA11" w14:textId="53199277" w:rsidR="00F54809" w:rsidRPr="00EF2AFF" w:rsidRDefault="00F54809" w:rsidP="00F54809">
      <w:pPr>
        <w:pStyle w:val="Sraopastraipa"/>
        <w:numPr>
          <w:ilvl w:val="0"/>
          <w:numId w:val="7"/>
        </w:numPr>
        <w:tabs>
          <w:tab w:val="left" w:pos="709"/>
        </w:tabs>
        <w:autoSpaceDE w:val="0"/>
        <w:autoSpaceDN w:val="0"/>
        <w:adjustRightInd w:val="0"/>
        <w:ind w:left="0" w:firstLine="567"/>
        <w:jc w:val="both"/>
        <w:rPr>
          <w:rFonts w:eastAsia="LiberationSerif"/>
          <w:i/>
          <w:sz w:val="24"/>
          <w:szCs w:val="24"/>
        </w:rPr>
      </w:pPr>
      <w:r w:rsidRPr="00E95FB2">
        <w:rPr>
          <w:rFonts w:eastAsia="LiberationSerif"/>
          <w:i/>
          <w:sz w:val="24"/>
          <w:szCs w:val="24"/>
        </w:rPr>
        <w:t xml:space="preserve">Perkančioji organizacija nereikalauja iš tiekėjo pateikti dokumentų (Lietuvos Respublikos teisės aktuose numatytų institucijų išduoto dokumento, patvirtinančio, kad patalpos atitinka Valstybinės maisto ir veterinarijos tarnybos direktoriaus 2014 m. birželio 2 d. įsakymu Nr. B1-486 patvirtintus Veterinarijos reikalavimus gyvūnų globėjams ir globos namams), patvirtinančių atitiktį šiam kvalifikacijos reikalavimui, </w:t>
      </w:r>
      <w:r w:rsidRPr="00E95FB2">
        <w:rPr>
          <w:i/>
          <w:sz w:val="24"/>
          <w:szCs w:val="24"/>
        </w:rPr>
        <w:t>jeigu ji pati gali susipažinti su šiais dokumentais ar informacija tiesiogiai ir neatlygintinai prisijungusi prie nacionalinės duomenų bazės</w:t>
      </w:r>
      <w:r w:rsidRPr="00E95FB2">
        <w:rPr>
          <w:rFonts w:eastAsia="LiberationSerif"/>
          <w:i/>
          <w:sz w:val="24"/>
          <w:szCs w:val="24"/>
        </w:rPr>
        <w:t xml:space="preserve">. Šiuos duomenis </w:t>
      </w:r>
      <w:r w:rsidRPr="00E95FB2">
        <w:rPr>
          <w:i/>
          <w:sz w:val="24"/>
          <w:szCs w:val="24"/>
        </w:rPr>
        <w:t xml:space="preserve">viešai prieinamame </w:t>
      </w:r>
      <w:r w:rsidRPr="00E95FB2">
        <w:rPr>
          <w:rFonts w:eastAsia="LiberationSerif"/>
          <w:i/>
          <w:sz w:val="24"/>
          <w:szCs w:val="24"/>
        </w:rPr>
        <w:t xml:space="preserve">Valstybinės veterinarinės kontrolės subjektų, išskyrus maisto tvarkymo subjektus, sąraše </w:t>
      </w:r>
      <w:hyperlink r:id="rId5" w:history="1">
        <w:r w:rsidRPr="00E95FB2">
          <w:rPr>
            <w:rStyle w:val="Hipersaitas"/>
            <w:rFonts w:eastAsia="LiberationSerif"/>
            <w:i/>
            <w:sz w:val="24"/>
            <w:szCs w:val="24"/>
          </w:rPr>
          <w:t>https://vmvt.lt/opendata/vko/index.php</w:t>
        </w:r>
      </w:hyperlink>
      <w:r w:rsidRPr="00E95FB2">
        <w:rPr>
          <w:rFonts w:eastAsia="LiberationSerif"/>
          <w:i/>
          <w:sz w:val="24"/>
          <w:szCs w:val="24"/>
        </w:rPr>
        <w:t xml:space="preserve"> po dokumentų pagal EBVPD pateikimo pasitikrina ir išsaugo pati Perkančioji organizacija. Esant aplinkybėms, dėl kurių Perkančioji organizacija negali pati pasitikrinti ir išsaugoti nurodytos informacijos (pvz., registras neveikia, sąraše nėra reikiamų duomenų ar pan.), Perkančioji organizacija turi teisę kreiptis į tiekėją dėl atitiktį šiam reikalavimui patvirtinančių dokumentų (Lietuvos Respublikos teisės aktuose numatytų institucijų išduoto dokumento, </w:t>
      </w:r>
      <w:r w:rsidRPr="00EF2AFF">
        <w:rPr>
          <w:rFonts w:eastAsia="LiberationSerif"/>
          <w:i/>
          <w:sz w:val="24"/>
          <w:szCs w:val="24"/>
        </w:rPr>
        <w:t xml:space="preserve">patvirtinančio, kad patalpos atitinka Valstybinės maisto ir veterinarijos tarnybos direktoriaus 2014 m. birželio 2 d. įsakymu Nr. B1-486 patvirtintus Veterinarijos reikalavimus gyvūnų globėjams ir globos namams) pateikimo. </w:t>
      </w:r>
      <w:r w:rsidRPr="00EF2AFF">
        <w:rPr>
          <w:i/>
          <w:sz w:val="24"/>
          <w:szCs w:val="24"/>
        </w:rPr>
        <w:t>Tokiu atveju pateikiamas skenuotas dokumentas elektronine forma ar pasirašytas el. parašu;</w:t>
      </w:r>
    </w:p>
    <w:p w14:paraId="0298701E" w14:textId="030FF2C3" w:rsidR="00F54809" w:rsidRPr="00EF2AFF" w:rsidRDefault="00F54809" w:rsidP="00F54809">
      <w:pPr>
        <w:pStyle w:val="Sraopastraipa"/>
        <w:widowControl w:val="0"/>
        <w:numPr>
          <w:ilvl w:val="0"/>
          <w:numId w:val="6"/>
        </w:numPr>
        <w:tabs>
          <w:tab w:val="left" w:pos="175"/>
          <w:tab w:val="left" w:pos="709"/>
        </w:tabs>
        <w:ind w:left="0" w:firstLine="567"/>
        <w:jc w:val="both"/>
        <w:rPr>
          <w:i/>
          <w:sz w:val="24"/>
          <w:szCs w:val="24"/>
        </w:rPr>
      </w:pPr>
      <w:r w:rsidRPr="00EF2AFF">
        <w:rPr>
          <w:i/>
          <w:sz w:val="24"/>
          <w:szCs w:val="24"/>
        </w:rPr>
        <w:t xml:space="preserve">jei dėl šio reikalavimo atitikimo pasitelkiamas kitas ūkio subjektas, kuris tiesiogiai aktyviai savo pajėgumais prisidės prie sutarties vykdymo, teikiant pasiūlymą, jį </w:t>
      </w:r>
      <w:r w:rsidRPr="00EF2AFF">
        <w:rPr>
          <w:b/>
          <w:i/>
          <w:sz w:val="24"/>
          <w:szCs w:val="24"/>
        </w:rPr>
        <w:t xml:space="preserve">būtina išviešinti pasiūlymo formoje kaip kitą ūkio subjektą, kurio pajėgumais (kvalifikacija) tiekėjas remiasi </w:t>
      </w:r>
      <w:r w:rsidRPr="00EF2AFF">
        <w:rPr>
          <w:i/>
          <w:sz w:val="24"/>
          <w:szCs w:val="24"/>
        </w:rPr>
        <w:t>(pagal konkurso sąlygų aprašo 2</w:t>
      </w:r>
      <w:r w:rsidR="00A56247" w:rsidRPr="00EF2AFF">
        <w:rPr>
          <w:i/>
          <w:sz w:val="24"/>
          <w:szCs w:val="24"/>
        </w:rPr>
        <w:t>3</w:t>
      </w:r>
      <w:r w:rsidRPr="00EF2AFF">
        <w:rPr>
          <w:i/>
          <w:sz w:val="24"/>
          <w:szCs w:val="24"/>
        </w:rPr>
        <w:t xml:space="preserve"> p.);</w:t>
      </w:r>
    </w:p>
    <w:p w14:paraId="7A120E03" w14:textId="37F2F628" w:rsidR="00E94B6E" w:rsidRPr="00957003" w:rsidRDefault="00F54809" w:rsidP="00E94B6E">
      <w:pPr>
        <w:pStyle w:val="Sraopastraipa"/>
        <w:widowControl w:val="0"/>
        <w:numPr>
          <w:ilvl w:val="0"/>
          <w:numId w:val="6"/>
        </w:numPr>
        <w:tabs>
          <w:tab w:val="left" w:pos="175"/>
          <w:tab w:val="left" w:pos="709"/>
        </w:tabs>
        <w:ind w:left="0" w:firstLine="567"/>
        <w:jc w:val="both"/>
        <w:rPr>
          <w:i/>
          <w:sz w:val="24"/>
          <w:szCs w:val="24"/>
        </w:rPr>
      </w:pPr>
      <w:r w:rsidRPr="00EF2AFF">
        <w:rPr>
          <w:i/>
          <w:sz w:val="24"/>
          <w:szCs w:val="24"/>
        </w:rPr>
        <w:t xml:space="preserve">tuo atveju, jei pasitelkiamas ūkio subjektas, kuris tiesiogiai aktyviai savo pajėgumais </w:t>
      </w:r>
      <w:r w:rsidRPr="00957003">
        <w:rPr>
          <w:i/>
          <w:sz w:val="24"/>
          <w:szCs w:val="24"/>
        </w:rPr>
        <w:t xml:space="preserve">nedalyvaus sutarties vykdyme (pvz. tik išnuomos/parduos/perduos valdyti kitu pagrindu greitojo reagavimo automobilį), teikiant pasiūlymą, jį taip pat </w:t>
      </w:r>
      <w:r w:rsidRPr="00957003">
        <w:rPr>
          <w:b/>
          <w:i/>
          <w:sz w:val="24"/>
          <w:szCs w:val="24"/>
        </w:rPr>
        <w:t>būtina išviešinti pasiūlymo formoje kaip trečiąjį asmenį, kuris tiesiogiai nedalyvaus sutarties vykdyme</w:t>
      </w:r>
      <w:r w:rsidRPr="00957003">
        <w:rPr>
          <w:i/>
          <w:sz w:val="24"/>
          <w:szCs w:val="24"/>
        </w:rPr>
        <w:t xml:space="preserve"> (pagal konkurso sąlygų aprašo 27 p.)</w:t>
      </w:r>
      <w:r w:rsidR="00E94B6E" w:rsidRPr="00957003">
        <w:rPr>
          <w:i/>
          <w:sz w:val="24"/>
          <w:szCs w:val="24"/>
        </w:rPr>
        <w:t>;</w:t>
      </w:r>
    </w:p>
    <w:p w14:paraId="7EDA2189" w14:textId="7CE44475" w:rsidR="00957003" w:rsidRPr="00957003" w:rsidRDefault="00957003" w:rsidP="00E94B6E">
      <w:pPr>
        <w:pStyle w:val="Sraopastraipa"/>
        <w:widowControl w:val="0"/>
        <w:numPr>
          <w:ilvl w:val="0"/>
          <w:numId w:val="6"/>
        </w:numPr>
        <w:tabs>
          <w:tab w:val="left" w:pos="175"/>
          <w:tab w:val="left" w:pos="709"/>
        </w:tabs>
        <w:ind w:left="0" w:firstLine="567"/>
        <w:jc w:val="both"/>
        <w:rPr>
          <w:i/>
          <w:sz w:val="24"/>
          <w:szCs w:val="24"/>
        </w:rPr>
      </w:pPr>
      <w:r w:rsidRPr="00957003">
        <w:rPr>
          <w:rFonts w:eastAsia="LiberationSerif"/>
          <w:i/>
          <w:iCs/>
          <w:sz w:val="24"/>
          <w:szCs w:val="24"/>
        </w:rPr>
        <w:t>jeigu abejoms pirkimo dalims pateiktas arba, įvertinus pasiūlymus, liko tik vienas pasiūlymas ir tas pats tiekėjas laimėtoju gali būti pripažintas abejoms pirkimo dalims, tokiu atveju gali būti siūlomos tos pačios patalpos abejoms pirkimo dalims</w:t>
      </w:r>
      <w:r w:rsidRPr="00957003">
        <w:rPr>
          <w:rFonts w:eastAsia="LiberationSerif"/>
          <w:sz w:val="24"/>
          <w:szCs w:val="24"/>
        </w:rPr>
        <w:t>;</w:t>
      </w:r>
    </w:p>
    <w:p w14:paraId="60A280C6" w14:textId="01FF493B" w:rsidR="00F46C8B" w:rsidRPr="00EF2AFF" w:rsidRDefault="00E94B6E" w:rsidP="00E94B6E">
      <w:pPr>
        <w:pStyle w:val="Sraopastraipa"/>
        <w:widowControl w:val="0"/>
        <w:numPr>
          <w:ilvl w:val="0"/>
          <w:numId w:val="6"/>
        </w:numPr>
        <w:tabs>
          <w:tab w:val="left" w:pos="175"/>
          <w:tab w:val="left" w:pos="709"/>
        </w:tabs>
        <w:ind w:left="0" w:firstLine="567"/>
        <w:jc w:val="both"/>
        <w:rPr>
          <w:i/>
          <w:sz w:val="24"/>
          <w:szCs w:val="24"/>
        </w:rPr>
      </w:pPr>
      <w:r w:rsidRPr="00957003">
        <w:rPr>
          <w:b/>
          <w:bCs/>
          <w:i/>
          <w:sz w:val="24"/>
          <w:szCs w:val="24"/>
        </w:rPr>
        <w:t>p</w:t>
      </w:r>
      <w:r w:rsidR="00F46C8B" w:rsidRPr="00957003">
        <w:rPr>
          <w:b/>
          <w:bCs/>
          <w:i/>
          <w:sz w:val="24"/>
          <w:szCs w:val="24"/>
        </w:rPr>
        <w:t xml:space="preserve">rie šio sąrašo </w:t>
      </w:r>
      <w:r w:rsidR="00F46C8B" w:rsidRPr="00957003">
        <w:rPr>
          <w:b/>
          <w:bCs/>
          <w:i/>
          <w:sz w:val="24"/>
          <w:szCs w:val="24"/>
          <w:u w:val="single"/>
        </w:rPr>
        <w:t>pridedam</w:t>
      </w:r>
      <w:r w:rsidR="00B35A12" w:rsidRPr="00957003">
        <w:rPr>
          <w:b/>
          <w:bCs/>
          <w:i/>
          <w:sz w:val="24"/>
          <w:szCs w:val="24"/>
          <w:u w:val="single"/>
        </w:rPr>
        <w:t>i</w:t>
      </w:r>
      <w:r w:rsidR="00B35A12" w:rsidRPr="00957003">
        <w:rPr>
          <w:b/>
          <w:bCs/>
          <w:i/>
          <w:sz w:val="24"/>
          <w:szCs w:val="24"/>
        </w:rPr>
        <w:t xml:space="preserve"> </w:t>
      </w:r>
      <w:r w:rsidR="00F54809" w:rsidRPr="00957003">
        <w:rPr>
          <w:rFonts w:eastAsia="LiberationSerif"/>
          <w:b/>
          <w:bCs/>
          <w:i/>
          <w:sz w:val="24"/>
          <w:szCs w:val="24"/>
        </w:rPr>
        <w:t>s</w:t>
      </w:r>
      <w:r w:rsidR="00F46C8B" w:rsidRPr="00957003">
        <w:rPr>
          <w:rFonts w:eastAsia="LiberationSerif"/>
          <w:b/>
          <w:bCs/>
          <w:i/>
          <w:sz w:val="24"/>
          <w:szCs w:val="24"/>
        </w:rPr>
        <w:t xml:space="preserve">utarčiai vykdyti reikalingų </w:t>
      </w:r>
      <w:r w:rsidR="00F54809" w:rsidRPr="00957003">
        <w:rPr>
          <w:rFonts w:eastAsia="LiberationSerif"/>
          <w:b/>
          <w:bCs/>
          <w:i/>
          <w:sz w:val="24"/>
          <w:szCs w:val="24"/>
        </w:rPr>
        <w:t xml:space="preserve">patalpų prieinamumą </w:t>
      </w:r>
      <w:r w:rsidR="00F54809" w:rsidRPr="00957003">
        <w:rPr>
          <w:rFonts w:cs="Calibri"/>
          <w:b/>
          <w:bCs/>
          <w:i/>
          <w:sz w:val="24"/>
          <w:szCs w:val="24"/>
        </w:rPr>
        <w:t>(nuosavybės, pirkimo dokumentai</w:t>
      </w:r>
      <w:r w:rsidR="00F54809" w:rsidRPr="00EF2AFF">
        <w:rPr>
          <w:rFonts w:cs="Calibri"/>
          <w:b/>
          <w:bCs/>
          <w:i/>
          <w:sz w:val="24"/>
          <w:szCs w:val="24"/>
        </w:rPr>
        <w:t>, nuomos, panaudos sutartys ir pan.) p</w:t>
      </w:r>
      <w:r w:rsidR="00F54809" w:rsidRPr="00EF2AFF">
        <w:rPr>
          <w:rFonts w:eastAsia="LiberationSerif"/>
          <w:b/>
          <w:bCs/>
          <w:i/>
          <w:sz w:val="24"/>
          <w:szCs w:val="24"/>
        </w:rPr>
        <w:t>agrindžiantys dokumentai</w:t>
      </w:r>
      <w:r w:rsidR="00F46C8B" w:rsidRPr="00EF2AFF">
        <w:rPr>
          <w:rFonts w:eastAsia="LiberationSerif"/>
          <w:i/>
          <w:sz w:val="24"/>
          <w:szCs w:val="24"/>
        </w:rPr>
        <w:t xml:space="preserve">. </w:t>
      </w:r>
    </w:p>
    <w:p w14:paraId="5A36E91D" w14:textId="0799D86D" w:rsidR="00F54809" w:rsidRDefault="00F54809" w:rsidP="00F54809">
      <w:pPr>
        <w:pStyle w:val="Sraopastraipa"/>
        <w:tabs>
          <w:tab w:val="left" w:pos="312"/>
        </w:tabs>
        <w:autoSpaceDE w:val="0"/>
        <w:autoSpaceDN w:val="0"/>
        <w:adjustRightInd w:val="0"/>
        <w:ind w:left="32" w:firstLine="394"/>
        <w:jc w:val="both"/>
      </w:pPr>
    </w:p>
    <w:p w14:paraId="7A908A6D" w14:textId="6682503A" w:rsidR="00B24344" w:rsidRPr="00F46C8B" w:rsidRDefault="00B24344" w:rsidP="00F46C8B"/>
    <w:sectPr w:rsidR="00B24344" w:rsidRPr="00F46C8B" w:rsidSect="009158B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41542E"/>
    <w:multiLevelType w:val="hybridMultilevel"/>
    <w:tmpl w:val="96B89DA2"/>
    <w:lvl w:ilvl="0" w:tplc="B2423438">
      <w:start w:val="1"/>
      <w:numFmt w:val="bullet"/>
      <w:lvlText w:val="-"/>
      <w:lvlJc w:val="left"/>
      <w:pPr>
        <w:ind w:left="720" w:hanging="360"/>
      </w:pPr>
      <w:rPr>
        <w:rFonts w:ascii="Times New Roman" w:eastAsia="LiberationSerif"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DD5AAD"/>
    <w:multiLevelType w:val="hybridMultilevel"/>
    <w:tmpl w:val="168C4FB0"/>
    <w:lvl w:ilvl="0" w:tplc="3378D46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44"/>
    <w:rsid w:val="00142183"/>
    <w:rsid w:val="001C1C51"/>
    <w:rsid w:val="001F7CDF"/>
    <w:rsid w:val="00234477"/>
    <w:rsid w:val="00261474"/>
    <w:rsid w:val="0035720D"/>
    <w:rsid w:val="0039349C"/>
    <w:rsid w:val="003966D7"/>
    <w:rsid w:val="004A46D2"/>
    <w:rsid w:val="004B0572"/>
    <w:rsid w:val="004D7B98"/>
    <w:rsid w:val="00592F94"/>
    <w:rsid w:val="005E4237"/>
    <w:rsid w:val="006300CE"/>
    <w:rsid w:val="007359FC"/>
    <w:rsid w:val="0075211A"/>
    <w:rsid w:val="008B4438"/>
    <w:rsid w:val="008B5E3E"/>
    <w:rsid w:val="008C47CF"/>
    <w:rsid w:val="008D6CF0"/>
    <w:rsid w:val="009158BF"/>
    <w:rsid w:val="00926464"/>
    <w:rsid w:val="00957003"/>
    <w:rsid w:val="0098762F"/>
    <w:rsid w:val="009B7B79"/>
    <w:rsid w:val="009C778B"/>
    <w:rsid w:val="009F0BE9"/>
    <w:rsid w:val="00A56247"/>
    <w:rsid w:val="00B24133"/>
    <w:rsid w:val="00B24344"/>
    <w:rsid w:val="00B35A12"/>
    <w:rsid w:val="00B40FAA"/>
    <w:rsid w:val="00B72F59"/>
    <w:rsid w:val="00C30F9C"/>
    <w:rsid w:val="00D02C67"/>
    <w:rsid w:val="00D17788"/>
    <w:rsid w:val="00D96A27"/>
    <w:rsid w:val="00DF6BFA"/>
    <w:rsid w:val="00E22795"/>
    <w:rsid w:val="00E6694B"/>
    <w:rsid w:val="00E75E6B"/>
    <w:rsid w:val="00E94B6E"/>
    <w:rsid w:val="00E95FB2"/>
    <w:rsid w:val="00EF2AFF"/>
    <w:rsid w:val="00F24C39"/>
    <w:rsid w:val="00F46C8B"/>
    <w:rsid w:val="00F54809"/>
    <w:rsid w:val="00FB0D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0FC7"/>
  <w15:chartTrackingRefBased/>
  <w15:docId w15:val="{1CC80118-9A48-4A4B-B75A-5A40601F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434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2434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2434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24344"/>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B24344"/>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24344"/>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2434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24344"/>
    <w:rPr>
      <w:b/>
      <w:bCs/>
    </w:rPr>
  </w:style>
  <w:style w:type="character" w:customStyle="1" w:styleId="KomentarotemaDiagrama">
    <w:name w:val="Komentaro tema Diagrama"/>
    <w:basedOn w:val="KomentarotekstasDiagrama"/>
    <w:link w:val="Komentarotema"/>
    <w:uiPriority w:val="99"/>
    <w:semiHidden/>
    <w:rsid w:val="00B2434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E6694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E669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73731">
      <w:bodyDiv w:val="1"/>
      <w:marLeft w:val="0"/>
      <w:marRight w:val="0"/>
      <w:marTop w:val="0"/>
      <w:marBottom w:val="0"/>
      <w:divBdr>
        <w:top w:val="none" w:sz="0" w:space="0" w:color="auto"/>
        <w:left w:val="none" w:sz="0" w:space="0" w:color="auto"/>
        <w:bottom w:val="none" w:sz="0" w:space="0" w:color="auto"/>
        <w:right w:val="none" w:sz="0" w:space="0" w:color="auto"/>
      </w:divBdr>
    </w:div>
    <w:div w:id="14640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mvt.lt/opendata/vko/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2099</Words>
  <Characters>1197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65</cp:revision>
  <dcterms:created xsi:type="dcterms:W3CDTF">2024-11-27T07:08:00Z</dcterms:created>
  <dcterms:modified xsi:type="dcterms:W3CDTF">2026-04-07T13:19:00Z</dcterms:modified>
</cp:coreProperties>
</file>