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AA885" w14:textId="1AD4C56D" w:rsidR="009D0FC4" w:rsidRPr="003632E8" w:rsidRDefault="009D0FC4" w:rsidP="003632E8">
      <w:pPr>
        <w:pStyle w:val="Heading3"/>
        <w:spacing w:before="0" w:after="0" w:line="240" w:lineRule="auto"/>
        <w:ind w:right="282"/>
        <w:jc w:val="right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3632E8">
        <w:rPr>
          <w:rFonts w:ascii="Times New Roman" w:hAnsi="Times New Roman"/>
          <w:b w:val="0"/>
          <w:color w:val="000000" w:themeColor="text1"/>
          <w:sz w:val="24"/>
          <w:szCs w:val="24"/>
        </w:rPr>
        <w:t>VPP-</w:t>
      </w:r>
      <w:r w:rsidR="003632E8">
        <w:rPr>
          <w:rFonts w:ascii="Times New Roman" w:hAnsi="Times New Roman"/>
          <w:b w:val="0"/>
          <w:color w:val="000000" w:themeColor="text1"/>
          <w:sz w:val="24"/>
          <w:szCs w:val="24"/>
        </w:rPr>
        <w:t>8827</w:t>
      </w:r>
      <w:r w:rsidRPr="003632E8">
        <w:rPr>
          <w:rFonts w:ascii="Times New Roman" w:hAnsi="Times New Roman"/>
          <w:b w:val="0"/>
          <w:color w:val="000000" w:themeColor="text1"/>
          <w:sz w:val="24"/>
          <w:szCs w:val="24"/>
        </w:rPr>
        <w:t>, TSD-</w:t>
      </w:r>
      <w:r w:rsidR="003F4B92">
        <w:rPr>
          <w:rFonts w:ascii="Times New Roman" w:hAnsi="Times New Roman"/>
          <w:b w:val="0"/>
          <w:color w:val="000000" w:themeColor="text1"/>
          <w:sz w:val="24"/>
          <w:szCs w:val="24"/>
        </w:rPr>
        <w:t>18</w:t>
      </w:r>
    </w:p>
    <w:p w14:paraId="4EDB55BE" w14:textId="20BD5F23" w:rsidR="009D0FC4" w:rsidRDefault="009D0FC4" w:rsidP="003632E8">
      <w:pPr>
        <w:pStyle w:val="Heading3"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BF78E72" w14:textId="77777777" w:rsidR="003632E8" w:rsidRPr="003632E8" w:rsidRDefault="003632E8" w:rsidP="003632E8">
      <w:pPr>
        <w:rPr>
          <w:lang w:val="lt-LT" w:eastAsia="en-US"/>
        </w:rPr>
      </w:pPr>
    </w:p>
    <w:p w14:paraId="5D7A9328" w14:textId="0C32038C" w:rsidR="005D6D53" w:rsidRDefault="003632E8" w:rsidP="003632E8">
      <w:pPr>
        <w:pStyle w:val="Heading3"/>
        <w:spacing w:before="0" w:after="0" w:line="240" w:lineRule="auto"/>
        <w:ind w:right="14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632E8">
        <w:rPr>
          <w:rFonts w:ascii="Times New Roman" w:hAnsi="Times New Roman"/>
          <w:color w:val="000000" w:themeColor="text1"/>
          <w:sz w:val="24"/>
          <w:szCs w:val="24"/>
        </w:rPr>
        <w:t xml:space="preserve">Specialaus modulinio segmentinio žastikaulio apatinės dalies - alkūnės sąnario endoprotezo </w:t>
      </w:r>
      <w:r w:rsidR="005D6D53" w:rsidRPr="003632E8">
        <w:rPr>
          <w:rFonts w:ascii="Times New Roman" w:hAnsi="Times New Roman"/>
          <w:color w:val="000000" w:themeColor="text1"/>
          <w:sz w:val="24"/>
          <w:szCs w:val="24"/>
        </w:rPr>
        <w:t>techninė specifikacija</w:t>
      </w:r>
    </w:p>
    <w:p w14:paraId="75BEC5C8" w14:textId="77777777" w:rsidR="003632E8" w:rsidRPr="003632E8" w:rsidRDefault="003632E8" w:rsidP="003632E8">
      <w:pPr>
        <w:rPr>
          <w:lang w:val="lt-LT" w:eastAsia="en-US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4499"/>
        <w:gridCol w:w="4300"/>
      </w:tblGrid>
      <w:tr w:rsidR="00FF7FAE" w:rsidRPr="003632E8" w14:paraId="66CD121B" w14:textId="77777777" w:rsidTr="00413A8D">
        <w:trPr>
          <w:jc w:val="center"/>
        </w:trPr>
        <w:tc>
          <w:tcPr>
            <w:tcW w:w="835" w:type="dxa"/>
          </w:tcPr>
          <w:p w14:paraId="4F715E0B" w14:textId="77777777" w:rsidR="00785737" w:rsidRPr="003632E8" w:rsidRDefault="00785737" w:rsidP="008B7A4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4499" w:type="dxa"/>
          </w:tcPr>
          <w:p w14:paraId="4B31A948" w14:textId="77777777" w:rsidR="00785737" w:rsidRPr="003632E8" w:rsidRDefault="00785737" w:rsidP="008B7A4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Pavadinimas, reikalaujamos techninės charakteristikos</w:t>
            </w:r>
          </w:p>
        </w:tc>
        <w:tc>
          <w:tcPr>
            <w:tcW w:w="4300" w:type="dxa"/>
          </w:tcPr>
          <w:p w14:paraId="5E6E1B60" w14:textId="77777777" w:rsidR="00883D54" w:rsidRPr="003632E8" w:rsidRDefault="00883D54" w:rsidP="00B821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Siūlomos prekės pavadinimas, </w:t>
            </w:r>
          </w:p>
          <w:p w14:paraId="408FC6DE" w14:textId="58520A9D" w:rsidR="00785737" w:rsidRPr="003632E8" w:rsidRDefault="00883D54" w:rsidP="00B821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techninės charakteristikos</w:t>
            </w:r>
          </w:p>
        </w:tc>
      </w:tr>
      <w:tr w:rsidR="00FF7FAE" w:rsidRPr="003632E8" w14:paraId="0E4ACA96" w14:textId="77777777" w:rsidTr="00413A8D">
        <w:trPr>
          <w:jc w:val="center"/>
        </w:trPr>
        <w:tc>
          <w:tcPr>
            <w:tcW w:w="835" w:type="dxa"/>
          </w:tcPr>
          <w:p w14:paraId="643C7F61" w14:textId="77777777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499" w:type="dxa"/>
          </w:tcPr>
          <w:p w14:paraId="7FEFA9D1" w14:textId="5893F9E9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  <w:lang w:val="it-IT"/>
              </w:rPr>
              <w:t>Individualus žastikaulio-alkūnės sąnario endoprotezas – 1 kompl.</w:t>
            </w:r>
          </w:p>
        </w:tc>
        <w:tc>
          <w:tcPr>
            <w:tcW w:w="4300" w:type="dxa"/>
          </w:tcPr>
          <w:p w14:paraId="0500E481" w14:textId="25CBA0FC" w:rsidR="00425FD5" w:rsidRPr="003632E8" w:rsidRDefault="00425FD5" w:rsidP="00425FD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it-IT"/>
              </w:rPr>
            </w:pPr>
          </w:p>
        </w:tc>
      </w:tr>
      <w:tr w:rsidR="00FF7FAE" w:rsidRPr="003632E8" w14:paraId="65EFE4B8" w14:textId="77777777" w:rsidTr="00413A8D">
        <w:trPr>
          <w:jc w:val="center"/>
        </w:trPr>
        <w:tc>
          <w:tcPr>
            <w:tcW w:w="835" w:type="dxa"/>
          </w:tcPr>
          <w:p w14:paraId="664A85ED" w14:textId="7558B7AA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</w:rPr>
              <w:t>1.1</w:t>
            </w:r>
            <w:r w:rsidR="009D0FC4" w:rsidRPr="003632E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99" w:type="dxa"/>
          </w:tcPr>
          <w:p w14:paraId="5400C018" w14:textId="4C81B01A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</w:rPr>
              <w:t>Endoprotezas pritaikytas žastikaulio distalinės dalies ir alkūn</w:t>
            </w:r>
            <w:r w:rsidRPr="003632E8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ės sąnario </w:t>
            </w:r>
            <w:r w:rsidRPr="003632E8">
              <w:rPr>
                <w:rFonts w:ascii="Times New Roman" w:hAnsi="Times New Roman" w:cs="Times New Roman"/>
                <w:color w:val="000000" w:themeColor="text1"/>
              </w:rPr>
              <w:t>keitimui.</w:t>
            </w:r>
          </w:p>
        </w:tc>
        <w:tc>
          <w:tcPr>
            <w:tcW w:w="4300" w:type="dxa"/>
          </w:tcPr>
          <w:p w14:paraId="2591D046" w14:textId="0FEB9B12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7FAE" w:rsidRPr="003632E8" w14:paraId="029CD912" w14:textId="77777777" w:rsidTr="00413A8D">
        <w:trPr>
          <w:jc w:val="center"/>
        </w:trPr>
        <w:tc>
          <w:tcPr>
            <w:tcW w:w="835" w:type="dxa"/>
          </w:tcPr>
          <w:p w14:paraId="3F265823" w14:textId="678AF02A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</w:rPr>
              <w:t>1.2</w:t>
            </w:r>
            <w:r w:rsidR="009D0FC4" w:rsidRPr="003632E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99" w:type="dxa"/>
          </w:tcPr>
          <w:p w14:paraId="3D1002C4" w14:textId="77777777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</w:rPr>
              <w:t>Endoprotezas modulinis, sudarytas iš:</w:t>
            </w:r>
          </w:p>
        </w:tc>
        <w:tc>
          <w:tcPr>
            <w:tcW w:w="4300" w:type="dxa"/>
          </w:tcPr>
          <w:p w14:paraId="0100467D" w14:textId="5CA8CBDE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7FAE" w:rsidRPr="003632E8" w14:paraId="1F539196" w14:textId="77777777" w:rsidTr="00413A8D">
        <w:trPr>
          <w:jc w:val="center"/>
        </w:trPr>
        <w:tc>
          <w:tcPr>
            <w:tcW w:w="835" w:type="dxa"/>
          </w:tcPr>
          <w:p w14:paraId="1301D88D" w14:textId="582C5B64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</w:rPr>
              <w:t>1.2.1</w:t>
            </w:r>
            <w:r w:rsidR="009D0FC4" w:rsidRPr="003632E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99" w:type="dxa"/>
          </w:tcPr>
          <w:p w14:paraId="3542175D" w14:textId="77777777" w:rsidR="00FF7FAE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</w:rPr>
              <w:t xml:space="preserve">Žastikaulinis stiebas, suderinamas su  žastikaulio distalinės dalies komponentu, bent kelių pasirenkamų dydžių, pasirinktinai cementuojamas, pagamintas iš kobalto – chromo - molibdeno lydinio (arba lygiavertės medžiagos) arba becementinis, pagamintas iš titano lydinio (arba lygiavertės medžiagos). </w:t>
            </w:r>
          </w:p>
          <w:p w14:paraId="48DD61D4" w14:textId="69F69F17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</w:rPr>
              <w:t>Yra galimybė stiebą papildomai fiksuoti skersinės fiksacijos būdu.</w:t>
            </w:r>
          </w:p>
        </w:tc>
        <w:tc>
          <w:tcPr>
            <w:tcW w:w="4300" w:type="dxa"/>
          </w:tcPr>
          <w:p w14:paraId="6FFEDC3A" w14:textId="52A1E4AE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7FAE" w:rsidRPr="003632E8" w14:paraId="06AFE263" w14:textId="77777777" w:rsidTr="00413A8D">
        <w:trPr>
          <w:jc w:val="center"/>
        </w:trPr>
        <w:tc>
          <w:tcPr>
            <w:tcW w:w="835" w:type="dxa"/>
          </w:tcPr>
          <w:p w14:paraId="564028BC" w14:textId="38BAE6E4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</w:rPr>
              <w:t>1.2.2</w:t>
            </w:r>
            <w:r w:rsidR="009D0FC4" w:rsidRPr="003632E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99" w:type="dxa"/>
          </w:tcPr>
          <w:p w14:paraId="63F931C1" w14:textId="77777777" w:rsidR="00FF7FAE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</w:rPr>
              <w:t xml:space="preserve">Žastikaulio distalinės dalies komponentas, suderinamas su alkūnkaulio komponentu, pagamintas iš titano lydinio (arba lygiavertės medžiagos). </w:t>
            </w:r>
          </w:p>
          <w:p w14:paraId="7667852D" w14:textId="2E2531EE" w:rsidR="00425FD5" w:rsidRPr="003632E8" w:rsidRDefault="00FF7FAE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</w:rPr>
              <w:t>Yra</w:t>
            </w:r>
            <w:r w:rsidR="00425FD5" w:rsidRPr="003632E8">
              <w:rPr>
                <w:rFonts w:ascii="Times New Roman" w:hAnsi="Times New Roman" w:cs="Times New Roman"/>
                <w:color w:val="000000" w:themeColor="text1"/>
              </w:rPr>
              <w:t xml:space="preserve"> galimyb</w:t>
            </w:r>
            <w:r w:rsidRPr="003632E8">
              <w:rPr>
                <w:rFonts w:ascii="Times New Roman" w:hAnsi="Times New Roman" w:cs="Times New Roman"/>
                <w:color w:val="000000" w:themeColor="text1"/>
              </w:rPr>
              <w:t>ė</w:t>
            </w:r>
            <w:r w:rsidR="00425FD5" w:rsidRPr="003632E8">
              <w:rPr>
                <w:rFonts w:ascii="Times New Roman" w:hAnsi="Times New Roman" w:cs="Times New Roman"/>
                <w:color w:val="000000" w:themeColor="text1"/>
              </w:rPr>
              <w:t xml:space="preserve"> prailginti distalinio žastikaulio dalį </w:t>
            </w:r>
            <w:r w:rsidRPr="003632E8">
              <w:rPr>
                <w:rFonts w:ascii="Times New Roman" w:hAnsi="Times New Roman" w:cs="Times New Roman"/>
                <w:color w:val="000000" w:themeColor="text1"/>
              </w:rPr>
              <w:t xml:space="preserve">prailginimo </w:t>
            </w:r>
            <w:r w:rsidR="00425FD5" w:rsidRPr="003632E8">
              <w:rPr>
                <w:rFonts w:ascii="Times New Roman" w:hAnsi="Times New Roman" w:cs="Times New Roman"/>
                <w:color w:val="000000" w:themeColor="text1"/>
              </w:rPr>
              <w:t>segmentų pagalba</w:t>
            </w:r>
            <w:r w:rsidRPr="003632E8">
              <w:rPr>
                <w:rFonts w:ascii="Times New Roman" w:hAnsi="Times New Roman" w:cs="Times New Roman"/>
                <w:color w:val="000000" w:themeColor="text1"/>
              </w:rPr>
              <w:t>, s</w:t>
            </w:r>
            <w:r w:rsidR="00425FD5" w:rsidRPr="003632E8">
              <w:rPr>
                <w:rFonts w:ascii="Times New Roman" w:hAnsi="Times New Roman" w:cs="Times New Roman"/>
                <w:color w:val="000000" w:themeColor="text1"/>
              </w:rPr>
              <w:t>egment</w:t>
            </w:r>
            <w:r w:rsidRPr="003632E8">
              <w:rPr>
                <w:rFonts w:ascii="Times New Roman" w:hAnsi="Times New Roman" w:cs="Times New Roman"/>
                <w:color w:val="000000" w:themeColor="text1"/>
              </w:rPr>
              <w:t>ai</w:t>
            </w:r>
            <w:r w:rsidR="00425FD5" w:rsidRPr="003632E8">
              <w:rPr>
                <w:rFonts w:ascii="Times New Roman" w:hAnsi="Times New Roman" w:cs="Times New Roman"/>
                <w:color w:val="000000" w:themeColor="text1"/>
              </w:rPr>
              <w:t xml:space="preserve"> ne mažiau </w:t>
            </w:r>
            <w:r w:rsidRPr="003632E8">
              <w:rPr>
                <w:rFonts w:ascii="Times New Roman" w:hAnsi="Times New Roman" w:cs="Times New Roman"/>
                <w:color w:val="000000" w:themeColor="text1"/>
              </w:rPr>
              <w:t xml:space="preserve">kaip </w:t>
            </w:r>
            <w:r w:rsidR="00425FD5" w:rsidRPr="003632E8">
              <w:rPr>
                <w:rFonts w:ascii="Times New Roman" w:hAnsi="Times New Roman" w:cs="Times New Roman"/>
                <w:color w:val="000000" w:themeColor="text1"/>
              </w:rPr>
              <w:t xml:space="preserve">4 </w:t>
            </w:r>
            <w:r w:rsidRPr="003632E8">
              <w:rPr>
                <w:rFonts w:ascii="Times New Roman" w:hAnsi="Times New Roman" w:cs="Times New Roman"/>
                <w:color w:val="000000" w:themeColor="text1"/>
              </w:rPr>
              <w:t xml:space="preserve">pasirenkamų </w:t>
            </w:r>
            <w:r w:rsidR="00425FD5" w:rsidRPr="003632E8">
              <w:rPr>
                <w:rFonts w:ascii="Times New Roman" w:hAnsi="Times New Roman" w:cs="Times New Roman"/>
                <w:color w:val="000000" w:themeColor="text1"/>
              </w:rPr>
              <w:t>dydžių</w:t>
            </w:r>
            <w:r w:rsidRPr="003632E8">
              <w:rPr>
                <w:rFonts w:ascii="Times New Roman" w:hAnsi="Times New Roman" w:cs="Times New Roman"/>
                <w:color w:val="000000" w:themeColor="text1"/>
              </w:rPr>
              <w:t xml:space="preserve">  (prailginimo variantų).</w:t>
            </w:r>
          </w:p>
        </w:tc>
        <w:tc>
          <w:tcPr>
            <w:tcW w:w="4300" w:type="dxa"/>
          </w:tcPr>
          <w:p w14:paraId="7EE08734" w14:textId="5B89B299" w:rsidR="00425FD5" w:rsidRPr="003632E8" w:rsidRDefault="00425FD5" w:rsidP="009724E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7FAE" w:rsidRPr="003632E8" w14:paraId="09FBB42B" w14:textId="77777777" w:rsidTr="00413A8D">
        <w:trPr>
          <w:jc w:val="center"/>
        </w:trPr>
        <w:tc>
          <w:tcPr>
            <w:tcW w:w="835" w:type="dxa"/>
          </w:tcPr>
          <w:p w14:paraId="2D1BCCD4" w14:textId="75389151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</w:rPr>
              <w:lastRenderedPageBreak/>
              <w:t>1.2.3</w:t>
            </w:r>
            <w:r w:rsidR="009D0FC4" w:rsidRPr="003632E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99" w:type="dxa"/>
          </w:tcPr>
          <w:p w14:paraId="507185C2" w14:textId="77777777" w:rsidR="00FF7FAE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</w:rPr>
              <w:t xml:space="preserve">Jungiamasis alkūnkaulio komponentas (alkūnkaulinis stiebas), suderinamas su žastikaulio distalinės dalies komponentu, pagamintas iš titano lydinio (arba lygiavertės medžiagos) pagal paciento alkūnkaulio kanalo anatominius išmatavimus, becementinio tipo. </w:t>
            </w:r>
            <w:r w:rsidR="00FF7FAE" w:rsidRPr="003632E8">
              <w:rPr>
                <w:rFonts w:ascii="Times New Roman" w:hAnsi="Times New Roman" w:cs="Times New Roman"/>
                <w:color w:val="000000" w:themeColor="text1"/>
              </w:rPr>
              <w:t xml:space="preserve">Yra </w:t>
            </w:r>
            <w:r w:rsidRPr="003632E8">
              <w:rPr>
                <w:rFonts w:ascii="Times New Roman" w:hAnsi="Times New Roman" w:cs="Times New Roman"/>
                <w:color w:val="000000" w:themeColor="text1"/>
              </w:rPr>
              <w:t>galimybė</w:t>
            </w:r>
            <w:r w:rsidR="00FF7FAE" w:rsidRPr="003632E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632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F7FAE" w:rsidRPr="003632E8">
              <w:rPr>
                <w:rFonts w:ascii="Times New Roman" w:hAnsi="Times New Roman" w:cs="Times New Roman"/>
                <w:color w:val="000000" w:themeColor="text1"/>
              </w:rPr>
              <w:t xml:space="preserve">esant poreikiui, </w:t>
            </w:r>
            <w:r w:rsidRPr="003632E8">
              <w:rPr>
                <w:rFonts w:ascii="Times New Roman" w:hAnsi="Times New Roman" w:cs="Times New Roman"/>
                <w:color w:val="000000" w:themeColor="text1"/>
              </w:rPr>
              <w:t xml:space="preserve">pateikti cementuojamą alkūnkaulinio stiebo variantą. </w:t>
            </w:r>
          </w:p>
          <w:p w14:paraId="1E8DACEC" w14:textId="6441EEC2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</w:rPr>
              <w:t>Alkūnkaulio komponentas ir žastikaulio distalinės dalies komponentas sujungiami skersiniu strypu (sąnario endoprotezo lankstymosi ašimi), pagamintu iš kobalto chromo lydinio (arba lygiavertės medžiagos).</w:t>
            </w:r>
          </w:p>
        </w:tc>
        <w:tc>
          <w:tcPr>
            <w:tcW w:w="4300" w:type="dxa"/>
          </w:tcPr>
          <w:p w14:paraId="074C022A" w14:textId="4FE873F4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7FAE" w:rsidRPr="003632E8" w14:paraId="70DDD0D1" w14:textId="77777777" w:rsidTr="00413A8D">
        <w:trPr>
          <w:jc w:val="center"/>
        </w:trPr>
        <w:tc>
          <w:tcPr>
            <w:tcW w:w="835" w:type="dxa"/>
          </w:tcPr>
          <w:p w14:paraId="2140C8ED" w14:textId="162BBE20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</w:rPr>
              <w:t>1.3</w:t>
            </w:r>
            <w:r w:rsidR="009D0FC4" w:rsidRPr="003632E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99" w:type="dxa"/>
          </w:tcPr>
          <w:p w14:paraId="4D68F84D" w14:textId="1B599C23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</w:rPr>
              <w:t>Endoprotezas žymimas CE ženklu (</w:t>
            </w:r>
            <w:r w:rsidRPr="003632E8">
              <w:rPr>
                <w:rFonts w:ascii="Times New Roman" w:hAnsi="Times New Roman" w:cs="Times New Roman"/>
                <w:i/>
                <w:color w:val="000000" w:themeColor="text1"/>
              </w:rPr>
              <w:t>kartu su pasiūlymu privaloma pateikti galiojančio dokumento, liudijančio endoprotezo žymėjimą CE ženklu, kopiją</w:t>
            </w:r>
            <w:r w:rsidRPr="003632E8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4300" w:type="dxa"/>
          </w:tcPr>
          <w:p w14:paraId="621F9681" w14:textId="7227B19F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7FAE" w:rsidRPr="003632E8" w14:paraId="0C4B008E" w14:textId="77777777" w:rsidTr="00413A8D">
        <w:trPr>
          <w:jc w:val="center"/>
        </w:trPr>
        <w:tc>
          <w:tcPr>
            <w:tcW w:w="835" w:type="dxa"/>
          </w:tcPr>
          <w:p w14:paraId="08A0C8BB" w14:textId="2729821B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</w:rPr>
              <w:t>1.4</w:t>
            </w:r>
            <w:r w:rsidR="009D0FC4" w:rsidRPr="003632E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499" w:type="dxa"/>
          </w:tcPr>
          <w:p w14:paraId="1B416981" w14:textId="209615B0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632E8">
              <w:rPr>
                <w:rFonts w:ascii="Times New Roman" w:hAnsi="Times New Roman" w:cs="Times New Roman"/>
                <w:color w:val="000000" w:themeColor="text1"/>
              </w:rPr>
              <w:t>Į endoprotezo kainą įskaičiuotos pristatymo LSMU ligoninei Kauno klinikoms išlaidos.</w:t>
            </w:r>
          </w:p>
        </w:tc>
        <w:tc>
          <w:tcPr>
            <w:tcW w:w="4300" w:type="dxa"/>
          </w:tcPr>
          <w:p w14:paraId="41203982" w14:textId="5B735243" w:rsidR="00425FD5" w:rsidRPr="003632E8" w:rsidRDefault="00425FD5" w:rsidP="00425FD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3BEBE8C" w14:textId="5455F211" w:rsidR="000348E5" w:rsidRPr="003632E8" w:rsidRDefault="000348E5">
      <w:pPr>
        <w:rPr>
          <w:rFonts w:ascii="Times New Roman" w:hAnsi="Times New Roman" w:cs="Times New Roman"/>
          <w:color w:val="000000" w:themeColor="text1"/>
        </w:rPr>
      </w:pPr>
    </w:p>
    <w:p w14:paraId="003464C6" w14:textId="77777777" w:rsidR="009D0FC4" w:rsidRPr="003632E8" w:rsidRDefault="009D0FC4">
      <w:pPr>
        <w:rPr>
          <w:rFonts w:ascii="Times New Roman" w:hAnsi="Times New Roman" w:cs="Times New Roman"/>
          <w:color w:val="000000" w:themeColor="text1"/>
        </w:rPr>
      </w:pPr>
    </w:p>
    <w:p w14:paraId="0E7D201E" w14:textId="77777777" w:rsidR="009D0FC4" w:rsidRPr="003632E8" w:rsidRDefault="009D0FC4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9D0FC4" w:rsidRPr="003632E8" w:rsidSect="003632E8">
      <w:footerReference w:type="default" r:id="rId9"/>
      <w:pgSz w:w="11906" w:h="16838"/>
      <w:pgMar w:top="1276" w:right="567" w:bottom="1843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BC0FF" w14:textId="77777777" w:rsidR="00A82524" w:rsidRDefault="00A82524" w:rsidP="009D0FC4">
      <w:pPr>
        <w:spacing w:after="0"/>
      </w:pPr>
      <w:r>
        <w:separator/>
      </w:r>
    </w:p>
  </w:endnote>
  <w:endnote w:type="continuationSeparator" w:id="0">
    <w:p w14:paraId="58504599" w14:textId="77777777" w:rsidR="00A82524" w:rsidRDefault="00A82524" w:rsidP="009D0F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168962"/>
      <w:docPartObj>
        <w:docPartGallery w:val="Page Numbers (Bottom of Page)"/>
        <w:docPartUnique/>
      </w:docPartObj>
    </w:sdtPr>
    <w:sdtEndPr/>
    <w:sdtContent>
      <w:p w14:paraId="4C9FAFEA" w14:textId="3893EC1B" w:rsidR="009D0FC4" w:rsidRDefault="009D0F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9EE" w:rsidRPr="002D09EE">
          <w:rPr>
            <w:noProof/>
            <w:lang w:val="lt-LT"/>
          </w:rPr>
          <w:t>1</w:t>
        </w:r>
        <w:r>
          <w:fldChar w:fldCharType="end"/>
        </w:r>
      </w:p>
    </w:sdtContent>
  </w:sdt>
  <w:p w14:paraId="5FDB3919" w14:textId="77777777" w:rsidR="009D0FC4" w:rsidRDefault="009D0F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6F172" w14:textId="77777777" w:rsidR="00A82524" w:rsidRDefault="00A82524" w:rsidP="009D0FC4">
      <w:pPr>
        <w:spacing w:after="0"/>
      </w:pPr>
      <w:r>
        <w:separator/>
      </w:r>
    </w:p>
  </w:footnote>
  <w:footnote w:type="continuationSeparator" w:id="0">
    <w:p w14:paraId="59F72406" w14:textId="77777777" w:rsidR="00A82524" w:rsidRDefault="00A82524" w:rsidP="009D0F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53"/>
    <w:rsid w:val="000348E5"/>
    <w:rsid w:val="001048D2"/>
    <w:rsid w:val="00106305"/>
    <w:rsid w:val="0015550B"/>
    <w:rsid w:val="001B1949"/>
    <w:rsid w:val="001C496E"/>
    <w:rsid w:val="002C69A4"/>
    <w:rsid w:val="002D09EE"/>
    <w:rsid w:val="003632E8"/>
    <w:rsid w:val="003F2E90"/>
    <w:rsid w:val="003F4B92"/>
    <w:rsid w:val="00413A8D"/>
    <w:rsid w:val="00425FD5"/>
    <w:rsid w:val="004441E5"/>
    <w:rsid w:val="004A1572"/>
    <w:rsid w:val="004A6FC8"/>
    <w:rsid w:val="004D436C"/>
    <w:rsid w:val="005D6D53"/>
    <w:rsid w:val="00785737"/>
    <w:rsid w:val="007C55A6"/>
    <w:rsid w:val="00826195"/>
    <w:rsid w:val="00883D54"/>
    <w:rsid w:val="00914B4E"/>
    <w:rsid w:val="009724E2"/>
    <w:rsid w:val="009D0FC4"/>
    <w:rsid w:val="009E2F90"/>
    <w:rsid w:val="00A82524"/>
    <w:rsid w:val="00B8148E"/>
    <w:rsid w:val="00B821DE"/>
    <w:rsid w:val="00C4139C"/>
    <w:rsid w:val="00C62672"/>
    <w:rsid w:val="00D11147"/>
    <w:rsid w:val="00D70A27"/>
    <w:rsid w:val="00DA3C66"/>
    <w:rsid w:val="00DA6AB9"/>
    <w:rsid w:val="00E15F53"/>
    <w:rsid w:val="00F1549E"/>
    <w:rsid w:val="00F82148"/>
    <w:rsid w:val="00F91FF2"/>
    <w:rsid w:val="00FE7619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0CED"/>
  <w15:chartTrackingRefBased/>
  <w15:docId w15:val="{CE3ABD43-ED55-499E-A1EC-E437AEB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53"/>
    <w:pPr>
      <w:spacing w:after="200" w:line="240" w:lineRule="auto"/>
    </w:pPr>
    <w:rPr>
      <w:rFonts w:ascii="Cambria" w:eastAsia="MS Minngs" w:hAnsi="Cambria" w:cs="Cambria"/>
      <w:kern w:val="0"/>
      <w:sz w:val="24"/>
      <w:szCs w:val="24"/>
      <w:lang w:val="en-US" w:eastAsia="ja-JP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6D53"/>
    <w:pPr>
      <w:keepNext/>
      <w:spacing w:before="240" w:after="60" w:line="276" w:lineRule="auto"/>
      <w:outlineLvl w:val="2"/>
    </w:pPr>
    <w:rPr>
      <w:rFonts w:eastAsia="Times New Roman" w:cs="Times New Roman"/>
      <w:b/>
      <w:bCs/>
      <w:sz w:val="26"/>
      <w:szCs w:val="26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6D53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9D0FC4"/>
    <w:pPr>
      <w:spacing w:after="0"/>
      <w:jc w:val="both"/>
    </w:pPr>
    <w:rPr>
      <w:rFonts w:ascii="Times New Roman" w:eastAsia="Times New Roman" w:hAnsi="Times New Roman" w:cs="Times New Roman"/>
      <w:noProof/>
      <w:sz w:val="22"/>
      <w:lang w:val="lt-LT" w:eastAsia="en-US"/>
    </w:rPr>
  </w:style>
  <w:style w:type="character" w:customStyle="1" w:styleId="BodyTextChar">
    <w:name w:val="Body Text Char"/>
    <w:basedOn w:val="DefaultParagraphFont"/>
    <w:link w:val="BodyText"/>
    <w:semiHidden/>
    <w:rsid w:val="009D0FC4"/>
    <w:rPr>
      <w:rFonts w:ascii="Times New Roman" w:eastAsia="Times New Roman" w:hAnsi="Times New Roman" w:cs="Times New Roman"/>
      <w:noProof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0FC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0FC4"/>
    <w:rPr>
      <w:rFonts w:ascii="Cambria" w:eastAsia="MS Minngs" w:hAnsi="Cambria" w:cs="Cambria"/>
      <w:kern w:val="0"/>
      <w:sz w:val="24"/>
      <w:szCs w:val="24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0FC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0FC4"/>
    <w:rPr>
      <w:rFonts w:ascii="Cambria" w:eastAsia="MS Minngs" w:hAnsi="Cambria" w:cs="Cambria"/>
      <w:kern w:val="0"/>
      <w:sz w:val="24"/>
      <w:szCs w:val="24"/>
      <w:lang w:val="en-US" w:eastAsia="ja-JP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9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9EE"/>
    <w:rPr>
      <w:rFonts w:ascii="Segoe UI" w:eastAsia="MS Minngs" w:hAnsi="Segoe UI" w:cs="Segoe UI"/>
      <w:kern w:val="0"/>
      <w:sz w:val="18"/>
      <w:szCs w:val="18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40B6B8-4E95-4D89-AF6C-253932093FAC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8944CF-D5B3-48C1-84DA-AC7EACCF7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370AA-DC9A-424A-9C89-E8E8052CD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2025-01-16T18:06:00Z</cp:lastPrinted>
  <dcterms:created xsi:type="dcterms:W3CDTF">2025-01-16T18:07:00Z</dcterms:created>
  <dcterms:modified xsi:type="dcterms:W3CDTF">2025-01-16T18:07:00Z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