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A936" w14:textId="2DE0CA09" w:rsidR="009F7BDA" w:rsidRPr="00AC184B" w:rsidRDefault="009F7BDA" w:rsidP="00FA0348">
      <w:pPr>
        <w:spacing w:before="120" w:after="120"/>
        <w:jc w:val="center"/>
        <w:rPr>
          <w:rFonts w:eastAsia="Times New Roman"/>
          <w:b/>
          <w:lang w:eastAsia="ar-SA"/>
        </w:rPr>
      </w:pPr>
      <w:r w:rsidRPr="00AC184B">
        <w:rPr>
          <w:b/>
        </w:rPr>
        <w:t>MOKYMŲ ORGANIZAVIMO PASLAUG</w:t>
      </w:r>
      <w:r w:rsidR="00194137">
        <w:rPr>
          <w:b/>
        </w:rPr>
        <w:t>OS</w:t>
      </w:r>
    </w:p>
    <w:p w14:paraId="3AD55EB3" w14:textId="36C1424D" w:rsidR="00E4277E" w:rsidRPr="00AC184B" w:rsidRDefault="009F7BDA" w:rsidP="00FA0348">
      <w:pPr>
        <w:spacing w:before="120" w:after="120"/>
        <w:jc w:val="center"/>
        <w:rPr>
          <w:b/>
        </w:rPr>
      </w:pPr>
      <w:r w:rsidRPr="00AC184B">
        <w:rPr>
          <w:b/>
          <w:bCs/>
        </w:rPr>
        <w:t>TECHNINĖ SPECIFIKACIJA</w:t>
      </w:r>
    </w:p>
    <w:p w14:paraId="511CCA30" w14:textId="7B420575" w:rsidR="00E24500" w:rsidRPr="00AC184B" w:rsidRDefault="00E24500" w:rsidP="00FA0348">
      <w:pPr>
        <w:tabs>
          <w:tab w:val="num" w:pos="0"/>
        </w:tabs>
        <w:spacing w:before="120" w:after="120"/>
        <w:ind w:firstLine="851"/>
        <w:jc w:val="center"/>
        <w:rPr>
          <w:b/>
          <w:bCs/>
        </w:rPr>
      </w:pPr>
      <w:r w:rsidRPr="00AC184B">
        <w:rPr>
          <w:b/>
          <w:bCs/>
        </w:rPr>
        <w:t>BENDRA INFORMACIJA</w:t>
      </w:r>
    </w:p>
    <w:p w14:paraId="588581CE" w14:textId="77777777" w:rsidR="003F1B99" w:rsidRPr="00AC184B" w:rsidRDefault="00D02AF8" w:rsidP="00ED6373">
      <w:pPr>
        <w:ind w:firstLine="851"/>
        <w:jc w:val="both"/>
        <w:rPr>
          <w:i/>
          <w:lang w:eastAsia="lt-LT"/>
        </w:rPr>
      </w:pPr>
      <w:r w:rsidRPr="00AC184B">
        <w:t>Projektas</w:t>
      </w:r>
      <w:r w:rsidR="00480BEA" w:rsidRPr="00AC184B">
        <w:t xml:space="preserve"> </w:t>
      </w:r>
      <w:r w:rsidRPr="00AC184B">
        <w:t>„</w:t>
      </w:r>
      <w:r w:rsidR="00480BEA" w:rsidRPr="00AC184B">
        <w:t>Medicinos darbuotojų taktinės medicinos žinių bei ekstremaliųjų situacijų ir grėsmių valdymo specialiųjų kompetencijų stiprinimas</w:t>
      </w:r>
      <w:r w:rsidRPr="00AC184B">
        <w:t xml:space="preserve">“ (toliau – projektas) finansuojamas </w:t>
      </w:r>
      <w:r w:rsidR="00CC6932" w:rsidRPr="00AC184B">
        <w:t>V</w:t>
      </w:r>
      <w:r w:rsidR="001C22DB" w:rsidRPr="00AC184B">
        <w:t xml:space="preserve">alstybės biudžeto </w:t>
      </w:r>
      <w:r w:rsidR="00CC6932" w:rsidRPr="00AC184B">
        <w:rPr>
          <w:bCs/>
          <w:iCs/>
        </w:rPr>
        <w:t xml:space="preserve">gynybos fondo </w:t>
      </w:r>
      <w:r w:rsidR="001C22DB" w:rsidRPr="00AC184B">
        <w:t>lėšomis pagal Civilinės saugos stiprinimo ir plėtros programos pažangos priemonės Nr. 11-001-10-04-03 „Stiprinti sveikatos sistemos atsparumą ekstremaliosioms situacijoms, krizėms, karo grėsmėms“ projektų finansavimo sąlygų aprašo Nr.1 nuostatas</w:t>
      </w:r>
      <w:r w:rsidR="005E63A1" w:rsidRPr="00AC184B">
        <w:t>.</w:t>
      </w:r>
      <w:r w:rsidR="00262645" w:rsidRPr="00AC184B">
        <w:t xml:space="preserve"> </w:t>
      </w:r>
    </w:p>
    <w:p w14:paraId="2EE407F2" w14:textId="77777777" w:rsidR="003157AF" w:rsidRPr="00AC184B" w:rsidRDefault="00D02AF8" w:rsidP="003157AF">
      <w:pPr>
        <w:tabs>
          <w:tab w:val="num" w:pos="0"/>
        </w:tabs>
        <w:spacing w:before="120" w:after="120"/>
        <w:ind w:firstLine="851"/>
        <w:jc w:val="both"/>
      </w:pPr>
      <w:r w:rsidRPr="00AC184B">
        <w:t xml:space="preserve">Pagrindinis projekto tikslas – </w:t>
      </w:r>
      <w:r w:rsidR="00A61FE7" w:rsidRPr="00AC184B">
        <w:t>stiprinti sveikatos priežiūros specialistų kompetencijas, suteikiant teorines bei praktines žinias ekstremaliųjų situacijų ir grėsmių valdymo srityje, taip prisidedant prie sveikatos sistemos atsparumo ekstremalioms situacijoms, krizėms bei karo grėsmėms, didinimo.</w:t>
      </w:r>
    </w:p>
    <w:p w14:paraId="736B5EC6" w14:textId="77777777" w:rsidR="00856EB3" w:rsidRPr="00AC184B" w:rsidRDefault="003157AF" w:rsidP="001B4CE9">
      <w:pPr>
        <w:tabs>
          <w:tab w:val="num" w:pos="0"/>
        </w:tabs>
        <w:spacing w:before="120" w:after="120"/>
        <w:ind w:firstLine="851"/>
        <w:jc w:val="both"/>
        <w:rPr>
          <w:rFonts w:eastAsia="Times New Roman"/>
        </w:rPr>
      </w:pPr>
      <w:r w:rsidRPr="00AC184B">
        <w:rPr>
          <w:rFonts w:eastAsia="Times New Roman"/>
        </w:rPr>
        <w:t>Pirkimo tikslas – įsigyti mokymų organizavimo paslaugas, pritaikytas praktiniams ir teoriniams sveikatos priežiūros specialistų mokymams pagal tarptautines gaivinimo, traumų diagnostikos ir traumų valdymo programas</w:t>
      </w:r>
      <w:r w:rsidR="00856EB3" w:rsidRPr="00AC184B">
        <w:rPr>
          <w:rFonts w:eastAsia="Times New Roman"/>
        </w:rPr>
        <w:t>.</w:t>
      </w:r>
    </w:p>
    <w:p w14:paraId="5AF3C59E" w14:textId="6E2DF05F" w:rsidR="7F628E4F" w:rsidRPr="00AC184B" w:rsidRDefault="7F628E4F" w:rsidP="001B4CE9">
      <w:pPr>
        <w:tabs>
          <w:tab w:val="num" w:pos="0"/>
        </w:tabs>
        <w:spacing w:before="120" w:after="120"/>
        <w:ind w:firstLine="851"/>
        <w:jc w:val="both"/>
        <w:rPr>
          <w:rFonts w:eastAsia="Times New Roman"/>
          <w:b/>
          <w:bCs/>
        </w:rPr>
      </w:pPr>
      <w:r w:rsidRPr="00AC184B">
        <w:rPr>
          <w:rFonts w:eastAsia="Times New Roman"/>
          <w:b/>
          <w:bCs/>
        </w:rPr>
        <w:t>Tikslinės grupės:</w:t>
      </w:r>
    </w:p>
    <w:p w14:paraId="76503010" w14:textId="77777777" w:rsidR="0004260A" w:rsidRPr="00AC184B" w:rsidRDefault="0004260A" w:rsidP="0043513C">
      <w:pPr>
        <w:pStyle w:val="ListParagraph"/>
        <w:numPr>
          <w:ilvl w:val="0"/>
          <w:numId w:val="27"/>
        </w:numPr>
        <w:spacing w:before="120" w:after="120"/>
        <w:ind w:left="0" w:firstLine="851"/>
        <w:jc w:val="both"/>
        <w:rPr>
          <w:rFonts w:ascii="Times New Roman" w:eastAsia="Times New Roman" w:hAnsi="Times New Roman"/>
          <w:sz w:val="24"/>
          <w:szCs w:val="24"/>
        </w:rPr>
      </w:pPr>
      <w:r w:rsidRPr="00AC184B">
        <w:rPr>
          <w:rFonts w:ascii="Times New Roman" w:eastAsia="Times New Roman" w:hAnsi="Times New Roman"/>
          <w:sz w:val="24"/>
          <w:szCs w:val="24"/>
        </w:rPr>
        <w:t>chirurginio profilio gydytojai specialistai (suaugusiųjų) dirbantys asmens sveikatos priežiūros įstaigose;</w:t>
      </w:r>
    </w:p>
    <w:p w14:paraId="1F481053" w14:textId="3EB83619" w:rsidR="00CC788D" w:rsidRPr="00AC184B" w:rsidRDefault="00CC788D" w:rsidP="0043513C">
      <w:pPr>
        <w:pStyle w:val="ListParagraph"/>
        <w:numPr>
          <w:ilvl w:val="0"/>
          <w:numId w:val="27"/>
        </w:numPr>
        <w:spacing w:before="120" w:after="120"/>
        <w:ind w:left="0" w:firstLine="851"/>
        <w:jc w:val="both"/>
        <w:rPr>
          <w:rFonts w:ascii="Times New Roman" w:eastAsia="Times New Roman" w:hAnsi="Times New Roman"/>
          <w:sz w:val="24"/>
          <w:szCs w:val="24"/>
        </w:rPr>
      </w:pPr>
      <w:r w:rsidRPr="00AC184B">
        <w:rPr>
          <w:rFonts w:ascii="Times New Roman" w:eastAsia="Times New Roman" w:hAnsi="Times New Roman"/>
          <w:sz w:val="24"/>
          <w:szCs w:val="24"/>
        </w:rPr>
        <w:t>vaikų intensyviosios terapijos gydytojai dirbantys asmens sveikatos priežiūros įstaigose;</w:t>
      </w:r>
    </w:p>
    <w:p w14:paraId="51D7FD3A" w14:textId="53338190" w:rsidR="00CC788D" w:rsidRPr="00AC184B" w:rsidRDefault="00CC788D" w:rsidP="0043513C">
      <w:pPr>
        <w:pStyle w:val="ListParagraph"/>
        <w:numPr>
          <w:ilvl w:val="0"/>
          <w:numId w:val="27"/>
        </w:numPr>
        <w:spacing w:before="120" w:after="120"/>
        <w:ind w:left="0" w:firstLine="851"/>
        <w:jc w:val="both"/>
        <w:rPr>
          <w:rFonts w:ascii="Times New Roman" w:eastAsia="Times New Roman" w:hAnsi="Times New Roman"/>
          <w:sz w:val="24"/>
          <w:szCs w:val="24"/>
        </w:rPr>
      </w:pPr>
      <w:r w:rsidRPr="00AC184B">
        <w:rPr>
          <w:rFonts w:ascii="Times New Roman" w:eastAsia="Times New Roman" w:hAnsi="Times New Roman"/>
          <w:sz w:val="24"/>
          <w:szCs w:val="24"/>
        </w:rPr>
        <w:t>gydytojai anesteziologai reanimatologai (suaugusiųjų) dirbantys asmens sveikatos priežiūros įstaigose</w:t>
      </w:r>
      <w:r w:rsidR="00245A35" w:rsidRPr="00AC184B">
        <w:rPr>
          <w:rFonts w:ascii="Times New Roman" w:eastAsia="Times New Roman" w:hAnsi="Times New Roman"/>
          <w:sz w:val="24"/>
          <w:szCs w:val="24"/>
        </w:rPr>
        <w:t>;</w:t>
      </w:r>
    </w:p>
    <w:p w14:paraId="7064609A" w14:textId="2E9E05EC" w:rsidR="00CC788D" w:rsidRPr="00AC184B" w:rsidRDefault="00CC788D" w:rsidP="0043513C">
      <w:pPr>
        <w:pStyle w:val="ListParagraph"/>
        <w:numPr>
          <w:ilvl w:val="0"/>
          <w:numId w:val="27"/>
        </w:numPr>
        <w:spacing w:before="120" w:after="120"/>
        <w:ind w:left="0" w:firstLine="851"/>
        <w:jc w:val="both"/>
        <w:rPr>
          <w:rFonts w:ascii="Times New Roman" w:eastAsia="Times New Roman" w:hAnsi="Times New Roman"/>
          <w:sz w:val="24"/>
          <w:szCs w:val="24"/>
        </w:rPr>
      </w:pPr>
      <w:r w:rsidRPr="00AC184B">
        <w:rPr>
          <w:rFonts w:ascii="Times New Roman" w:eastAsia="Times New Roman" w:hAnsi="Times New Roman"/>
          <w:sz w:val="24"/>
          <w:szCs w:val="24"/>
        </w:rPr>
        <w:t>skubios pagalbos gydytojai</w:t>
      </w:r>
      <w:r w:rsidR="00245A35" w:rsidRPr="00AC184B">
        <w:rPr>
          <w:rFonts w:ascii="Times New Roman" w:eastAsia="Times New Roman" w:hAnsi="Times New Roman"/>
          <w:sz w:val="24"/>
          <w:szCs w:val="24"/>
        </w:rPr>
        <w:t>;</w:t>
      </w:r>
    </w:p>
    <w:p w14:paraId="53DCFEBA" w14:textId="4A57D73D" w:rsidR="00CA732A" w:rsidRPr="00AC184B" w:rsidRDefault="7F628E4F" w:rsidP="0043513C">
      <w:pPr>
        <w:pStyle w:val="ListParagraph"/>
        <w:numPr>
          <w:ilvl w:val="0"/>
          <w:numId w:val="27"/>
        </w:numPr>
        <w:spacing w:before="120" w:after="120"/>
        <w:ind w:left="0" w:firstLine="851"/>
        <w:jc w:val="both"/>
        <w:rPr>
          <w:rFonts w:ascii="Times New Roman" w:eastAsia="Times New Roman" w:hAnsi="Times New Roman"/>
          <w:sz w:val="24"/>
          <w:szCs w:val="24"/>
        </w:rPr>
      </w:pPr>
      <w:r w:rsidRPr="00AC184B">
        <w:rPr>
          <w:rFonts w:ascii="Times New Roman" w:eastAsia="Times New Roman" w:hAnsi="Times New Roman"/>
          <w:sz w:val="24"/>
          <w:szCs w:val="24"/>
        </w:rPr>
        <w:t>slaugos specialistai dirbantys asmens sveikatos priežiūros įstaigose</w:t>
      </w:r>
      <w:r w:rsidR="00CA732A" w:rsidRPr="00AC184B">
        <w:rPr>
          <w:rFonts w:ascii="Times New Roman" w:eastAsia="Times New Roman" w:hAnsi="Times New Roman"/>
          <w:sz w:val="24"/>
          <w:szCs w:val="24"/>
        </w:rPr>
        <w:t>;</w:t>
      </w:r>
    </w:p>
    <w:p w14:paraId="30028A11" w14:textId="77777777" w:rsidR="001B4CE9" w:rsidRPr="00AC184B" w:rsidRDefault="00CA732A" w:rsidP="0043513C">
      <w:pPr>
        <w:pStyle w:val="ListParagraph"/>
        <w:numPr>
          <w:ilvl w:val="0"/>
          <w:numId w:val="27"/>
        </w:numPr>
        <w:spacing w:before="120" w:after="120"/>
        <w:ind w:left="0" w:firstLine="851"/>
        <w:jc w:val="both"/>
        <w:rPr>
          <w:rFonts w:ascii="Times New Roman" w:eastAsia="Times New Roman" w:hAnsi="Times New Roman"/>
          <w:sz w:val="24"/>
          <w:szCs w:val="24"/>
        </w:rPr>
      </w:pPr>
      <w:r w:rsidRPr="00AC184B">
        <w:rPr>
          <w:rFonts w:ascii="Times New Roman" w:eastAsia="Times New Roman" w:hAnsi="Times New Roman"/>
          <w:sz w:val="24"/>
          <w:szCs w:val="24"/>
        </w:rPr>
        <w:t>vaikų ligų profilio gydytojai specialistai.</w:t>
      </w:r>
    </w:p>
    <w:p w14:paraId="281F8E06" w14:textId="15E5E803" w:rsidR="003700CF" w:rsidRPr="00AC184B" w:rsidRDefault="003700CF" w:rsidP="001B4CE9">
      <w:pPr>
        <w:spacing w:before="120" w:after="120"/>
        <w:ind w:firstLine="851"/>
        <w:jc w:val="both"/>
        <w:rPr>
          <w:rFonts w:eastAsia="Times New Roman"/>
        </w:rPr>
      </w:pPr>
      <w:r w:rsidRPr="00AC184B">
        <w:rPr>
          <w:b/>
          <w:bCs/>
        </w:rPr>
        <w:t>Mokymų temos:</w:t>
      </w:r>
    </w:p>
    <w:p w14:paraId="39F6C962" w14:textId="77777777" w:rsidR="00856EB3" w:rsidRPr="00AC184B" w:rsidRDefault="00856EB3" w:rsidP="001B4CE9">
      <w:pPr>
        <w:pStyle w:val="ListParagraph"/>
        <w:numPr>
          <w:ilvl w:val="0"/>
          <w:numId w:val="26"/>
        </w:numPr>
        <w:tabs>
          <w:tab w:val="num" w:pos="0"/>
        </w:tabs>
        <w:spacing w:before="120" w:after="120"/>
        <w:ind w:left="0" w:firstLine="851"/>
        <w:jc w:val="both"/>
        <w:rPr>
          <w:rFonts w:ascii="Times New Roman" w:hAnsi="Times New Roman"/>
          <w:sz w:val="24"/>
          <w:szCs w:val="24"/>
        </w:rPr>
      </w:pPr>
      <w:r w:rsidRPr="00AC184B">
        <w:rPr>
          <w:rFonts w:ascii="Times New Roman" w:hAnsi="Times New Roman"/>
          <w:sz w:val="24"/>
          <w:szCs w:val="24"/>
        </w:rPr>
        <w:t>pažengusio vaikų gaivinimo ir kritinių būklių valdymo mokymai pagal PALS arba lygiavertę programą (toliau – Mokymai 1);</w:t>
      </w:r>
    </w:p>
    <w:p w14:paraId="0943914F" w14:textId="77777777" w:rsidR="00856EB3" w:rsidRPr="00AC184B" w:rsidRDefault="00856EB3" w:rsidP="001B4CE9">
      <w:pPr>
        <w:pStyle w:val="ListParagraph"/>
        <w:numPr>
          <w:ilvl w:val="0"/>
          <w:numId w:val="26"/>
        </w:numPr>
        <w:tabs>
          <w:tab w:val="num" w:pos="0"/>
        </w:tabs>
        <w:spacing w:before="120" w:after="120"/>
        <w:ind w:left="0" w:firstLine="851"/>
        <w:jc w:val="both"/>
        <w:rPr>
          <w:rFonts w:ascii="Times New Roman" w:hAnsi="Times New Roman"/>
          <w:sz w:val="24"/>
          <w:szCs w:val="24"/>
        </w:rPr>
      </w:pPr>
      <w:r w:rsidRPr="00AC184B">
        <w:rPr>
          <w:rFonts w:ascii="Times New Roman" w:hAnsi="Times New Roman"/>
          <w:sz w:val="24"/>
          <w:szCs w:val="24"/>
        </w:rPr>
        <w:t xml:space="preserve">ikihospitalinės pagalbos ir gyvybės palaikymo mokymai pagal PLS arba lygiavertę programą (toliau – Mokymai 2); </w:t>
      </w:r>
    </w:p>
    <w:p w14:paraId="4B91A7CA" w14:textId="77777777" w:rsidR="00856EB3" w:rsidRPr="00AC184B" w:rsidRDefault="00856EB3" w:rsidP="001B4CE9">
      <w:pPr>
        <w:pStyle w:val="ListParagraph"/>
        <w:numPr>
          <w:ilvl w:val="0"/>
          <w:numId w:val="26"/>
        </w:numPr>
        <w:tabs>
          <w:tab w:val="num" w:pos="0"/>
        </w:tabs>
        <w:spacing w:before="120" w:after="120"/>
        <w:ind w:left="0" w:firstLine="851"/>
        <w:jc w:val="both"/>
        <w:rPr>
          <w:rFonts w:ascii="Times New Roman" w:hAnsi="Times New Roman"/>
          <w:sz w:val="24"/>
          <w:szCs w:val="24"/>
        </w:rPr>
      </w:pPr>
      <w:r w:rsidRPr="00AC184B">
        <w:rPr>
          <w:rFonts w:ascii="Times New Roman" w:hAnsi="Times New Roman"/>
          <w:sz w:val="24"/>
          <w:szCs w:val="24"/>
        </w:rPr>
        <w:t xml:space="preserve">traumų ultragarsinės diagnostikos mokymai pagal FAST arba lygiavertį standartą (toliau – Mokymai 3); </w:t>
      </w:r>
    </w:p>
    <w:p w14:paraId="56C18139" w14:textId="77777777" w:rsidR="00856EB3" w:rsidRPr="00AC184B" w:rsidRDefault="00856EB3" w:rsidP="001B4CE9">
      <w:pPr>
        <w:pStyle w:val="ListParagraph"/>
        <w:numPr>
          <w:ilvl w:val="0"/>
          <w:numId w:val="26"/>
        </w:numPr>
        <w:tabs>
          <w:tab w:val="num" w:pos="0"/>
        </w:tabs>
        <w:spacing w:before="120" w:after="120"/>
        <w:ind w:left="0" w:firstLine="851"/>
        <w:jc w:val="both"/>
        <w:rPr>
          <w:rFonts w:ascii="Times New Roman" w:hAnsi="Times New Roman"/>
          <w:sz w:val="24"/>
          <w:szCs w:val="24"/>
        </w:rPr>
      </w:pPr>
      <w:r w:rsidRPr="00AC184B">
        <w:rPr>
          <w:rFonts w:ascii="Times New Roman" w:hAnsi="Times New Roman"/>
          <w:sz w:val="24"/>
          <w:szCs w:val="24"/>
        </w:rPr>
        <w:t>pažangūs traumų valdymo mokymai pagal ATLS arba lygiavertį standartą (toliau – Mokymai 4).</w:t>
      </w:r>
    </w:p>
    <w:p w14:paraId="6E6932F4" w14:textId="176401D0" w:rsidR="00FB02D6" w:rsidRDefault="001B4CE9" w:rsidP="00EA0442">
      <w:pPr>
        <w:tabs>
          <w:tab w:val="num" w:pos="0"/>
        </w:tabs>
        <w:spacing w:before="120" w:after="120"/>
        <w:ind w:firstLine="851"/>
        <w:jc w:val="both"/>
      </w:pPr>
      <w:r w:rsidRPr="00AC184B">
        <w:tab/>
      </w:r>
      <w:r w:rsidR="001C22DB" w:rsidRPr="00AC184B">
        <w:t xml:space="preserve">Mokymai planuojami atsižvelgiant į Lietuvos Respublikos mobilizacijos ir priimančiosios šalies paramos įstatymo 5 straipsnio 3 ir 5 punktus ir siekiant tinkamai įgyvendinti Lietuvos Respublikos krizių valdymo ir civilinės saugos įstatymo 11 straipsnio 3 dalies 1 punktą ir Valstybinių mobilizacinių užduočių valstybės ir savivaldybių institucijoms ir įstaigoms sąrašo, patvirtinto Lietuvos Respublikos Vyriausybės 2022 m. sausio 5 d. nutarimu Nr. 23 „Dėl Lietuvos Respublikos mobilizacijos ir priimančiosios šalies paramos įstatymo įgyvendinimo“, 4.1.1 ir 4.1.3 papunkčius ir siekiant užtikrinti Lietuvos nacionalinės sveikatos sistemos subjektų pasirengimą mobilizacijai ir karo grėsmei. </w:t>
      </w:r>
    </w:p>
    <w:p w14:paraId="6FE3EB96" w14:textId="77777777" w:rsidR="00EA0442" w:rsidRPr="00AC184B" w:rsidRDefault="00EA0442" w:rsidP="00EA0442">
      <w:pPr>
        <w:tabs>
          <w:tab w:val="num" w:pos="0"/>
        </w:tabs>
        <w:spacing w:before="120" w:after="120"/>
        <w:ind w:firstLine="851"/>
        <w:jc w:val="both"/>
      </w:pPr>
    </w:p>
    <w:p w14:paraId="058EFC9F" w14:textId="77777777" w:rsidR="00644FDB" w:rsidRPr="00AC184B" w:rsidRDefault="00E24500" w:rsidP="00ED6373">
      <w:pPr>
        <w:tabs>
          <w:tab w:val="num" w:pos="0"/>
        </w:tabs>
        <w:spacing w:before="120" w:after="120"/>
        <w:ind w:firstLine="851"/>
        <w:jc w:val="both"/>
        <w:rPr>
          <w:b/>
          <w:bCs/>
        </w:rPr>
      </w:pPr>
      <w:r w:rsidRPr="00AC184B">
        <w:rPr>
          <w:b/>
          <w:bCs/>
        </w:rPr>
        <w:lastRenderedPageBreak/>
        <w:t>REIKALAVIMAI PASLAUGAI</w:t>
      </w:r>
    </w:p>
    <w:p w14:paraId="597E23A5" w14:textId="2F17D0D9" w:rsidR="00F33AE1" w:rsidRPr="00AC184B" w:rsidRDefault="00F33AE1" w:rsidP="12A94768">
      <w:pPr>
        <w:numPr>
          <w:ilvl w:val="1"/>
          <w:numId w:val="7"/>
        </w:numPr>
        <w:tabs>
          <w:tab w:val="left" w:pos="568"/>
          <w:tab w:val="left" w:pos="851"/>
          <w:tab w:val="left" w:pos="1134"/>
        </w:tabs>
        <w:suppressAutoHyphens/>
        <w:spacing w:before="120" w:after="120"/>
        <w:ind w:left="0" w:right="26" w:firstLine="851"/>
        <w:jc w:val="both"/>
        <w:rPr>
          <w:rFonts w:eastAsia="Times New Roman"/>
        </w:rPr>
      </w:pPr>
      <w:r w:rsidRPr="00AC184B">
        <w:rPr>
          <w:rFonts w:eastAsia="Calibri"/>
          <w:lang w:eastAsia="lt-LT"/>
        </w:rPr>
        <w:t>Pirkimo objektas – mokymų organizavimo ir koordinavimo paslaugos.</w:t>
      </w:r>
    </w:p>
    <w:p w14:paraId="572A6082" w14:textId="77777777" w:rsidR="00006BAF" w:rsidRPr="00AC184B" w:rsidRDefault="009F7BDA" w:rsidP="00ED6373">
      <w:pPr>
        <w:numPr>
          <w:ilvl w:val="1"/>
          <w:numId w:val="7"/>
        </w:numPr>
        <w:tabs>
          <w:tab w:val="left" w:pos="568"/>
          <w:tab w:val="left" w:pos="851"/>
          <w:tab w:val="left" w:pos="1134"/>
        </w:tabs>
        <w:suppressAutoHyphens/>
        <w:spacing w:before="120" w:after="120"/>
        <w:ind w:left="0" w:right="26" w:firstLine="851"/>
        <w:jc w:val="both"/>
        <w:rPr>
          <w:rFonts w:eastAsia="Calibri"/>
          <w:lang w:eastAsia="lt-LT"/>
        </w:rPr>
      </w:pPr>
      <w:r w:rsidRPr="00AC184B">
        <w:rPr>
          <w:rFonts w:eastAsia="Calibri"/>
          <w:lang w:eastAsia="lt-LT"/>
        </w:rPr>
        <w:t>Pirkimo objektą sudaro žemiau išvardintos paslaugos. Paslaugų teikėjas į paslaugų kainą įskaičiuoja visas su išvardintų paslaugų pagal techninės specifikacijos reikalavimus teikimu susijusias išlaidas</w:t>
      </w:r>
      <w:r w:rsidR="0007439D" w:rsidRPr="00AC184B">
        <w:rPr>
          <w:rFonts w:eastAsia="Calibri"/>
          <w:lang w:eastAsia="lt-LT"/>
        </w:rPr>
        <w:t xml:space="preserve"> įskaitant mokesčius</w:t>
      </w:r>
      <w:r w:rsidR="00441964" w:rsidRPr="00AC184B">
        <w:rPr>
          <w:rFonts w:eastAsia="Calibri"/>
          <w:lang w:eastAsia="lt-LT"/>
        </w:rPr>
        <w:t>.</w:t>
      </w:r>
      <w:r w:rsidR="00DB2D67" w:rsidRPr="00AC184B">
        <w:rPr>
          <w:rFonts w:eastAsia="Calibri"/>
          <w:lang w:eastAsia="lt-LT"/>
        </w:rPr>
        <w:t xml:space="preserve"> </w:t>
      </w:r>
    </w:p>
    <w:p w14:paraId="0FC546D4" w14:textId="77777777" w:rsidR="00251833" w:rsidRPr="00AC184B" w:rsidRDefault="00DB2D67" w:rsidP="00ED6373">
      <w:pPr>
        <w:tabs>
          <w:tab w:val="left" w:pos="568"/>
          <w:tab w:val="left" w:pos="851"/>
          <w:tab w:val="left" w:pos="1134"/>
        </w:tabs>
        <w:suppressAutoHyphens/>
        <w:spacing w:before="120" w:after="120"/>
        <w:ind w:left="568" w:right="26" w:firstLine="283"/>
        <w:jc w:val="both"/>
        <w:rPr>
          <w:rFonts w:eastAsia="Calibri"/>
          <w:lang w:eastAsia="lt-LT"/>
        </w:rPr>
      </w:pPr>
      <w:r w:rsidRPr="00AC184B">
        <w:rPr>
          <w:rFonts w:eastAsia="Calibri"/>
          <w:lang w:eastAsia="lt-LT"/>
        </w:rPr>
        <w:t>Paslaugų teikėjas turės užpildyti ir pateikti paslaugų pasiūlymą (</w:t>
      </w:r>
      <w:r w:rsidR="008735E6" w:rsidRPr="00AC184B">
        <w:rPr>
          <w:rFonts w:eastAsia="Calibri"/>
          <w:lang w:eastAsia="lt-LT"/>
        </w:rPr>
        <w:t>3</w:t>
      </w:r>
      <w:r w:rsidR="00026C16" w:rsidRPr="00AC184B">
        <w:rPr>
          <w:rFonts w:eastAsia="Calibri"/>
          <w:lang w:eastAsia="lt-LT"/>
        </w:rPr>
        <w:t xml:space="preserve"> </w:t>
      </w:r>
      <w:r w:rsidRPr="00AC184B">
        <w:rPr>
          <w:rFonts w:eastAsia="Calibri"/>
          <w:lang w:eastAsia="lt-LT"/>
        </w:rPr>
        <w:t>priedą).</w:t>
      </w:r>
    </w:p>
    <w:p w14:paraId="53B7CC4F" w14:textId="39697A8E" w:rsidR="00257D7D" w:rsidRPr="00AC184B" w:rsidRDefault="000E362C" w:rsidP="00CE0AD0">
      <w:pPr>
        <w:numPr>
          <w:ilvl w:val="1"/>
          <w:numId w:val="7"/>
        </w:numPr>
        <w:tabs>
          <w:tab w:val="left" w:pos="567"/>
          <w:tab w:val="left" w:pos="851"/>
          <w:tab w:val="left" w:pos="1134"/>
        </w:tabs>
        <w:suppressAutoHyphens/>
        <w:spacing w:before="120" w:after="120"/>
        <w:ind w:left="0" w:right="26" w:firstLine="851"/>
        <w:jc w:val="both"/>
        <w:rPr>
          <w:rFonts w:eastAsia="Calibri"/>
          <w:lang w:eastAsia="lt-LT"/>
        </w:rPr>
      </w:pPr>
      <w:r w:rsidRPr="00AC184B">
        <w:rPr>
          <w:rFonts w:eastAsia="Calibri"/>
          <w:lang w:eastAsia="lt-LT"/>
        </w:rPr>
        <w:t>Apmokėjimas už suteiktas mokymų organizavimo ir koordinavimo paslaugas vykdomas</w:t>
      </w:r>
      <w:r w:rsidR="003700CF" w:rsidRPr="00AC184B">
        <w:rPr>
          <w:rFonts w:eastAsia="Calibri"/>
          <w:lang w:eastAsia="lt-LT"/>
        </w:rPr>
        <w:t xml:space="preserve"> </w:t>
      </w:r>
      <w:r w:rsidRPr="00AC184B">
        <w:rPr>
          <w:rFonts w:eastAsia="Calibri"/>
          <w:lang w:eastAsia="lt-LT"/>
        </w:rPr>
        <w:t>pagal faktinį kontaktiniu būdu mokymuose dalyvavusių dalyvių skaičių, išskyrus tas paslaugų dalis, kurioms pasiūlymo formoje taikomas fiksuotas vienetinis įkainis ar renginio principu apskaičiuojama kaina.</w:t>
      </w:r>
    </w:p>
    <w:p w14:paraId="4D25CCFD" w14:textId="1E8F5F6C" w:rsidR="00725B57" w:rsidRPr="00AC184B" w:rsidRDefault="00725B57" w:rsidP="00CE0AD0">
      <w:pPr>
        <w:numPr>
          <w:ilvl w:val="1"/>
          <w:numId w:val="7"/>
        </w:numPr>
        <w:tabs>
          <w:tab w:val="left" w:pos="567"/>
          <w:tab w:val="left" w:pos="851"/>
          <w:tab w:val="left" w:pos="1134"/>
        </w:tabs>
        <w:suppressAutoHyphens/>
        <w:spacing w:before="120" w:after="120"/>
        <w:ind w:left="0" w:right="26" w:firstLine="851"/>
        <w:jc w:val="both"/>
        <w:rPr>
          <w:rFonts w:eastAsia="Calibri"/>
          <w:lang w:eastAsia="lt-LT"/>
        </w:rPr>
      </w:pPr>
      <w:r w:rsidRPr="00AC184B">
        <w:rPr>
          <w:rFonts w:eastAsia="Calibri"/>
          <w:lang w:eastAsia="lt-LT"/>
        </w:rPr>
        <w:t>Reikalavimai mokymų organizavimo ir koordinavimo paslaugai: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7087"/>
      </w:tblGrid>
      <w:tr w:rsidR="000F0E2F" w:rsidRPr="00AC184B" w14:paraId="05091B7F" w14:textId="77777777" w:rsidTr="12A94768">
        <w:tc>
          <w:tcPr>
            <w:tcW w:w="709" w:type="dxa"/>
          </w:tcPr>
          <w:p w14:paraId="3E35DB07" w14:textId="77777777" w:rsidR="000F0E2F" w:rsidRPr="00AC184B" w:rsidRDefault="00725B57" w:rsidP="00263A15">
            <w:pPr>
              <w:autoSpaceDE w:val="0"/>
              <w:autoSpaceDN w:val="0"/>
              <w:adjustRightInd w:val="0"/>
              <w:spacing w:before="120" w:after="120"/>
              <w:rPr>
                <w:b/>
                <w:bCs/>
              </w:rPr>
            </w:pPr>
            <w:r w:rsidRPr="00AC184B">
              <w:rPr>
                <w:b/>
                <w:bCs/>
              </w:rPr>
              <w:t>4</w:t>
            </w:r>
            <w:r w:rsidR="000F0E2F" w:rsidRPr="00AC184B">
              <w:rPr>
                <w:b/>
                <w:bCs/>
              </w:rPr>
              <w:t>.</w:t>
            </w:r>
            <w:r w:rsidR="00257D7D" w:rsidRPr="00AC184B">
              <w:rPr>
                <w:b/>
                <w:bCs/>
              </w:rPr>
              <w:t xml:space="preserve">1. </w:t>
            </w:r>
          </w:p>
        </w:tc>
        <w:tc>
          <w:tcPr>
            <w:tcW w:w="1843" w:type="dxa"/>
          </w:tcPr>
          <w:p w14:paraId="33208292" w14:textId="77777777" w:rsidR="000F0E2F" w:rsidRPr="00AC184B" w:rsidRDefault="002D3A5E" w:rsidP="00263A15">
            <w:pPr>
              <w:autoSpaceDE w:val="0"/>
              <w:autoSpaceDN w:val="0"/>
              <w:adjustRightInd w:val="0"/>
              <w:spacing w:before="120" w:after="120"/>
              <w:rPr>
                <w:b/>
                <w:bCs/>
              </w:rPr>
            </w:pPr>
            <w:r w:rsidRPr="00AC184B">
              <w:rPr>
                <w:b/>
                <w:bCs/>
              </w:rPr>
              <w:t>Tikslinės grupės dydis</w:t>
            </w:r>
          </w:p>
        </w:tc>
        <w:tc>
          <w:tcPr>
            <w:tcW w:w="7087" w:type="dxa"/>
          </w:tcPr>
          <w:p w14:paraId="2ECE6220" w14:textId="2FB1849B" w:rsidR="0356D674" w:rsidRPr="00AC184B" w:rsidRDefault="00CA4B4F" w:rsidP="12A94768">
            <w:pPr>
              <w:tabs>
                <w:tab w:val="left" w:pos="40"/>
                <w:tab w:val="left" w:pos="441"/>
              </w:tabs>
              <w:spacing w:before="120" w:after="120"/>
              <w:jc w:val="both"/>
              <w:rPr>
                <w:rFonts w:eastAsia="Times New Roman"/>
              </w:rPr>
            </w:pPr>
            <w:r w:rsidRPr="00AC184B">
              <w:rPr>
                <w:rFonts w:eastAsia="Times New Roman"/>
              </w:rPr>
              <w:t xml:space="preserve">Paslaugos teikėjas turės organizuoti </w:t>
            </w:r>
            <w:r w:rsidR="00672A0B" w:rsidRPr="00AC184B">
              <w:rPr>
                <w:rFonts w:eastAsia="Times New Roman"/>
              </w:rPr>
              <w:t xml:space="preserve">mokymus </w:t>
            </w:r>
            <w:r w:rsidRPr="00AC184B">
              <w:rPr>
                <w:rFonts w:eastAsia="Times New Roman"/>
              </w:rPr>
              <w:t>preliminariai 151 mokymų grup</w:t>
            </w:r>
            <w:r w:rsidR="00672A0B" w:rsidRPr="00AC184B">
              <w:rPr>
                <w:rFonts w:eastAsia="Times New Roman"/>
              </w:rPr>
              <w:t>ei</w:t>
            </w:r>
            <w:r w:rsidRPr="00AC184B">
              <w:rPr>
                <w:rFonts w:eastAsia="Times New Roman"/>
              </w:rPr>
              <w:t>.</w:t>
            </w:r>
            <w:r w:rsidR="00BF0F64" w:rsidRPr="00AC184B">
              <w:rPr>
                <w:rFonts w:eastAsia="Times New Roman"/>
              </w:rPr>
              <w:t xml:space="preserve"> Maksimalus vienos grupės dydis – ne daugiau kaip 1</w:t>
            </w:r>
            <w:r w:rsidR="0356D674" w:rsidRPr="00AC184B">
              <w:rPr>
                <w:rFonts w:eastAsia="Times New Roman"/>
              </w:rPr>
              <w:t>2 dalyvių</w:t>
            </w:r>
            <w:r w:rsidR="00BF0F64" w:rsidRPr="00AC184B">
              <w:rPr>
                <w:rFonts w:eastAsia="Times New Roman"/>
              </w:rPr>
              <w:t>.</w:t>
            </w:r>
          </w:p>
          <w:p w14:paraId="69001F14" w14:textId="47ECFBA4" w:rsidR="00506287" w:rsidRPr="00AC184B" w:rsidRDefault="00506287" w:rsidP="00FB02D6">
            <w:pPr>
              <w:tabs>
                <w:tab w:val="left" w:pos="40"/>
                <w:tab w:val="left" w:pos="441"/>
              </w:tabs>
              <w:rPr>
                <w:rFonts w:eastAsia="Times New Roman"/>
              </w:rPr>
            </w:pPr>
            <w:r w:rsidRPr="00AC184B">
              <w:rPr>
                <w:rFonts w:eastAsia="Times New Roman"/>
              </w:rPr>
              <w:t>Mokymai 1 – preliminarus dalyvių skaičius 882, grupių skaičius</w:t>
            </w:r>
            <w:r w:rsidR="00672A0B" w:rsidRPr="00AC184B">
              <w:rPr>
                <w:rFonts w:eastAsia="Times New Roman"/>
              </w:rPr>
              <w:t xml:space="preserve"> </w:t>
            </w:r>
            <w:r w:rsidRPr="00AC184B">
              <w:rPr>
                <w:rFonts w:eastAsia="Times New Roman"/>
              </w:rPr>
              <w:t>74.</w:t>
            </w:r>
            <w:r w:rsidR="00FB02D6" w:rsidRPr="00AC184B">
              <w:rPr>
                <w:rFonts w:eastAsia="Times New Roman"/>
              </w:rPr>
              <w:t xml:space="preserve"> </w:t>
            </w:r>
            <w:r w:rsidRPr="00AC184B">
              <w:rPr>
                <w:rFonts w:eastAsia="Times New Roman"/>
              </w:rPr>
              <w:t>Mokymai 2 – preliminarus dalyvių skaičius 200, grupių skaičius 17.</w:t>
            </w:r>
          </w:p>
          <w:p w14:paraId="0B8D9C53" w14:textId="52FD14E3" w:rsidR="000A0C4E" w:rsidRPr="00AC184B" w:rsidRDefault="000A0C4E" w:rsidP="00FB02D6">
            <w:pPr>
              <w:tabs>
                <w:tab w:val="left" w:pos="40"/>
                <w:tab w:val="left" w:pos="441"/>
              </w:tabs>
              <w:rPr>
                <w:rFonts w:eastAsia="Times New Roman"/>
              </w:rPr>
            </w:pPr>
            <w:r w:rsidRPr="00AC184B">
              <w:rPr>
                <w:rFonts w:eastAsia="Times New Roman"/>
              </w:rPr>
              <w:t xml:space="preserve">Mokymai </w:t>
            </w:r>
            <w:r w:rsidR="000201C9" w:rsidRPr="00AC184B">
              <w:rPr>
                <w:rFonts w:eastAsia="Times New Roman"/>
              </w:rPr>
              <w:t>3 – preliminarus dalyvių skaičius</w:t>
            </w:r>
            <w:r w:rsidR="00672A0B" w:rsidRPr="00AC184B">
              <w:rPr>
                <w:rFonts w:eastAsia="Times New Roman"/>
              </w:rPr>
              <w:t xml:space="preserve"> </w:t>
            </w:r>
            <w:r w:rsidR="00771F35" w:rsidRPr="00AC184B">
              <w:rPr>
                <w:rFonts w:eastAsia="Times New Roman"/>
              </w:rPr>
              <w:t>360, grupių skaičius 30.</w:t>
            </w:r>
            <w:r w:rsidR="00705966" w:rsidRPr="00AC184B">
              <w:rPr>
                <w:rFonts w:eastAsia="Times New Roman"/>
              </w:rPr>
              <w:t xml:space="preserve"> </w:t>
            </w:r>
          </w:p>
          <w:p w14:paraId="1431FE62" w14:textId="521735B6" w:rsidR="00242F43" w:rsidRPr="00AC184B" w:rsidRDefault="000201C9" w:rsidP="00FB02D6">
            <w:pPr>
              <w:tabs>
                <w:tab w:val="left" w:pos="40"/>
                <w:tab w:val="left" w:pos="441"/>
              </w:tabs>
              <w:rPr>
                <w:rFonts w:eastAsia="Times New Roman"/>
              </w:rPr>
            </w:pPr>
            <w:r w:rsidRPr="00AC184B">
              <w:rPr>
                <w:rFonts w:eastAsia="Times New Roman"/>
              </w:rPr>
              <w:t>Mokymai 4 – preliminarus dalyvių skaičius</w:t>
            </w:r>
            <w:r w:rsidR="00771F35" w:rsidRPr="00AC184B">
              <w:rPr>
                <w:rFonts w:eastAsia="Times New Roman"/>
              </w:rPr>
              <w:t xml:space="preserve"> 360, grupių skaičius 30.</w:t>
            </w:r>
          </w:p>
          <w:p w14:paraId="2C1579BC" w14:textId="77777777" w:rsidR="00DD479B" w:rsidRPr="00AC184B" w:rsidRDefault="00DD479B" w:rsidP="00FB02D6">
            <w:pPr>
              <w:tabs>
                <w:tab w:val="left" w:pos="40"/>
                <w:tab w:val="left" w:pos="441"/>
              </w:tabs>
              <w:rPr>
                <w:rFonts w:eastAsia="Times New Roman"/>
              </w:rPr>
            </w:pPr>
          </w:p>
          <w:p w14:paraId="55CD6710" w14:textId="58756E4E" w:rsidR="000201C9" w:rsidRPr="00AC184B" w:rsidRDefault="00242F43" w:rsidP="00FB02D6">
            <w:pPr>
              <w:tabs>
                <w:tab w:val="left" w:pos="40"/>
                <w:tab w:val="left" w:pos="441"/>
              </w:tabs>
              <w:rPr>
                <w:rFonts w:eastAsia="Times New Roman"/>
              </w:rPr>
            </w:pPr>
            <w:r w:rsidRPr="00AC184B">
              <w:rPr>
                <w:rFonts w:eastAsia="Times New Roman"/>
              </w:rPr>
              <w:t>Grupių skaičius yra preliminarus ir gali kisti priklausomai nuo faktinio dalyvių skaičiaus, neviršijant maksimalios vienos grupės apimties.</w:t>
            </w:r>
            <w:r w:rsidR="00771F35" w:rsidRPr="00AC184B">
              <w:rPr>
                <w:rFonts w:eastAsia="Times New Roman"/>
              </w:rPr>
              <w:t xml:space="preserve"> </w:t>
            </w:r>
          </w:p>
          <w:p w14:paraId="44B52EFD" w14:textId="77777777" w:rsidR="00506287" w:rsidRPr="00AC184B" w:rsidRDefault="00506287" w:rsidP="00506287">
            <w:pPr>
              <w:tabs>
                <w:tab w:val="left" w:pos="40"/>
                <w:tab w:val="left" w:pos="441"/>
                <w:tab w:val="left" w:pos="748"/>
              </w:tabs>
              <w:spacing w:before="120" w:after="120"/>
              <w:ind w:left="32"/>
              <w:jc w:val="both"/>
            </w:pPr>
            <w:r w:rsidRPr="00AC184B">
              <w:t>Tikslinės grupės:</w:t>
            </w:r>
          </w:p>
          <w:p w14:paraId="24CFF8C1" w14:textId="77777777" w:rsidR="00A000EA" w:rsidRPr="00AC184B" w:rsidRDefault="00B92F43" w:rsidP="00DD479B">
            <w:pPr>
              <w:pStyle w:val="ListParagraph"/>
              <w:numPr>
                <w:ilvl w:val="0"/>
                <w:numId w:val="40"/>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b/>
                <w:bCs/>
                <w:sz w:val="24"/>
                <w:szCs w:val="24"/>
              </w:rPr>
              <w:t>chirurginio profilio gydytojai specialistai (suaugusiųjų) dirbantys asmens sveikatos priežiūros įstaigose</w:t>
            </w:r>
            <w:r w:rsidR="00A000EA" w:rsidRPr="00AC184B">
              <w:rPr>
                <w:rFonts w:ascii="Times New Roman" w:eastAsia="Times New Roman" w:hAnsi="Times New Roman"/>
                <w:b/>
                <w:bCs/>
                <w:sz w:val="24"/>
                <w:szCs w:val="24"/>
              </w:rPr>
              <w:t>.</w:t>
            </w:r>
          </w:p>
          <w:p w14:paraId="3BBDBE32" w14:textId="286E81D6" w:rsidR="009E2A41" w:rsidRPr="00AC184B" w:rsidRDefault="00A000EA" w:rsidP="00A000EA">
            <w:pPr>
              <w:tabs>
                <w:tab w:val="left" w:pos="454"/>
                <w:tab w:val="left" w:pos="748"/>
              </w:tabs>
              <w:spacing w:before="120" w:after="120"/>
              <w:jc w:val="both"/>
              <w:rPr>
                <w:rFonts w:eastAsia="Times New Roman"/>
              </w:rPr>
            </w:pPr>
            <w:r w:rsidRPr="00AC184B">
              <w:rPr>
                <w:rFonts w:eastAsia="Times New Roman"/>
              </w:rPr>
              <w:t>N</w:t>
            </w:r>
            <w:r w:rsidR="009E2A41" w:rsidRPr="00AC184B">
              <w:rPr>
                <w:rFonts w:eastAsia="Times New Roman"/>
              </w:rPr>
              <w:t>umatoma 177 unikalūs dalyviai.</w:t>
            </w:r>
            <w:r w:rsidR="000C73AA" w:rsidRPr="00AC184B">
              <w:rPr>
                <w:rFonts w:eastAsia="Times New Roman"/>
              </w:rPr>
              <w:t xml:space="preserve"> </w:t>
            </w:r>
            <w:r w:rsidR="00672A0B" w:rsidRPr="00AC184B">
              <w:rPr>
                <w:rFonts w:eastAsia="Times New Roman"/>
              </w:rPr>
              <w:t xml:space="preserve">Kiekvienas dalyvis </w:t>
            </w:r>
            <w:r w:rsidR="002520AE" w:rsidRPr="00AC184B">
              <w:rPr>
                <w:rFonts w:eastAsia="Times New Roman"/>
              </w:rPr>
              <w:t xml:space="preserve">turi </w:t>
            </w:r>
            <w:r w:rsidR="00672A0B" w:rsidRPr="00AC184B">
              <w:rPr>
                <w:rFonts w:eastAsia="Times New Roman"/>
              </w:rPr>
              <w:t>sudalyvauti trijų</w:t>
            </w:r>
            <w:r w:rsidR="002520AE" w:rsidRPr="00AC184B">
              <w:rPr>
                <w:rFonts w:eastAsia="Times New Roman"/>
              </w:rPr>
              <w:t xml:space="preserve"> standartų mokym</w:t>
            </w:r>
            <w:r w:rsidR="00672A0B" w:rsidRPr="00AC184B">
              <w:rPr>
                <w:rFonts w:eastAsia="Times New Roman"/>
              </w:rPr>
              <w:t>uose, t</w:t>
            </w:r>
            <w:r w:rsidR="002520AE" w:rsidRPr="00AC184B">
              <w:rPr>
                <w:rFonts w:eastAsia="Times New Roman"/>
              </w:rPr>
              <w:t>ai:</w:t>
            </w:r>
          </w:p>
          <w:p w14:paraId="79366485" w14:textId="1DC18B30" w:rsidR="009E2A41" w:rsidRPr="00AC184B" w:rsidRDefault="009E2A41" w:rsidP="001641F6">
            <w:pPr>
              <w:pStyle w:val="ListParagraph"/>
              <w:numPr>
                <w:ilvl w:val="0"/>
                <w:numId w:val="47"/>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sz w:val="24"/>
                <w:szCs w:val="24"/>
              </w:rPr>
              <w:t xml:space="preserve">Mokymai </w:t>
            </w:r>
            <w:r w:rsidR="008A4E62" w:rsidRPr="00AC184B">
              <w:rPr>
                <w:rFonts w:ascii="Times New Roman" w:eastAsia="Times New Roman" w:hAnsi="Times New Roman"/>
                <w:sz w:val="24"/>
                <w:szCs w:val="24"/>
              </w:rPr>
              <w:t>1;</w:t>
            </w:r>
          </w:p>
          <w:p w14:paraId="36BB32C9" w14:textId="09AD4D09" w:rsidR="009E2A41" w:rsidRPr="00AC184B" w:rsidRDefault="009E2A41" w:rsidP="001641F6">
            <w:pPr>
              <w:pStyle w:val="ListParagraph"/>
              <w:numPr>
                <w:ilvl w:val="0"/>
                <w:numId w:val="47"/>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sz w:val="24"/>
                <w:szCs w:val="24"/>
              </w:rPr>
              <w:t>Mokymai 3</w:t>
            </w:r>
            <w:r w:rsidR="00811433" w:rsidRPr="00AC184B">
              <w:rPr>
                <w:rFonts w:ascii="Times New Roman" w:eastAsia="Times New Roman" w:hAnsi="Times New Roman"/>
                <w:sz w:val="24"/>
                <w:szCs w:val="24"/>
              </w:rPr>
              <w:t>;</w:t>
            </w:r>
            <w:r w:rsidRPr="00AC184B">
              <w:rPr>
                <w:rFonts w:ascii="Times New Roman" w:eastAsia="Times New Roman" w:hAnsi="Times New Roman"/>
                <w:sz w:val="24"/>
                <w:szCs w:val="24"/>
              </w:rPr>
              <w:t xml:space="preserve"> </w:t>
            </w:r>
          </w:p>
          <w:p w14:paraId="46981539" w14:textId="13B9F813" w:rsidR="009E2A41" w:rsidRPr="00AC184B" w:rsidRDefault="009E2A41" w:rsidP="001641F6">
            <w:pPr>
              <w:pStyle w:val="ListParagraph"/>
              <w:numPr>
                <w:ilvl w:val="0"/>
                <w:numId w:val="47"/>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sz w:val="24"/>
                <w:szCs w:val="24"/>
              </w:rPr>
              <w:t xml:space="preserve">Mokymai 4. </w:t>
            </w:r>
          </w:p>
          <w:p w14:paraId="01D9F9BF" w14:textId="1082D327" w:rsidR="009E2A41" w:rsidRPr="00AC184B" w:rsidRDefault="009E2A41" w:rsidP="000C73AA">
            <w:pPr>
              <w:tabs>
                <w:tab w:val="left" w:pos="454"/>
                <w:tab w:val="left" w:pos="748"/>
              </w:tabs>
              <w:spacing w:before="120" w:after="120"/>
              <w:jc w:val="both"/>
              <w:rPr>
                <w:rFonts w:eastAsia="Times New Roman"/>
              </w:rPr>
            </w:pPr>
            <w:r w:rsidRPr="00AC184B">
              <w:rPr>
                <w:rFonts w:eastAsia="Times New Roman"/>
              </w:rPr>
              <w:t>Bendras šios tikslinės grupės dalyvavimų mokymuose skaičius – 531.</w:t>
            </w:r>
          </w:p>
          <w:p w14:paraId="535FDAEA" w14:textId="77777777" w:rsidR="00A000EA" w:rsidRPr="00AC184B" w:rsidRDefault="00D32AA4" w:rsidP="00DD479B">
            <w:pPr>
              <w:pStyle w:val="ListParagraph"/>
              <w:numPr>
                <w:ilvl w:val="0"/>
                <w:numId w:val="39"/>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b/>
                <w:bCs/>
                <w:sz w:val="24"/>
                <w:szCs w:val="24"/>
              </w:rPr>
              <w:t>v</w:t>
            </w:r>
            <w:r w:rsidR="00131960" w:rsidRPr="00AC184B">
              <w:rPr>
                <w:rFonts w:ascii="Times New Roman" w:eastAsia="Times New Roman" w:hAnsi="Times New Roman"/>
                <w:b/>
                <w:bCs/>
                <w:sz w:val="24"/>
                <w:szCs w:val="24"/>
              </w:rPr>
              <w:t>aikų intensyviosios terapijos gydytojai dirbantys asmens sveikatos priežiūros įstaigose</w:t>
            </w:r>
            <w:r w:rsidR="00B6265C" w:rsidRPr="00AC184B">
              <w:rPr>
                <w:rFonts w:ascii="Times New Roman" w:eastAsia="Times New Roman" w:hAnsi="Times New Roman"/>
                <w:b/>
                <w:bCs/>
                <w:sz w:val="24"/>
                <w:szCs w:val="24"/>
              </w:rPr>
              <w:t xml:space="preserve">. </w:t>
            </w:r>
          </w:p>
          <w:p w14:paraId="174DBE74" w14:textId="0D54F9E3" w:rsidR="002520AE" w:rsidRPr="00AC184B" w:rsidRDefault="000C73AA" w:rsidP="002520AE">
            <w:pPr>
              <w:tabs>
                <w:tab w:val="left" w:pos="454"/>
                <w:tab w:val="left" w:pos="748"/>
              </w:tabs>
              <w:spacing w:before="120" w:after="120"/>
              <w:jc w:val="both"/>
              <w:rPr>
                <w:rFonts w:eastAsia="Times New Roman"/>
              </w:rPr>
            </w:pPr>
            <w:r w:rsidRPr="00AC184B">
              <w:rPr>
                <w:rFonts w:eastAsia="Times New Roman"/>
              </w:rPr>
              <w:t>Numatoma 25 unikalūs dalyviai.</w:t>
            </w:r>
            <w:r w:rsidR="00811433" w:rsidRPr="00AC184B">
              <w:rPr>
                <w:rFonts w:eastAsia="Times New Roman"/>
              </w:rPr>
              <w:t xml:space="preserve"> </w:t>
            </w:r>
            <w:r w:rsidR="00672A0B" w:rsidRPr="00AC184B">
              <w:rPr>
                <w:rFonts w:eastAsia="Times New Roman"/>
              </w:rPr>
              <w:t>Kiekvienas dalyvis turi sudalyvauti trijų standartų mokymuose, tai</w:t>
            </w:r>
            <w:r w:rsidR="002520AE" w:rsidRPr="00AC184B">
              <w:rPr>
                <w:rFonts w:eastAsia="Times New Roman"/>
              </w:rPr>
              <w:t>:</w:t>
            </w:r>
          </w:p>
          <w:p w14:paraId="1185D1B7" w14:textId="606EBCF4" w:rsidR="000C73AA" w:rsidRPr="00AC184B" w:rsidRDefault="000C73AA" w:rsidP="008A4E62">
            <w:pPr>
              <w:pStyle w:val="ListParagraph"/>
              <w:numPr>
                <w:ilvl w:val="0"/>
                <w:numId w:val="30"/>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sz w:val="24"/>
                <w:szCs w:val="24"/>
              </w:rPr>
              <w:t>Mokymai 1</w:t>
            </w:r>
            <w:r w:rsidR="00811433" w:rsidRPr="00AC184B">
              <w:rPr>
                <w:rFonts w:ascii="Times New Roman" w:eastAsia="Times New Roman" w:hAnsi="Times New Roman"/>
                <w:sz w:val="24"/>
                <w:szCs w:val="24"/>
              </w:rPr>
              <w:t>;</w:t>
            </w:r>
            <w:r w:rsidRPr="00AC184B">
              <w:rPr>
                <w:rFonts w:ascii="Times New Roman" w:eastAsia="Times New Roman" w:hAnsi="Times New Roman"/>
                <w:sz w:val="24"/>
                <w:szCs w:val="24"/>
              </w:rPr>
              <w:t xml:space="preserve"> </w:t>
            </w:r>
          </w:p>
          <w:p w14:paraId="55CB19FE" w14:textId="1353C47F" w:rsidR="000C73AA" w:rsidRPr="00AC184B" w:rsidRDefault="000C73AA" w:rsidP="008A4E62">
            <w:pPr>
              <w:pStyle w:val="ListParagraph"/>
              <w:numPr>
                <w:ilvl w:val="0"/>
                <w:numId w:val="30"/>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sz w:val="24"/>
                <w:szCs w:val="24"/>
              </w:rPr>
              <w:t>Mokymai 3</w:t>
            </w:r>
            <w:r w:rsidR="00811433" w:rsidRPr="00AC184B">
              <w:rPr>
                <w:rFonts w:ascii="Times New Roman" w:eastAsia="Times New Roman" w:hAnsi="Times New Roman"/>
                <w:sz w:val="24"/>
                <w:szCs w:val="24"/>
              </w:rPr>
              <w:t>;</w:t>
            </w:r>
            <w:r w:rsidRPr="00AC184B">
              <w:rPr>
                <w:rFonts w:ascii="Times New Roman" w:eastAsia="Times New Roman" w:hAnsi="Times New Roman"/>
                <w:sz w:val="24"/>
                <w:szCs w:val="24"/>
              </w:rPr>
              <w:t xml:space="preserve"> </w:t>
            </w:r>
          </w:p>
          <w:p w14:paraId="6BB10E2C" w14:textId="0FA5E62D" w:rsidR="000C73AA" w:rsidRPr="00AC184B" w:rsidRDefault="000C73AA" w:rsidP="008A4E62">
            <w:pPr>
              <w:pStyle w:val="ListParagraph"/>
              <w:numPr>
                <w:ilvl w:val="0"/>
                <w:numId w:val="30"/>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sz w:val="24"/>
                <w:szCs w:val="24"/>
              </w:rPr>
              <w:t xml:space="preserve">Mokymai 4. </w:t>
            </w:r>
          </w:p>
          <w:p w14:paraId="5C2614A8" w14:textId="3A662017" w:rsidR="000C73AA" w:rsidRPr="00AC184B" w:rsidRDefault="000C73AA" w:rsidP="00811433">
            <w:pPr>
              <w:tabs>
                <w:tab w:val="left" w:pos="454"/>
                <w:tab w:val="left" w:pos="748"/>
              </w:tabs>
              <w:spacing w:before="120" w:after="120"/>
              <w:jc w:val="both"/>
              <w:rPr>
                <w:rFonts w:eastAsia="Times New Roman"/>
              </w:rPr>
            </w:pPr>
            <w:r w:rsidRPr="00AC184B">
              <w:rPr>
                <w:rFonts w:eastAsia="Times New Roman"/>
              </w:rPr>
              <w:t>Bendras dalyvavimų skaičius – 75.</w:t>
            </w:r>
          </w:p>
          <w:p w14:paraId="48B5AD35" w14:textId="77777777" w:rsidR="00A000EA" w:rsidRPr="00AC184B" w:rsidRDefault="00123802" w:rsidP="00050521">
            <w:pPr>
              <w:pStyle w:val="ListParagraph"/>
              <w:numPr>
                <w:ilvl w:val="0"/>
                <w:numId w:val="38"/>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b/>
                <w:bCs/>
                <w:sz w:val="24"/>
                <w:szCs w:val="24"/>
              </w:rPr>
              <w:t>gydytojai anesteziologai reanimatologai (suaugusiųjų) dirbantys asmens sveikatos priežiūros įstaigose</w:t>
            </w:r>
            <w:r w:rsidR="00B6265C" w:rsidRPr="00AC184B">
              <w:rPr>
                <w:rFonts w:ascii="Times New Roman" w:eastAsia="Times New Roman" w:hAnsi="Times New Roman"/>
                <w:b/>
                <w:bCs/>
                <w:sz w:val="24"/>
                <w:szCs w:val="24"/>
              </w:rPr>
              <w:t>.</w:t>
            </w:r>
            <w:r w:rsidR="00B6265C" w:rsidRPr="00AC184B">
              <w:rPr>
                <w:rFonts w:ascii="Times New Roman" w:eastAsia="Times New Roman" w:hAnsi="Times New Roman"/>
                <w:sz w:val="24"/>
                <w:szCs w:val="24"/>
              </w:rPr>
              <w:t xml:space="preserve"> </w:t>
            </w:r>
          </w:p>
          <w:p w14:paraId="26997B94" w14:textId="66587A47" w:rsidR="002520AE" w:rsidRPr="00AC184B" w:rsidRDefault="009C2192" w:rsidP="002520AE">
            <w:pPr>
              <w:tabs>
                <w:tab w:val="left" w:pos="454"/>
                <w:tab w:val="left" w:pos="748"/>
              </w:tabs>
              <w:spacing w:before="120" w:after="120"/>
              <w:jc w:val="both"/>
              <w:rPr>
                <w:rFonts w:eastAsia="Times New Roman"/>
              </w:rPr>
            </w:pPr>
            <w:r w:rsidRPr="00AC184B">
              <w:rPr>
                <w:rFonts w:eastAsia="Times New Roman"/>
              </w:rPr>
              <w:t xml:space="preserve">Numatoma 105 unikalūs dalyviai. </w:t>
            </w:r>
            <w:r w:rsidR="00672A0B" w:rsidRPr="00AC184B">
              <w:rPr>
                <w:rFonts w:eastAsia="Times New Roman"/>
              </w:rPr>
              <w:t>Kiekvienas dalyvis turi sudalyvauti trijų standartų mokymuose, tai</w:t>
            </w:r>
            <w:r w:rsidR="002520AE" w:rsidRPr="00AC184B">
              <w:rPr>
                <w:rFonts w:eastAsia="Times New Roman"/>
              </w:rPr>
              <w:t>:</w:t>
            </w:r>
          </w:p>
          <w:p w14:paraId="66D9A3D0" w14:textId="6A7BFC00" w:rsidR="009C2192" w:rsidRPr="00AC184B" w:rsidRDefault="009C2192" w:rsidP="001641F6">
            <w:pPr>
              <w:pStyle w:val="ListParagraph"/>
              <w:numPr>
                <w:ilvl w:val="0"/>
                <w:numId w:val="44"/>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sz w:val="24"/>
                <w:szCs w:val="24"/>
              </w:rPr>
              <w:lastRenderedPageBreak/>
              <w:t xml:space="preserve">Mokymai 1; </w:t>
            </w:r>
          </w:p>
          <w:p w14:paraId="466E4FA8" w14:textId="317F79EC" w:rsidR="009C2192" w:rsidRPr="00AC184B" w:rsidRDefault="009C2192" w:rsidP="001641F6">
            <w:pPr>
              <w:pStyle w:val="ListParagraph"/>
              <w:numPr>
                <w:ilvl w:val="0"/>
                <w:numId w:val="44"/>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sz w:val="24"/>
                <w:szCs w:val="24"/>
              </w:rPr>
              <w:t xml:space="preserve">Mokymai 3; </w:t>
            </w:r>
          </w:p>
          <w:p w14:paraId="10F2CBDB" w14:textId="0275181F" w:rsidR="009C2192" w:rsidRPr="00AC184B" w:rsidRDefault="009C2192" w:rsidP="001641F6">
            <w:pPr>
              <w:pStyle w:val="ListParagraph"/>
              <w:numPr>
                <w:ilvl w:val="0"/>
                <w:numId w:val="44"/>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sz w:val="24"/>
                <w:szCs w:val="24"/>
              </w:rPr>
              <w:t xml:space="preserve">Mokymai 4. </w:t>
            </w:r>
          </w:p>
          <w:p w14:paraId="30F821FE" w14:textId="074FBFCA" w:rsidR="00B6265C" w:rsidRPr="00AC184B" w:rsidRDefault="009C2192" w:rsidP="00B6265C">
            <w:pPr>
              <w:tabs>
                <w:tab w:val="left" w:pos="454"/>
                <w:tab w:val="left" w:pos="748"/>
              </w:tabs>
              <w:spacing w:before="120" w:after="120"/>
              <w:jc w:val="both"/>
              <w:rPr>
                <w:rFonts w:eastAsia="Times New Roman"/>
              </w:rPr>
            </w:pPr>
            <w:r w:rsidRPr="00AC184B">
              <w:rPr>
                <w:rFonts w:eastAsia="Times New Roman"/>
              </w:rPr>
              <w:t>Bendras dalyvavimų skaičius – 315</w:t>
            </w:r>
            <w:r w:rsidR="00050521" w:rsidRPr="00AC184B">
              <w:rPr>
                <w:rFonts w:eastAsia="Times New Roman"/>
              </w:rPr>
              <w:t>.</w:t>
            </w:r>
          </w:p>
          <w:p w14:paraId="5D66C76E" w14:textId="77777777" w:rsidR="00672A0B" w:rsidRPr="00AC184B" w:rsidRDefault="0080406D" w:rsidP="001641F6">
            <w:pPr>
              <w:pStyle w:val="ListParagraph"/>
              <w:numPr>
                <w:ilvl w:val="0"/>
                <w:numId w:val="43"/>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b/>
                <w:bCs/>
                <w:sz w:val="24"/>
                <w:szCs w:val="24"/>
                <w:lang w:eastAsia="zh-CN"/>
              </w:rPr>
              <w:t>s</w:t>
            </w:r>
            <w:r w:rsidR="00937E18" w:rsidRPr="00AC184B">
              <w:rPr>
                <w:rFonts w:ascii="Times New Roman" w:eastAsia="Times New Roman" w:hAnsi="Times New Roman"/>
                <w:b/>
                <w:bCs/>
                <w:sz w:val="24"/>
                <w:szCs w:val="24"/>
                <w:lang w:eastAsia="zh-CN"/>
              </w:rPr>
              <w:t>kubios pagalbos gydytojai,</w:t>
            </w:r>
            <w:r w:rsidR="0072783B" w:rsidRPr="00AC184B">
              <w:rPr>
                <w:rFonts w:ascii="Times New Roman" w:eastAsia="Times New Roman" w:hAnsi="Times New Roman"/>
                <w:b/>
                <w:bCs/>
                <w:sz w:val="24"/>
                <w:szCs w:val="24"/>
                <w:lang w:eastAsia="zh-CN"/>
              </w:rPr>
              <w:t xml:space="preserve"> </w:t>
            </w:r>
            <w:r w:rsidR="00937E18" w:rsidRPr="00AC184B">
              <w:rPr>
                <w:rFonts w:ascii="Times New Roman" w:eastAsia="Times New Roman" w:hAnsi="Times New Roman"/>
                <w:b/>
                <w:bCs/>
                <w:sz w:val="24"/>
                <w:szCs w:val="24"/>
                <w:lang w:eastAsia="zh-CN"/>
              </w:rPr>
              <w:t>dirbant</w:t>
            </w:r>
            <w:r w:rsidR="0072783B" w:rsidRPr="00AC184B">
              <w:rPr>
                <w:rFonts w:ascii="Times New Roman" w:eastAsia="Times New Roman" w:hAnsi="Times New Roman"/>
                <w:b/>
                <w:bCs/>
                <w:sz w:val="24"/>
                <w:szCs w:val="24"/>
                <w:lang w:eastAsia="zh-CN"/>
              </w:rPr>
              <w:t>y</w:t>
            </w:r>
            <w:r w:rsidR="00937E18" w:rsidRPr="00AC184B">
              <w:rPr>
                <w:rFonts w:ascii="Times New Roman" w:eastAsia="Times New Roman" w:hAnsi="Times New Roman"/>
                <w:b/>
                <w:bCs/>
                <w:sz w:val="24"/>
                <w:szCs w:val="24"/>
                <w:lang w:eastAsia="zh-CN"/>
              </w:rPr>
              <w:t>s asmens sveikatos priežiūros įstaigose</w:t>
            </w:r>
            <w:r w:rsidR="0066374D" w:rsidRPr="00AC184B">
              <w:rPr>
                <w:rFonts w:ascii="Times New Roman" w:eastAsia="Times New Roman" w:hAnsi="Times New Roman"/>
                <w:b/>
                <w:bCs/>
                <w:sz w:val="24"/>
                <w:szCs w:val="24"/>
                <w:lang w:eastAsia="zh-CN"/>
              </w:rPr>
              <w:t>.</w:t>
            </w:r>
            <w:r w:rsidR="000A1D88" w:rsidRPr="00AC184B">
              <w:rPr>
                <w:rFonts w:ascii="Times New Roman" w:eastAsia="Times New Roman" w:hAnsi="Times New Roman"/>
                <w:b/>
                <w:bCs/>
                <w:sz w:val="24"/>
                <w:szCs w:val="24"/>
                <w:lang w:eastAsia="zh-CN"/>
              </w:rPr>
              <w:t xml:space="preserve"> </w:t>
            </w:r>
          </w:p>
          <w:p w14:paraId="37370E6F" w14:textId="6330ACEC" w:rsidR="002520AE" w:rsidRPr="00AC184B" w:rsidRDefault="0066374D" w:rsidP="00672A0B">
            <w:pPr>
              <w:tabs>
                <w:tab w:val="left" w:pos="454"/>
                <w:tab w:val="left" w:pos="748"/>
              </w:tabs>
              <w:spacing w:before="120" w:after="120"/>
              <w:jc w:val="both"/>
              <w:rPr>
                <w:rFonts w:eastAsia="Times New Roman"/>
              </w:rPr>
            </w:pPr>
            <w:r w:rsidRPr="00AC184B">
              <w:rPr>
                <w:rFonts w:eastAsia="Times New Roman"/>
              </w:rPr>
              <w:t>Numatoma 53 unikalūs dalyviai.</w:t>
            </w:r>
            <w:r w:rsidR="00672A0B" w:rsidRPr="00AC184B">
              <w:rPr>
                <w:rFonts w:eastAsia="Times New Roman"/>
              </w:rPr>
              <w:t xml:space="preserve"> Kiekvienas dalyvis turi sudalyvauti dviejų standartų mokymuose, tai</w:t>
            </w:r>
            <w:r w:rsidR="002520AE" w:rsidRPr="00AC184B">
              <w:rPr>
                <w:rFonts w:eastAsia="Times New Roman"/>
              </w:rPr>
              <w:t>:</w:t>
            </w:r>
          </w:p>
          <w:p w14:paraId="7A7DD368" w14:textId="6720D706" w:rsidR="0066374D" w:rsidRPr="00AC184B" w:rsidRDefault="0066374D" w:rsidP="001641F6">
            <w:pPr>
              <w:pStyle w:val="ListParagraph"/>
              <w:numPr>
                <w:ilvl w:val="0"/>
                <w:numId w:val="45"/>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sz w:val="24"/>
                <w:szCs w:val="24"/>
              </w:rPr>
              <w:t xml:space="preserve">Mokymai 3; </w:t>
            </w:r>
          </w:p>
          <w:p w14:paraId="48242861" w14:textId="71E5F4F1" w:rsidR="0066374D" w:rsidRPr="00AC184B" w:rsidRDefault="0066374D" w:rsidP="001641F6">
            <w:pPr>
              <w:pStyle w:val="ListParagraph"/>
              <w:numPr>
                <w:ilvl w:val="0"/>
                <w:numId w:val="45"/>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sz w:val="24"/>
                <w:szCs w:val="24"/>
              </w:rPr>
              <w:t xml:space="preserve">Mokymai 4. </w:t>
            </w:r>
          </w:p>
          <w:p w14:paraId="175D5D03" w14:textId="48B0F838" w:rsidR="00937E18" w:rsidRPr="00AC184B" w:rsidRDefault="0066374D" w:rsidP="0066374D">
            <w:pPr>
              <w:tabs>
                <w:tab w:val="left" w:pos="454"/>
                <w:tab w:val="left" w:pos="748"/>
              </w:tabs>
              <w:spacing w:before="120" w:after="120"/>
              <w:jc w:val="both"/>
              <w:rPr>
                <w:rFonts w:eastAsia="Times New Roman"/>
              </w:rPr>
            </w:pPr>
            <w:r w:rsidRPr="00AC184B">
              <w:rPr>
                <w:rFonts w:eastAsia="Times New Roman"/>
              </w:rPr>
              <w:t>Bendras dalyvavimų skaičius – 106.</w:t>
            </w:r>
          </w:p>
          <w:p w14:paraId="4C7F9707" w14:textId="77777777" w:rsidR="00672A0B" w:rsidRPr="00AC184B" w:rsidRDefault="00506287" w:rsidP="001641F6">
            <w:pPr>
              <w:pStyle w:val="ListParagraph"/>
              <w:numPr>
                <w:ilvl w:val="0"/>
                <w:numId w:val="42"/>
              </w:numPr>
              <w:tabs>
                <w:tab w:val="left" w:pos="454"/>
                <w:tab w:val="left" w:pos="748"/>
              </w:tabs>
              <w:spacing w:before="120" w:after="120"/>
              <w:jc w:val="both"/>
              <w:rPr>
                <w:rFonts w:ascii="Times New Roman" w:eastAsia="Times New Roman" w:hAnsi="Times New Roman"/>
                <w:b/>
                <w:bCs/>
                <w:sz w:val="24"/>
                <w:szCs w:val="24"/>
              </w:rPr>
            </w:pPr>
            <w:r w:rsidRPr="00AC184B">
              <w:rPr>
                <w:rFonts w:ascii="Times New Roman" w:eastAsia="Times New Roman" w:hAnsi="Times New Roman"/>
                <w:b/>
                <w:bCs/>
                <w:sz w:val="24"/>
                <w:szCs w:val="24"/>
              </w:rPr>
              <w:t>slaugos specialistai dirbantys asmens sveikatos priežiūros įstaigose</w:t>
            </w:r>
            <w:r w:rsidR="008F4D72" w:rsidRPr="00AC184B">
              <w:rPr>
                <w:rFonts w:ascii="Times New Roman" w:eastAsia="Times New Roman" w:hAnsi="Times New Roman"/>
                <w:b/>
                <w:bCs/>
                <w:sz w:val="24"/>
                <w:szCs w:val="24"/>
              </w:rPr>
              <w:t xml:space="preserve">. </w:t>
            </w:r>
          </w:p>
          <w:p w14:paraId="7EEF24DD" w14:textId="02E652F9" w:rsidR="00242F43" w:rsidRPr="00AC184B" w:rsidRDefault="008F4D72" w:rsidP="00242F43">
            <w:pPr>
              <w:tabs>
                <w:tab w:val="left" w:pos="454"/>
                <w:tab w:val="left" w:pos="748"/>
              </w:tabs>
              <w:spacing w:before="120" w:after="120"/>
              <w:jc w:val="both"/>
              <w:rPr>
                <w:rFonts w:eastAsia="Times New Roman"/>
              </w:rPr>
            </w:pPr>
            <w:r w:rsidRPr="00AC184B">
              <w:rPr>
                <w:rFonts w:eastAsia="Times New Roman"/>
              </w:rPr>
              <w:t>Numatoma 200 unikalių dalyvių.</w:t>
            </w:r>
            <w:r w:rsidRPr="00AC184B">
              <w:rPr>
                <w:rFonts w:eastAsia="Times New Roman"/>
                <w:b/>
                <w:bCs/>
              </w:rPr>
              <w:t xml:space="preserve"> </w:t>
            </w:r>
            <w:r w:rsidR="00672A0B" w:rsidRPr="00AC184B">
              <w:rPr>
                <w:rFonts w:eastAsia="Times New Roman"/>
              </w:rPr>
              <w:t>Visi d</w:t>
            </w:r>
            <w:r w:rsidR="00242F43" w:rsidRPr="00AC184B">
              <w:rPr>
                <w:rFonts w:eastAsia="Times New Roman"/>
              </w:rPr>
              <w:t>alyvia</w:t>
            </w:r>
            <w:r w:rsidR="00672A0B" w:rsidRPr="00AC184B">
              <w:rPr>
                <w:rFonts w:eastAsia="Times New Roman"/>
              </w:rPr>
              <w:t>i</w:t>
            </w:r>
            <w:r w:rsidR="00242F43" w:rsidRPr="00AC184B">
              <w:rPr>
                <w:rFonts w:eastAsia="Times New Roman"/>
              </w:rPr>
              <w:t xml:space="preserve"> turi </w:t>
            </w:r>
            <w:r w:rsidR="00672A0B" w:rsidRPr="00AC184B">
              <w:rPr>
                <w:rFonts w:eastAsia="Times New Roman"/>
              </w:rPr>
              <w:t>sudalyvauti Mokymai 2 mokymuose.</w:t>
            </w:r>
          </w:p>
          <w:p w14:paraId="1B430058" w14:textId="77777777" w:rsidR="00672A0B" w:rsidRPr="00AC184B" w:rsidRDefault="00286CF2" w:rsidP="001641F6">
            <w:pPr>
              <w:pStyle w:val="ListParagraph"/>
              <w:numPr>
                <w:ilvl w:val="0"/>
                <w:numId w:val="24"/>
              </w:numPr>
              <w:tabs>
                <w:tab w:val="left" w:pos="454"/>
                <w:tab w:val="left" w:pos="748"/>
              </w:tabs>
              <w:spacing w:before="120" w:after="120"/>
              <w:jc w:val="both"/>
              <w:rPr>
                <w:rFonts w:ascii="Times New Roman" w:eastAsia="Times New Roman" w:hAnsi="Times New Roman"/>
                <w:sz w:val="24"/>
                <w:szCs w:val="24"/>
              </w:rPr>
            </w:pPr>
            <w:r w:rsidRPr="00AC184B">
              <w:rPr>
                <w:rFonts w:ascii="Times New Roman" w:eastAsia="Times New Roman" w:hAnsi="Times New Roman"/>
                <w:b/>
                <w:bCs/>
                <w:sz w:val="24"/>
                <w:szCs w:val="24"/>
              </w:rPr>
              <w:t>vaikų ligų profilio gydytojai specialistai dirbantys asmens sveikatos priežiūros įstaigose</w:t>
            </w:r>
            <w:r w:rsidR="000A1D88" w:rsidRPr="00AC184B">
              <w:rPr>
                <w:rFonts w:ascii="Times New Roman" w:eastAsia="Times New Roman" w:hAnsi="Times New Roman"/>
                <w:b/>
                <w:bCs/>
                <w:sz w:val="24"/>
                <w:szCs w:val="24"/>
              </w:rPr>
              <w:t>.</w:t>
            </w:r>
            <w:r w:rsidR="00161239" w:rsidRPr="00AC184B">
              <w:rPr>
                <w:rFonts w:ascii="Times New Roman" w:eastAsia="Times New Roman" w:hAnsi="Times New Roman"/>
                <w:b/>
                <w:bCs/>
                <w:sz w:val="24"/>
                <w:szCs w:val="24"/>
              </w:rPr>
              <w:t xml:space="preserve"> </w:t>
            </w:r>
          </w:p>
          <w:p w14:paraId="0033F903" w14:textId="1DF2B3BE" w:rsidR="00242F43" w:rsidRPr="00AC184B" w:rsidRDefault="000A1D88" w:rsidP="00672A0B">
            <w:pPr>
              <w:tabs>
                <w:tab w:val="left" w:pos="454"/>
                <w:tab w:val="left" w:pos="748"/>
              </w:tabs>
              <w:spacing w:before="120" w:after="120"/>
              <w:jc w:val="both"/>
              <w:rPr>
                <w:rFonts w:eastAsia="Times New Roman"/>
              </w:rPr>
            </w:pPr>
            <w:r w:rsidRPr="00AC184B">
              <w:rPr>
                <w:rFonts w:eastAsia="Times New Roman"/>
              </w:rPr>
              <w:t>Numatoma 575 unikalūs dalyviai.</w:t>
            </w:r>
            <w:r w:rsidR="00672A0B" w:rsidRPr="00AC184B">
              <w:rPr>
                <w:rFonts w:eastAsia="Times New Roman"/>
              </w:rPr>
              <w:t xml:space="preserve"> Visi dalyviai turi sudalyvauti Mokymai 1 mokymuose.</w:t>
            </w:r>
          </w:p>
          <w:p w14:paraId="5E81448E" w14:textId="77777777" w:rsidR="00672A0B" w:rsidRPr="00AC184B" w:rsidRDefault="003B373B" w:rsidP="00E67E98">
            <w:pPr>
              <w:tabs>
                <w:tab w:val="left" w:pos="40"/>
                <w:tab w:val="left" w:pos="441"/>
                <w:tab w:val="left" w:pos="748"/>
              </w:tabs>
              <w:spacing w:before="120" w:after="120"/>
              <w:ind w:left="32"/>
              <w:jc w:val="both"/>
            </w:pPr>
            <w:r w:rsidRPr="00AC184B">
              <w:t>Nurodant tikslinių grupių dydžius skaičiuojami unikalūs dalyviai. Vienas dalyvis gali dalyvauti keliuose mokymų standartuose, todėl bendras dalyvavimų mokymuose skaičius yra didesnis nei unikalių dalyvių skaičius.</w:t>
            </w:r>
          </w:p>
          <w:p w14:paraId="7B178BAE" w14:textId="5C262360" w:rsidR="00AF2E3A" w:rsidRPr="00AC184B" w:rsidRDefault="00993795" w:rsidP="00E67E98">
            <w:pPr>
              <w:tabs>
                <w:tab w:val="left" w:pos="40"/>
                <w:tab w:val="left" w:pos="441"/>
                <w:tab w:val="left" w:pos="748"/>
              </w:tabs>
              <w:spacing w:before="120" w:after="120"/>
              <w:ind w:left="32"/>
              <w:jc w:val="both"/>
            </w:pPr>
            <w:r w:rsidRPr="00AC184B">
              <w:t>Bendras numatomas unikalių dalyvių skaičius – 1</w:t>
            </w:r>
            <w:r w:rsidR="00672A0B" w:rsidRPr="00AC184B">
              <w:t> </w:t>
            </w:r>
            <w:r w:rsidRPr="00AC184B">
              <w:t>135, o bendras numatomas dalyvavimų mokymuose skaičius – 1 802.</w:t>
            </w:r>
          </w:p>
          <w:p w14:paraId="5B95BAAC" w14:textId="03A1C98E" w:rsidR="00550DEC" w:rsidRPr="00AC184B" w:rsidRDefault="007C18F0" w:rsidP="12A94768">
            <w:pPr>
              <w:tabs>
                <w:tab w:val="left" w:pos="40"/>
                <w:tab w:val="left" w:pos="441"/>
                <w:tab w:val="left" w:pos="748"/>
              </w:tabs>
              <w:spacing w:before="120" w:after="120"/>
              <w:ind w:left="32"/>
              <w:jc w:val="both"/>
            </w:pPr>
            <w:r w:rsidRPr="00AC184B">
              <w:t xml:space="preserve">Suderinus su </w:t>
            </w:r>
            <w:r w:rsidR="00555FF5" w:rsidRPr="00AC184B">
              <w:t>Perkanči</w:t>
            </w:r>
            <w:r w:rsidR="003A5953" w:rsidRPr="00AC184B">
              <w:t>ą</w:t>
            </w:r>
            <w:r w:rsidR="00555FF5" w:rsidRPr="00AC184B">
              <w:t xml:space="preserve">ja organizacija ir </w:t>
            </w:r>
            <w:r w:rsidR="00144B6F" w:rsidRPr="00AC184B">
              <w:t>mokymų turinio ir vedimo paslaugų teikėju</w:t>
            </w:r>
            <w:r w:rsidRPr="00AC184B">
              <w:t>, v</w:t>
            </w:r>
            <w:r w:rsidR="00550DEC" w:rsidRPr="00AC184B">
              <w:t>ienu metu gali vykti keli mokymai skirting</w:t>
            </w:r>
            <w:r w:rsidR="7B48C93D" w:rsidRPr="00AC184B">
              <w:t>uose miestuose ir auditorijose</w:t>
            </w:r>
            <w:r w:rsidR="00550DEC" w:rsidRPr="00AC184B">
              <w:t>.</w:t>
            </w:r>
          </w:p>
          <w:p w14:paraId="1C4DD1A3" w14:textId="578F1CA4" w:rsidR="00550DEC" w:rsidRPr="00AC184B" w:rsidRDefault="00550DEC" w:rsidP="00550DEC">
            <w:pPr>
              <w:tabs>
                <w:tab w:val="left" w:pos="40"/>
                <w:tab w:val="left" w:pos="441"/>
                <w:tab w:val="left" w:pos="748"/>
              </w:tabs>
              <w:spacing w:before="120" w:after="120"/>
              <w:ind w:left="32"/>
              <w:jc w:val="both"/>
            </w:pPr>
            <w:r w:rsidRPr="00AC184B">
              <w:t xml:space="preserve">Trukmė </w:t>
            </w:r>
            <w:r w:rsidRPr="00AC184B">
              <w:rPr>
                <w:spacing w:val="-9"/>
              </w:rPr>
              <w:t>dienomis ir valandomis</w:t>
            </w:r>
            <w:r w:rsidR="256BDDBE" w:rsidRPr="00AC184B">
              <w:rPr>
                <w:spacing w:val="-9"/>
              </w:rPr>
              <w:t>:</w:t>
            </w:r>
          </w:p>
          <w:p w14:paraId="1B6105EE" w14:textId="4B5EAB9B" w:rsidR="00810BE0" w:rsidRPr="00AC184B" w:rsidRDefault="00810BE0" w:rsidP="00810BE0">
            <w:pPr>
              <w:tabs>
                <w:tab w:val="left" w:pos="40"/>
                <w:tab w:val="left" w:pos="441"/>
                <w:tab w:val="left" w:pos="748"/>
              </w:tabs>
              <w:spacing w:before="120" w:after="120"/>
              <w:ind w:left="32"/>
              <w:jc w:val="both"/>
              <w:rPr>
                <w:rFonts w:eastAsia="Times New Roman"/>
              </w:rPr>
            </w:pPr>
            <w:r w:rsidRPr="00AC184B">
              <w:rPr>
                <w:rFonts w:eastAsia="Times New Roman"/>
              </w:rPr>
              <w:t xml:space="preserve">Mokymai 1 – ne trumpesnė kaip 12 akademinių valandų, vykdoma per 2 dienas; </w:t>
            </w:r>
          </w:p>
          <w:p w14:paraId="742D45C9" w14:textId="59832CA1" w:rsidR="00810BE0" w:rsidRPr="00AC184B" w:rsidRDefault="00810BE0" w:rsidP="00810BE0">
            <w:pPr>
              <w:tabs>
                <w:tab w:val="left" w:pos="40"/>
                <w:tab w:val="left" w:pos="441"/>
                <w:tab w:val="left" w:pos="748"/>
              </w:tabs>
              <w:spacing w:before="120" w:after="120"/>
              <w:ind w:left="32"/>
              <w:jc w:val="both"/>
              <w:rPr>
                <w:rFonts w:eastAsia="Times New Roman"/>
              </w:rPr>
            </w:pPr>
            <w:r w:rsidRPr="00AC184B">
              <w:rPr>
                <w:rFonts w:eastAsia="Times New Roman"/>
              </w:rPr>
              <w:t>Mokymai 2</w:t>
            </w:r>
            <w:r w:rsidR="00FD3EC8" w:rsidRPr="00AC184B">
              <w:rPr>
                <w:rFonts w:eastAsia="Times New Roman"/>
              </w:rPr>
              <w:t xml:space="preserve"> </w:t>
            </w:r>
            <w:r w:rsidRPr="00AC184B">
              <w:rPr>
                <w:rFonts w:eastAsia="Times New Roman"/>
              </w:rPr>
              <w:t xml:space="preserve">– ne trumpesnė kaip 6 akademinės valandos, vykdoma per 1 dieną; </w:t>
            </w:r>
          </w:p>
          <w:p w14:paraId="07DB376B" w14:textId="2A267763" w:rsidR="00810BE0" w:rsidRPr="00AC184B" w:rsidRDefault="00810BE0" w:rsidP="00810BE0">
            <w:pPr>
              <w:tabs>
                <w:tab w:val="left" w:pos="40"/>
                <w:tab w:val="left" w:pos="441"/>
                <w:tab w:val="left" w:pos="748"/>
              </w:tabs>
              <w:spacing w:before="120" w:after="120"/>
              <w:ind w:left="32"/>
              <w:jc w:val="both"/>
              <w:rPr>
                <w:rFonts w:eastAsia="Times New Roman"/>
              </w:rPr>
            </w:pPr>
            <w:r w:rsidRPr="00AC184B">
              <w:rPr>
                <w:rFonts w:eastAsia="Times New Roman"/>
              </w:rPr>
              <w:t xml:space="preserve">Mokymai 3 – ne trumpesnė kaip 12 akademinių valandų, vykdoma per 1–2 dienas; </w:t>
            </w:r>
          </w:p>
          <w:p w14:paraId="17402A80" w14:textId="77777777" w:rsidR="00810BE0" w:rsidRPr="00AC184B" w:rsidRDefault="00810BE0" w:rsidP="00810BE0">
            <w:pPr>
              <w:tabs>
                <w:tab w:val="left" w:pos="40"/>
                <w:tab w:val="left" w:pos="441"/>
                <w:tab w:val="left" w:pos="748"/>
              </w:tabs>
              <w:spacing w:before="120" w:after="120"/>
              <w:ind w:left="32"/>
              <w:jc w:val="both"/>
              <w:rPr>
                <w:rFonts w:eastAsia="Times New Roman"/>
              </w:rPr>
            </w:pPr>
            <w:r w:rsidRPr="00AC184B">
              <w:rPr>
                <w:rFonts w:eastAsia="Times New Roman"/>
              </w:rPr>
              <w:t>Mokymai 4 – ne trumpesnė kaip 16 akademinių valandų, vykdoma per 2 dienas.</w:t>
            </w:r>
          </w:p>
          <w:p w14:paraId="6DDC1F26" w14:textId="069569A3" w:rsidR="009D0809" w:rsidRPr="00AC184B" w:rsidRDefault="009D0809" w:rsidP="00810BE0">
            <w:pPr>
              <w:tabs>
                <w:tab w:val="left" w:pos="40"/>
                <w:tab w:val="left" w:pos="441"/>
                <w:tab w:val="left" w:pos="748"/>
              </w:tabs>
              <w:spacing w:before="120" w:after="120"/>
              <w:ind w:left="32"/>
              <w:jc w:val="both"/>
            </w:pPr>
            <w:r w:rsidRPr="00AC184B">
              <w:t xml:space="preserve">Paslaugos teikėjas privalo užtikrinti sklandų </w:t>
            </w:r>
            <w:r w:rsidR="00480BEA" w:rsidRPr="00AC184B">
              <w:t xml:space="preserve">mokymų vedimą ir organizavimą </w:t>
            </w:r>
            <w:r w:rsidRPr="00AC184B">
              <w:t>(</w:t>
            </w:r>
            <w:r w:rsidR="00144B6F" w:rsidRPr="00AC184B">
              <w:t>mokymų turinio ir vedimo paslaugų teikėjo</w:t>
            </w:r>
            <w:r w:rsidR="00442A2C" w:rsidRPr="00AC184B">
              <w:t xml:space="preserve"> pristatymas </w:t>
            </w:r>
            <w:r w:rsidR="003C197B" w:rsidRPr="00AC184B">
              <w:t xml:space="preserve">ir </w:t>
            </w:r>
            <w:r w:rsidRPr="00AC184B">
              <w:t xml:space="preserve">asistavimas </w:t>
            </w:r>
            <w:r w:rsidR="00144B6F" w:rsidRPr="00AC184B">
              <w:t>mokymų turinio ir vedimo paslaugų teikėjui</w:t>
            </w:r>
            <w:r w:rsidRPr="00AC184B">
              <w:t xml:space="preserve"> klausimų uždavimo metu).</w:t>
            </w:r>
          </w:p>
          <w:p w14:paraId="30A3E054" w14:textId="77777777" w:rsidR="00B81F39" w:rsidRPr="00AC184B" w:rsidRDefault="00006BAF" w:rsidP="00263A15">
            <w:pPr>
              <w:tabs>
                <w:tab w:val="left" w:pos="40"/>
                <w:tab w:val="left" w:pos="441"/>
                <w:tab w:val="left" w:pos="748"/>
              </w:tabs>
              <w:spacing w:before="120" w:after="120"/>
              <w:ind w:left="32"/>
              <w:jc w:val="both"/>
              <w:rPr>
                <w:bCs/>
                <w:spacing w:val="-9"/>
              </w:rPr>
            </w:pPr>
            <w:r w:rsidRPr="00AC184B">
              <w:lastRenderedPageBreak/>
              <w:t>Mokym</w:t>
            </w:r>
            <w:r w:rsidR="002D3A5E" w:rsidRPr="00AC184B">
              <w:t>ų organizavimo ir koordinavimo procesai turi vykti</w:t>
            </w:r>
            <w:r w:rsidR="00420515" w:rsidRPr="00AC184B">
              <w:t xml:space="preserve"> lietuvių kalba</w:t>
            </w:r>
            <w:r w:rsidR="00B81F39" w:rsidRPr="00AC184B">
              <w:rPr>
                <w:bCs/>
                <w:spacing w:val="-9"/>
              </w:rPr>
              <w:t>.</w:t>
            </w:r>
            <w:r w:rsidR="006059AC" w:rsidRPr="00AC184B">
              <w:rPr>
                <w:bCs/>
                <w:spacing w:val="-9"/>
              </w:rPr>
              <w:t xml:space="preserve"> </w:t>
            </w:r>
          </w:p>
          <w:p w14:paraId="19E1C32B" w14:textId="1511BB6B" w:rsidR="00420515" w:rsidRPr="00AC184B" w:rsidRDefault="00E56A76" w:rsidP="12A94768">
            <w:pPr>
              <w:tabs>
                <w:tab w:val="left" w:pos="40"/>
                <w:tab w:val="left" w:pos="441"/>
                <w:tab w:val="left" w:pos="748"/>
              </w:tabs>
              <w:spacing w:before="120" w:after="120"/>
              <w:ind w:left="32"/>
              <w:jc w:val="both"/>
              <w:rPr>
                <w:spacing w:val="-9"/>
              </w:rPr>
            </w:pPr>
            <w:r w:rsidRPr="00AC184B">
              <w:t xml:space="preserve">Vieno dalyvio kaina, kai paslaugos teikiamos visa apimtimi, kaip aprašyta šioje techninėje specifikacijoje, negali viršyti </w:t>
            </w:r>
            <w:r w:rsidR="007C48A0" w:rsidRPr="00AC184B">
              <w:t xml:space="preserve">433,97 </w:t>
            </w:r>
            <w:r w:rsidRPr="00AC184B">
              <w:t>Eur be PVM.</w:t>
            </w:r>
          </w:p>
        </w:tc>
      </w:tr>
      <w:tr w:rsidR="002D3A5E" w:rsidRPr="00AC184B" w14:paraId="4C187CDD" w14:textId="77777777" w:rsidTr="12A94768">
        <w:tc>
          <w:tcPr>
            <w:tcW w:w="709" w:type="dxa"/>
          </w:tcPr>
          <w:p w14:paraId="49708691" w14:textId="77777777" w:rsidR="002D3A5E" w:rsidRPr="00AC184B" w:rsidRDefault="00725B57" w:rsidP="00263A15">
            <w:pPr>
              <w:autoSpaceDE w:val="0"/>
              <w:autoSpaceDN w:val="0"/>
              <w:adjustRightInd w:val="0"/>
              <w:spacing w:before="120" w:after="120"/>
              <w:rPr>
                <w:b/>
                <w:bCs/>
              </w:rPr>
            </w:pPr>
            <w:r w:rsidRPr="00AC184B">
              <w:rPr>
                <w:b/>
                <w:bCs/>
              </w:rPr>
              <w:lastRenderedPageBreak/>
              <w:t>4</w:t>
            </w:r>
            <w:r w:rsidR="002D3A5E" w:rsidRPr="00AC184B">
              <w:rPr>
                <w:b/>
                <w:bCs/>
              </w:rPr>
              <w:t>.2.</w:t>
            </w:r>
          </w:p>
        </w:tc>
        <w:tc>
          <w:tcPr>
            <w:tcW w:w="1843" w:type="dxa"/>
          </w:tcPr>
          <w:p w14:paraId="7CE741B0" w14:textId="77777777" w:rsidR="002D3A5E" w:rsidRPr="00AC184B" w:rsidRDefault="002D3A5E" w:rsidP="00263A15">
            <w:pPr>
              <w:autoSpaceDE w:val="0"/>
              <w:autoSpaceDN w:val="0"/>
              <w:adjustRightInd w:val="0"/>
              <w:spacing w:before="120" w:after="120"/>
              <w:rPr>
                <w:b/>
                <w:bCs/>
              </w:rPr>
            </w:pPr>
            <w:r w:rsidRPr="00AC184B">
              <w:rPr>
                <w:b/>
                <w:bCs/>
              </w:rPr>
              <w:t>Paslaugų apimtis</w:t>
            </w:r>
            <w:r w:rsidR="000F6590" w:rsidRPr="00AC184B">
              <w:rPr>
                <w:b/>
                <w:bCs/>
              </w:rPr>
              <w:t xml:space="preserve"> (apibendrinta)</w:t>
            </w:r>
          </w:p>
        </w:tc>
        <w:tc>
          <w:tcPr>
            <w:tcW w:w="7087" w:type="dxa"/>
          </w:tcPr>
          <w:p w14:paraId="4ECFF50C" w14:textId="644FB9BB" w:rsidR="00ED6373" w:rsidRPr="00AC184B" w:rsidRDefault="00ED6373" w:rsidP="00ED6373">
            <w:pPr>
              <w:tabs>
                <w:tab w:val="left" w:pos="40"/>
                <w:tab w:val="left" w:pos="441"/>
              </w:tabs>
              <w:spacing w:before="120" w:after="120"/>
              <w:jc w:val="both"/>
              <w:rPr>
                <w:rFonts w:eastAsia="Calibri"/>
                <w:lang w:eastAsia="lt-LT"/>
              </w:rPr>
            </w:pPr>
            <w:r w:rsidRPr="00AC184B">
              <w:rPr>
                <w:rFonts w:eastAsia="Calibri"/>
                <w:lang w:eastAsia="lt-LT"/>
              </w:rPr>
              <w:t>Paslaugos t</w:t>
            </w:r>
            <w:r w:rsidR="00EC786A" w:rsidRPr="00AC184B">
              <w:rPr>
                <w:rFonts w:eastAsia="Calibri"/>
                <w:lang w:eastAsia="lt-LT"/>
              </w:rPr>
              <w:t>ei</w:t>
            </w:r>
            <w:r w:rsidRPr="00AC184B">
              <w:rPr>
                <w:rFonts w:eastAsia="Calibri"/>
                <w:lang w:eastAsia="lt-LT"/>
              </w:rPr>
              <w:t>kėjas privalo užtikrinti:</w:t>
            </w:r>
          </w:p>
          <w:p w14:paraId="3964ADB4" w14:textId="22590E29" w:rsidR="00165B3C" w:rsidRPr="00AC184B" w:rsidRDefault="00731868" w:rsidP="00165B3C">
            <w:pPr>
              <w:numPr>
                <w:ilvl w:val="0"/>
                <w:numId w:val="18"/>
              </w:numPr>
              <w:tabs>
                <w:tab w:val="left" w:pos="40"/>
                <w:tab w:val="left" w:pos="462"/>
              </w:tabs>
              <w:spacing w:before="120" w:after="120"/>
              <w:ind w:left="462" w:hanging="462"/>
              <w:jc w:val="both"/>
              <w:rPr>
                <w:rFonts w:eastAsia="Calibri"/>
                <w:lang w:eastAsia="lt-LT"/>
              </w:rPr>
            </w:pPr>
            <w:r w:rsidRPr="00AC184B">
              <w:rPr>
                <w:rFonts w:eastAsia="Calibri"/>
                <w:lang w:eastAsia="lt-LT"/>
              </w:rPr>
              <w:t>Mokymų vietos (patalpų) parinkimą ir paruošimą, įskaitant dalyvių maitinimą, kurį turi sudaryti 2 kavos pertraukėlės ir vieni pietūs kiekvieną mokymų dieną.</w:t>
            </w:r>
          </w:p>
          <w:p w14:paraId="513015D1" w14:textId="77777777" w:rsidR="00ED6373" w:rsidRPr="00AC184B" w:rsidRDefault="00ED6373" w:rsidP="00ED6373">
            <w:pPr>
              <w:numPr>
                <w:ilvl w:val="0"/>
                <w:numId w:val="18"/>
              </w:numPr>
              <w:tabs>
                <w:tab w:val="left" w:pos="40"/>
                <w:tab w:val="left" w:pos="462"/>
              </w:tabs>
              <w:spacing w:before="120" w:after="120"/>
              <w:ind w:left="462" w:hanging="462"/>
              <w:jc w:val="both"/>
              <w:rPr>
                <w:rFonts w:eastAsia="Calibri"/>
                <w:lang w:eastAsia="lt-LT"/>
              </w:rPr>
            </w:pPr>
            <w:r w:rsidRPr="00AC184B">
              <w:rPr>
                <w:rFonts w:eastAsia="Calibri"/>
                <w:lang w:eastAsia="lt-LT"/>
              </w:rPr>
              <w:t xml:space="preserve">Dalyvių registraciją ir administravimą. </w:t>
            </w:r>
            <w:r w:rsidR="000F6590" w:rsidRPr="00AC184B">
              <w:rPr>
                <w:rFonts w:eastAsia="Calibri"/>
                <w:lang w:eastAsia="lt-LT"/>
              </w:rPr>
              <w:t>Š</w:t>
            </w:r>
            <w:r w:rsidRPr="00AC184B">
              <w:rPr>
                <w:rFonts w:eastAsia="Calibri"/>
                <w:lang w:eastAsia="lt-LT"/>
              </w:rPr>
              <w:t xml:space="preserve">ią paslaugą </w:t>
            </w:r>
            <w:r w:rsidR="000F6590" w:rsidRPr="00AC184B">
              <w:rPr>
                <w:rFonts w:eastAsia="Calibri"/>
                <w:lang w:eastAsia="lt-LT"/>
              </w:rPr>
              <w:t>sudaro</w:t>
            </w:r>
            <w:r w:rsidRPr="00AC184B">
              <w:rPr>
                <w:rFonts w:eastAsia="Calibri"/>
                <w:lang w:eastAsia="lt-LT"/>
              </w:rPr>
              <w:t>: dalyvių kvietimo į mokymus paslauga; moderatoriaus paslauga</w:t>
            </w:r>
            <w:r w:rsidR="000F6590" w:rsidRPr="00AC184B">
              <w:rPr>
                <w:rFonts w:eastAsia="Calibri"/>
                <w:lang w:eastAsia="lt-LT"/>
              </w:rPr>
              <w:t>;</w:t>
            </w:r>
            <w:r w:rsidRPr="00AC184B">
              <w:rPr>
                <w:rFonts w:eastAsia="Calibri"/>
                <w:lang w:eastAsia="lt-LT"/>
              </w:rPr>
              <w:t xml:space="preserve"> registravimas į mokymus prieš mokymus el. būdu ir mokymų dieną gyvai surenkant atvykusių dalyvių parašus, įskaitant dalyvių sutikimų dėl asmens duomenų gavimo organizavimą</w:t>
            </w:r>
            <w:r w:rsidR="000F6590" w:rsidRPr="00AC184B">
              <w:rPr>
                <w:rFonts w:eastAsia="Calibri"/>
                <w:lang w:eastAsia="lt-LT"/>
              </w:rPr>
              <w:t>.</w:t>
            </w:r>
          </w:p>
          <w:p w14:paraId="688D54AE" w14:textId="03CB29C1" w:rsidR="00165B3C" w:rsidRPr="00AC184B" w:rsidRDefault="0055754E" w:rsidP="00ED6373">
            <w:pPr>
              <w:numPr>
                <w:ilvl w:val="0"/>
                <w:numId w:val="18"/>
              </w:numPr>
              <w:tabs>
                <w:tab w:val="left" w:pos="40"/>
                <w:tab w:val="left" w:pos="462"/>
              </w:tabs>
              <w:spacing w:before="120" w:after="120"/>
              <w:ind w:left="462" w:hanging="462"/>
              <w:jc w:val="both"/>
              <w:rPr>
                <w:rFonts w:eastAsia="Calibri"/>
                <w:lang w:eastAsia="lt-LT"/>
              </w:rPr>
            </w:pPr>
            <w:r w:rsidRPr="00AC184B">
              <w:rPr>
                <w:rFonts w:eastAsia="Calibri"/>
                <w:lang w:eastAsia="lt-LT"/>
              </w:rPr>
              <w:t>Paslaugos</w:t>
            </w:r>
            <w:r w:rsidR="00165B3C" w:rsidRPr="00AC184B">
              <w:rPr>
                <w:rFonts w:eastAsia="Calibri"/>
                <w:lang w:eastAsia="lt-LT"/>
              </w:rPr>
              <w:t xml:space="preserve"> </w:t>
            </w:r>
            <w:r w:rsidR="00EC786A" w:rsidRPr="00AC184B">
              <w:rPr>
                <w:rFonts w:eastAsia="Calibri"/>
                <w:lang w:eastAsia="lt-LT"/>
              </w:rPr>
              <w:t>t</w:t>
            </w:r>
            <w:r w:rsidRPr="00AC184B">
              <w:rPr>
                <w:rFonts w:eastAsia="Calibri"/>
                <w:lang w:eastAsia="lt-LT"/>
              </w:rPr>
              <w:t>ei</w:t>
            </w:r>
            <w:r w:rsidR="00EC786A" w:rsidRPr="00AC184B">
              <w:rPr>
                <w:rFonts w:eastAsia="Calibri"/>
                <w:lang w:eastAsia="lt-LT"/>
              </w:rPr>
              <w:t>kėjas</w:t>
            </w:r>
            <w:r w:rsidR="00165B3C" w:rsidRPr="00AC184B">
              <w:rPr>
                <w:rFonts w:eastAsia="Calibri"/>
                <w:lang w:eastAsia="lt-LT"/>
              </w:rPr>
              <w:t xml:space="preserve"> užtikrina dalyvių dalyvavimą</w:t>
            </w:r>
            <w:r w:rsidR="004E37DE" w:rsidRPr="00AC184B">
              <w:rPr>
                <w:rFonts w:eastAsia="Calibri"/>
                <w:lang w:eastAsia="lt-LT"/>
              </w:rPr>
              <w:t xml:space="preserve"> ir </w:t>
            </w:r>
            <w:r w:rsidR="00165B3C" w:rsidRPr="00AC184B">
              <w:rPr>
                <w:rFonts w:eastAsia="Calibri"/>
                <w:lang w:eastAsia="lt-LT"/>
              </w:rPr>
              <w:t>yra atsakingas, kad</w:t>
            </w:r>
            <w:r w:rsidR="004E37DE" w:rsidRPr="00AC184B">
              <w:rPr>
                <w:rFonts w:eastAsia="Calibri"/>
                <w:lang w:eastAsia="lt-LT"/>
              </w:rPr>
              <w:t xml:space="preserve"> </w:t>
            </w:r>
            <w:r w:rsidR="00165B3C" w:rsidRPr="00AC184B">
              <w:rPr>
                <w:rFonts w:eastAsia="Calibri"/>
                <w:lang w:eastAsia="lt-LT"/>
              </w:rPr>
              <w:t>užsiregistravę dalyviai atvyktų į mokymus</w:t>
            </w:r>
            <w:r w:rsidR="004E37DE" w:rsidRPr="00AC184B">
              <w:rPr>
                <w:rFonts w:eastAsia="Calibri"/>
                <w:lang w:eastAsia="lt-LT"/>
              </w:rPr>
              <w:t>.</w:t>
            </w:r>
          </w:p>
          <w:p w14:paraId="3CC1E14C" w14:textId="23086706" w:rsidR="00ED6373" w:rsidRPr="00AC184B" w:rsidRDefault="00ED6373" w:rsidP="00ED6373">
            <w:pPr>
              <w:numPr>
                <w:ilvl w:val="0"/>
                <w:numId w:val="18"/>
              </w:numPr>
              <w:tabs>
                <w:tab w:val="left" w:pos="40"/>
                <w:tab w:val="left" w:pos="462"/>
              </w:tabs>
              <w:spacing w:before="120" w:after="120"/>
              <w:ind w:left="462" w:hanging="462"/>
              <w:jc w:val="both"/>
              <w:rPr>
                <w:rFonts w:eastAsia="Calibri"/>
                <w:lang w:eastAsia="lt-LT"/>
              </w:rPr>
            </w:pPr>
            <w:r w:rsidRPr="00AC184B">
              <w:rPr>
                <w:rFonts w:eastAsia="Calibri"/>
                <w:lang w:eastAsia="lt-LT"/>
              </w:rPr>
              <w:t xml:space="preserve">Mokymų grafiko derinimą su perkančiąja organizacija ir </w:t>
            </w:r>
            <w:r w:rsidR="00442A2C" w:rsidRPr="00AC184B">
              <w:t>mokymų turinio ir vedimo paslaugų teikėju</w:t>
            </w:r>
            <w:r w:rsidR="000F6590" w:rsidRPr="00AC184B">
              <w:rPr>
                <w:rFonts w:eastAsia="Calibri"/>
                <w:lang w:eastAsia="lt-LT"/>
              </w:rPr>
              <w:t>.</w:t>
            </w:r>
          </w:p>
          <w:p w14:paraId="74ECE970" w14:textId="77777777" w:rsidR="00ED6373" w:rsidRPr="00AC184B" w:rsidRDefault="00ED6373" w:rsidP="00ED6373">
            <w:pPr>
              <w:numPr>
                <w:ilvl w:val="0"/>
                <w:numId w:val="18"/>
              </w:numPr>
              <w:tabs>
                <w:tab w:val="left" w:pos="40"/>
                <w:tab w:val="left" w:pos="462"/>
              </w:tabs>
              <w:spacing w:before="120" w:after="120"/>
              <w:ind w:left="462" w:hanging="462"/>
              <w:jc w:val="both"/>
              <w:rPr>
                <w:rFonts w:eastAsia="Calibri"/>
                <w:lang w:eastAsia="lt-LT"/>
              </w:rPr>
            </w:pPr>
            <w:r w:rsidRPr="00AC184B">
              <w:rPr>
                <w:rFonts w:eastAsia="Calibri"/>
                <w:lang w:eastAsia="lt-LT"/>
              </w:rPr>
              <w:t>Techninį ir praktinį mokymų aprūpinimą</w:t>
            </w:r>
            <w:r w:rsidR="000F6590" w:rsidRPr="00AC184B">
              <w:rPr>
                <w:rFonts w:eastAsia="Calibri"/>
                <w:lang w:eastAsia="lt-LT"/>
              </w:rPr>
              <w:t>.</w:t>
            </w:r>
            <w:r w:rsidR="000F6590" w:rsidRPr="00AC184B">
              <w:t xml:space="preserve"> Šią paslaugą sudaro: mokymams </w:t>
            </w:r>
            <w:r w:rsidR="000F6590" w:rsidRPr="00AC184B">
              <w:rPr>
                <w:rFonts w:eastAsia="Calibri"/>
                <w:lang w:eastAsia="lt-LT"/>
              </w:rPr>
              <w:t>būtina įranga;</w:t>
            </w:r>
            <w:r w:rsidR="000F6590" w:rsidRPr="00AC184B">
              <w:t xml:space="preserve"> dalyvių aprūpinimas mokomąja / dalomąja medžiaga (dalyvio krepšeliu).</w:t>
            </w:r>
            <w:r w:rsidR="000F6590" w:rsidRPr="00AC184B">
              <w:rPr>
                <w:i/>
                <w:iCs/>
              </w:rPr>
              <w:t xml:space="preserve"> </w:t>
            </w:r>
            <w:r w:rsidR="000F6590" w:rsidRPr="00AC184B">
              <w:t>Mokymų</w:t>
            </w:r>
            <w:r w:rsidR="000F6590" w:rsidRPr="00AC184B">
              <w:rPr>
                <w:rFonts w:eastAsia="Calibri"/>
                <w:lang w:eastAsia="lt-LT"/>
              </w:rPr>
              <w:t xml:space="preserve"> darbinės dalies koordinavimas, reikiamų dokumentų dalyviams pateikimas ir surinkimas bei</w:t>
            </w:r>
            <w:r w:rsidR="000F6590" w:rsidRPr="00AC184B">
              <w:t xml:space="preserve"> kitos paslaugos.</w:t>
            </w:r>
          </w:p>
          <w:p w14:paraId="3FC45CCE" w14:textId="77777777" w:rsidR="00ED6373" w:rsidRPr="00AC184B" w:rsidRDefault="00ED6373" w:rsidP="00ED6373">
            <w:pPr>
              <w:numPr>
                <w:ilvl w:val="0"/>
                <w:numId w:val="18"/>
              </w:numPr>
              <w:tabs>
                <w:tab w:val="left" w:pos="40"/>
                <w:tab w:val="left" w:pos="462"/>
              </w:tabs>
              <w:spacing w:before="120" w:after="120"/>
              <w:ind w:left="462" w:hanging="462"/>
              <w:jc w:val="both"/>
              <w:rPr>
                <w:rFonts w:eastAsia="Calibri"/>
                <w:lang w:eastAsia="lt-LT"/>
              </w:rPr>
            </w:pPr>
            <w:r w:rsidRPr="00AC184B">
              <w:rPr>
                <w:rFonts w:eastAsia="Calibri"/>
                <w:lang w:eastAsia="lt-LT"/>
              </w:rPr>
              <w:t>Dalyvių informavimą</w:t>
            </w:r>
            <w:r w:rsidR="000F6590" w:rsidRPr="00AC184B">
              <w:rPr>
                <w:rFonts w:eastAsia="Calibri"/>
                <w:lang w:eastAsia="lt-LT"/>
              </w:rPr>
              <w:t>.</w:t>
            </w:r>
          </w:p>
          <w:p w14:paraId="6B29330F" w14:textId="43093D8E" w:rsidR="002D3A5E" w:rsidRPr="00AC184B" w:rsidRDefault="00ED6373" w:rsidP="000F6590">
            <w:pPr>
              <w:numPr>
                <w:ilvl w:val="0"/>
                <w:numId w:val="18"/>
              </w:numPr>
              <w:tabs>
                <w:tab w:val="left" w:pos="40"/>
                <w:tab w:val="left" w:pos="462"/>
              </w:tabs>
              <w:spacing w:before="120" w:after="120"/>
              <w:ind w:left="462" w:hanging="462"/>
              <w:jc w:val="both"/>
            </w:pPr>
            <w:r w:rsidRPr="00AC184B">
              <w:rPr>
                <w:rFonts w:eastAsia="Calibri"/>
                <w:lang w:eastAsia="lt-LT"/>
              </w:rPr>
              <w:t>Mokymų dokumentavimo ir ataskaitų teikimą</w:t>
            </w:r>
            <w:r w:rsidR="000027B9" w:rsidRPr="00AC184B">
              <w:rPr>
                <w:rFonts w:eastAsia="Calibri"/>
                <w:lang w:eastAsia="lt-LT"/>
              </w:rPr>
              <w:t xml:space="preserve"> per 5 d.</w:t>
            </w:r>
            <w:r w:rsidR="00652100" w:rsidRPr="00AC184B">
              <w:rPr>
                <w:rFonts w:eastAsia="Calibri"/>
                <w:lang w:eastAsia="lt-LT"/>
              </w:rPr>
              <w:t xml:space="preserve"> </w:t>
            </w:r>
            <w:r w:rsidR="000027B9" w:rsidRPr="00AC184B">
              <w:rPr>
                <w:rFonts w:eastAsia="Calibri"/>
                <w:lang w:eastAsia="lt-LT"/>
              </w:rPr>
              <w:t>d. po kiekvienų mokymų pabaigos</w:t>
            </w:r>
            <w:r w:rsidR="000F6590" w:rsidRPr="00AC184B">
              <w:rPr>
                <w:rFonts w:eastAsia="Calibri"/>
                <w:lang w:eastAsia="lt-LT"/>
              </w:rPr>
              <w:t>.</w:t>
            </w:r>
          </w:p>
          <w:p w14:paraId="5233E339" w14:textId="6611B2E3" w:rsidR="00555FF5" w:rsidRPr="00AC184B" w:rsidRDefault="00555FF5" w:rsidP="000F6590">
            <w:pPr>
              <w:numPr>
                <w:ilvl w:val="0"/>
                <w:numId w:val="18"/>
              </w:numPr>
              <w:tabs>
                <w:tab w:val="left" w:pos="40"/>
                <w:tab w:val="left" w:pos="462"/>
              </w:tabs>
              <w:spacing w:before="120" w:after="120"/>
              <w:ind w:left="462" w:hanging="462"/>
              <w:jc w:val="both"/>
            </w:pPr>
            <w:r w:rsidRPr="00AC184B">
              <w:rPr>
                <w:rFonts w:eastAsia="Calibri"/>
                <w:lang w:eastAsia="lt-LT"/>
              </w:rPr>
              <w:t>Grįžtamojo ryšio anketos sukūrimą</w:t>
            </w:r>
            <w:r w:rsidR="00847C53" w:rsidRPr="00AC184B">
              <w:rPr>
                <w:rFonts w:eastAsia="Calibri"/>
                <w:lang w:eastAsia="lt-LT"/>
              </w:rPr>
              <w:t xml:space="preserve"> ir suderi</w:t>
            </w:r>
            <w:r w:rsidR="00F43E0C" w:rsidRPr="00AC184B">
              <w:rPr>
                <w:rFonts w:eastAsia="Calibri"/>
                <w:lang w:eastAsia="lt-LT"/>
              </w:rPr>
              <w:t>nimą su perkančiąja organizacija</w:t>
            </w:r>
            <w:r w:rsidRPr="00AC184B">
              <w:rPr>
                <w:rFonts w:eastAsia="Calibri"/>
                <w:lang w:eastAsia="lt-LT"/>
              </w:rPr>
              <w:t xml:space="preserve"> ir atsakymų surinkimą iš visų dalyvių ne vėliau kaip per 5 d. d.</w:t>
            </w:r>
          </w:p>
          <w:p w14:paraId="2698B9B1" w14:textId="1B3E34D6" w:rsidR="000F6590" w:rsidRPr="00AC184B" w:rsidRDefault="000F6590" w:rsidP="000F6590">
            <w:pPr>
              <w:numPr>
                <w:ilvl w:val="0"/>
                <w:numId w:val="18"/>
              </w:numPr>
              <w:tabs>
                <w:tab w:val="left" w:pos="40"/>
                <w:tab w:val="left" w:pos="462"/>
              </w:tabs>
              <w:spacing w:before="120" w:after="120"/>
              <w:ind w:left="462" w:hanging="462"/>
              <w:jc w:val="both"/>
            </w:pPr>
            <w:r w:rsidRPr="00AC184B">
              <w:rPr>
                <w:rFonts w:eastAsia="Calibri"/>
                <w:lang w:eastAsia="lt-LT"/>
              </w:rPr>
              <w:t xml:space="preserve">Dalyviams pažymėjimų užregistravimą atitinkamoje sistemoje, parengimą ir </w:t>
            </w:r>
            <w:r w:rsidR="007670E3" w:rsidRPr="00AC184B">
              <w:rPr>
                <w:rFonts w:eastAsia="Calibri"/>
                <w:lang w:eastAsia="lt-LT"/>
              </w:rPr>
              <w:t>individualų pažymėjimų išsiuntimą dalyviams el. paštu</w:t>
            </w:r>
            <w:r w:rsidR="00C6503F" w:rsidRPr="00AC184B">
              <w:rPr>
                <w:rFonts w:eastAsia="Calibri"/>
                <w:lang w:eastAsia="lt-LT"/>
              </w:rPr>
              <w:t xml:space="preserve"> per 5 d. d.</w:t>
            </w:r>
          </w:p>
        </w:tc>
      </w:tr>
      <w:tr w:rsidR="007908F0" w:rsidRPr="00AC184B" w14:paraId="6A9469D8" w14:textId="77777777" w:rsidTr="12A94768">
        <w:tc>
          <w:tcPr>
            <w:tcW w:w="709" w:type="dxa"/>
          </w:tcPr>
          <w:p w14:paraId="627B01A6" w14:textId="77777777" w:rsidR="007908F0" w:rsidRPr="00AC184B" w:rsidRDefault="00725B57" w:rsidP="00263A15">
            <w:pPr>
              <w:autoSpaceDE w:val="0"/>
              <w:autoSpaceDN w:val="0"/>
              <w:adjustRightInd w:val="0"/>
              <w:spacing w:before="120" w:after="120"/>
              <w:rPr>
                <w:b/>
                <w:bCs/>
              </w:rPr>
            </w:pPr>
            <w:r w:rsidRPr="00AC184B">
              <w:rPr>
                <w:b/>
                <w:bCs/>
              </w:rPr>
              <w:t>4</w:t>
            </w:r>
            <w:r w:rsidR="007908F0" w:rsidRPr="00AC184B">
              <w:rPr>
                <w:b/>
                <w:bCs/>
              </w:rPr>
              <w:t>.3.</w:t>
            </w:r>
          </w:p>
        </w:tc>
        <w:tc>
          <w:tcPr>
            <w:tcW w:w="1843" w:type="dxa"/>
          </w:tcPr>
          <w:p w14:paraId="23FB3591" w14:textId="77777777" w:rsidR="007908F0" w:rsidRPr="00AC184B" w:rsidRDefault="007908F0" w:rsidP="00263A15">
            <w:pPr>
              <w:autoSpaceDE w:val="0"/>
              <w:autoSpaceDN w:val="0"/>
              <w:adjustRightInd w:val="0"/>
              <w:spacing w:before="120" w:after="120"/>
              <w:rPr>
                <w:b/>
                <w:bCs/>
              </w:rPr>
            </w:pPr>
            <w:r w:rsidRPr="00AC184B">
              <w:rPr>
                <w:b/>
                <w:bCs/>
              </w:rPr>
              <w:t>Sąveika su mokymų turinio teikėju</w:t>
            </w:r>
          </w:p>
        </w:tc>
        <w:tc>
          <w:tcPr>
            <w:tcW w:w="7087" w:type="dxa"/>
          </w:tcPr>
          <w:p w14:paraId="7742C39B" w14:textId="331935C3" w:rsidR="00731868" w:rsidRPr="00AC184B" w:rsidRDefault="007908F0" w:rsidP="00731868">
            <w:pPr>
              <w:tabs>
                <w:tab w:val="left" w:pos="40"/>
                <w:tab w:val="left" w:pos="441"/>
              </w:tabs>
              <w:spacing w:before="120" w:after="120"/>
              <w:jc w:val="both"/>
              <w:rPr>
                <w:rFonts w:eastAsia="Calibri"/>
                <w:lang w:eastAsia="lt-LT"/>
              </w:rPr>
            </w:pPr>
            <w:r w:rsidRPr="00AC184B">
              <w:rPr>
                <w:rFonts w:eastAsia="Calibri"/>
                <w:lang w:eastAsia="lt-LT"/>
              </w:rPr>
              <w:t>Paslaugos teikėjas privalo užtikrinti sklandų bendradarbiavimą su mokymų turinio ir vedimo paslaugų teikėju, įskaitant:</w:t>
            </w:r>
          </w:p>
          <w:p w14:paraId="5756F988" w14:textId="77777777" w:rsidR="00731868" w:rsidRPr="00AC184B" w:rsidRDefault="007908F0" w:rsidP="00731868">
            <w:pPr>
              <w:numPr>
                <w:ilvl w:val="0"/>
                <w:numId w:val="22"/>
              </w:numPr>
              <w:tabs>
                <w:tab w:val="left" w:pos="40"/>
                <w:tab w:val="left" w:pos="441"/>
              </w:tabs>
              <w:spacing w:before="120" w:after="120"/>
              <w:jc w:val="both"/>
              <w:rPr>
                <w:rFonts w:eastAsia="Calibri"/>
                <w:lang w:eastAsia="lt-LT"/>
              </w:rPr>
            </w:pPr>
            <w:r w:rsidRPr="00AC184B">
              <w:rPr>
                <w:rFonts w:eastAsia="Calibri"/>
                <w:lang w:eastAsia="lt-LT"/>
              </w:rPr>
              <w:t>patalpų ir infrastruktūros pritaikymą praktinėms simuliacijoms;</w:t>
            </w:r>
          </w:p>
          <w:p w14:paraId="3EAFC9B9" w14:textId="32FD0652" w:rsidR="00731868" w:rsidRPr="00AC184B" w:rsidRDefault="007908F0" w:rsidP="00731868">
            <w:pPr>
              <w:numPr>
                <w:ilvl w:val="0"/>
                <w:numId w:val="22"/>
              </w:numPr>
              <w:tabs>
                <w:tab w:val="left" w:pos="40"/>
                <w:tab w:val="left" w:pos="441"/>
              </w:tabs>
              <w:spacing w:before="120" w:after="120"/>
              <w:jc w:val="both"/>
              <w:rPr>
                <w:rFonts w:eastAsia="Calibri"/>
                <w:lang w:eastAsia="lt-LT"/>
              </w:rPr>
            </w:pPr>
            <w:r w:rsidRPr="00AC184B">
              <w:rPr>
                <w:rFonts w:eastAsia="Calibri"/>
                <w:lang w:eastAsia="lt-LT"/>
              </w:rPr>
              <w:t xml:space="preserve">bendrosios techninės įrangos suderinamumą su </w:t>
            </w:r>
            <w:r w:rsidR="00442A2C" w:rsidRPr="00AC184B">
              <w:t xml:space="preserve">mokymų turinio ir vedimo paslaugų teikėju </w:t>
            </w:r>
            <w:r w:rsidRPr="00AC184B">
              <w:rPr>
                <w:rFonts w:eastAsia="Calibri"/>
                <w:lang w:eastAsia="lt-LT"/>
              </w:rPr>
              <w:t>naudojama specializuota įranga;</w:t>
            </w:r>
          </w:p>
          <w:p w14:paraId="78DA8696" w14:textId="17713189" w:rsidR="007908F0" w:rsidRPr="00AC184B" w:rsidRDefault="007908F0" w:rsidP="00731868">
            <w:pPr>
              <w:numPr>
                <w:ilvl w:val="0"/>
                <w:numId w:val="22"/>
              </w:numPr>
              <w:tabs>
                <w:tab w:val="left" w:pos="40"/>
                <w:tab w:val="left" w:pos="441"/>
              </w:tabs>
              <w:spacing w:before="120" w:after="120"/>
              <w:jc w:val="both"/>
              <w:rPr>
                <w:rFonts w:eastAsia="Calibri"/>
                <w:lang w:eastAsia="lt-LT"/>
              </w:rPr>
            </w:pPr>
            <w:r w:rsidRPr="00AC184B">
              <w:rPr>
                <w:rFonts w:eastAsia="Calibri"/>
                <w:lang w:eastAsia="lt-LT"/>
              </w:rPr>
              <w:t xml:space="preserve">operatyvų reagavimą į </w:t>
            </w:r>
            <w:r w:rsidR="00442A2C" w:rsidRPr="00AC184B">
              <w:t>mokymų turinio ir vedimo paslaugų teikėj</w:t>
            </w:r>
            <w:r w:rsidR="003817E8" w:rsidRPr="00AC184B">
              <w:t>o</w:t>
            </w:r>
            <w:r w:rsidR="00B9511D" w:rsidRPr="00AC184B">
              <w:t xml:space="preserve"> </w:t>
            </w:r>
            <w:r w:rsidRPr="00AC184B">
              <w:rPr>
                <w:rFonts w:eastAsia="Calibri"/>
                <w:lang w:eastAsia="lt-LT"/>
              </w:rPr>
              <w:t>poreikius mokymų metu.</w:t>
            </w:r>
          </w:p>
          <w:p w14:paraId="726A1429" w14:textId="364A3FED" w:rsidR="00F36FD6" w:rsidRPr="00AC184B" w:rsidRDefault="00CE4AC4" w:rsidP="00ED6373">
            <w:pPr>
              <w:tabs>
                <w:tab w:val="left" w:pos="40"/>
                <w:tab w:val="left" w:pos="441"/>
              </w:tabs>
              <w:spacing w:before="120" w:after="120"/>
              <w:jc w:val="both"/>
              <w:rPr>
                <w:rFonts w:eastAsia="Calibri"/>
                <w:lang w:eastAsia="lt-LT"/>
              </w:rPr>
            </w:pPr>
            <w:r w:rsidRPr="00AC184B">
              <w:rPr>
                <w:rFonts w:eastAsia="Calibri"/>
                <w:lang w:eastAsia="lt-LT"/>
              </w:rPr>
              <w:t>P</w:t>
            </w:r>
            <w:r w:rsidR="00731868" w:rsidRPr="00AC184B">
              <w:rPr>
                <w:rFonts w:eastAsia="Calibri"/>
                <w:lang w:eastAsia="lt-LT"/>
              </w:rPr>
              <w:t>aslaugos teikėjas privalo iš anksto suderinti su mokymų turinio ir vedimo paslaugų teikėju praktinių stotelių išdėstymą, įrangos poreikį ir technines sąlygas</w:t>
            </w:r>
            <w:r w:rsidRPr="00AC184B">
              <w:rPr>
                <w:rFonts w:eastAsia="Calibri"/>
                <w:lang w:eastAsia="lt-LT"/>
              </w:rPr>
              <w:t>, mokymo datas</w:t>
            </w:r>
            <w:r w:rsidR="00731868" w:rsidRPr="00AC184B">
              <w:rPr>
                <w:rFonts w:eastAsia="Calibri"/>
                <w:lang w:eastAsia="lt-LT"/>
              </w:rPr>
              <w:t>.</w:t>
            </w:r>
          </w:p>
        </w:tc>
      </w:tr>
      <w:tr w:rsidR="002D3A5E" w:rsidRPr="00AC184B" w14:paraId="7D6F9C0B" w14:textId="77777777" w:rsidTr="12A94768">
        <w:trPr>
          <w:trHeight w:val="1129"/>
        </w:trPr>
        <w:tc>
          <w:tcPr>
            <w:tcW w:w="709" w:type="dxa"/>
          </w:tcPr>
          <w:p w14:paraId="5AAD7489" w14:textId="77777777" w:rsidR="002D3A5E" w:rsidRPr="00AC184B" w:rsidRDefault="00725B57" w:rsidP="00263A15">
            <w:pPr>
              <w:autoSpaceDE w:val="0"/>
              <w:autoSpaceDN w:val="0"/>
              <w:adjustRightInd w:val="0"/>
              <w:spacing w:before="120" w:after="120"/>
              <w:rPr>
                <w:b/>
                <w:bCs/>
              </w:rPr>
            </w:pPr>
            <w:r w:rsidRPr="00AC184B">
              <w:rPr>
                <w:b/>
                <w:bCs/>
              </w:rPr>
              <w:lastRenderedPageBreak/>
              <w:t>4</w:t>
            </w:r>
            <w:r w:rsidR="002D3A5E" w:rsidRPr="00AC184B">
              <w:rPr>
                <w:b/>
                <w:bCs/>
              </w:rPr>
              <w:t>.</w:t>
            </w:r>
            <w:r w:rsidR="007908F0" w:rsidRPr="00AC184B">
              <w:rPr>
                <w:b/>
                <w:bCs/>
              </w:rPr>
              <w:t>4</w:t>
            </w:r>
            <w:r w:rsidR="002D3A5E" w:rsidRPr="00AC184B">
              <w:rPr>
                <w:b/>
                <w:bCs/>
              </w:rPr>
              <w:t>.</w:t>
            </w:r>
          </w:p>
        </w:tc>
        <w:tc>
          <w:tcPr>
            <w:tcW w:w="1843" w:type="dxa"/>
          </w:tcPr>
          <w:p w14:paraId="4B5C8948" w14:textId="77777777" w:rsidR="002D3A5E" w:rsidRPr="00AC184B" w:rsidRDefault="002D3A5E" w:rsidP="00263A15">
            <w:pPr>
              <w:autoSpaceDE w:val="0"/>
              <w:autoSpaceDN w:val="0"/>
              <w:adjustRightInd w:val="0"/>
              <w:spacing w:before="120" w:after="120"/>
              <w:rPr>
                <w:b/>
                <w:bCs/>
              </w:rPr>
            </w:pPr>
            <w:r w:rsidRPr="00AC184B">
              <w:rPr>
                <w:b/>
                <w:bCs/>
              </w:rPr>
              <w:t>Mokymų grafikas</w:t>
            </w:r>
          </w:p>
        </w:tc>
        <w:tc>
          <w:tcPr>
            <w:tcW w:w="7087" w:type="dxa"/>
          </w:tcPr>
          <w:p w14:paraId="380B5D02" w14:textId="77777777" w:rsidR="002D3A5E" w:rsidRPr="00AC184B" w:rsidRDefault="002D3A5E" w:rsidP="00263A15">
            <w:pPr>
              <w:tabs>
                <w:tab w:val="left" w:pos="34"/>
                <w:tab w:val="left" w:pos="366"/>
                <w:tab w:val="left" w:pos="465"/>
              </w:tabs>
              <w:spacing w:before="120" w:after="120"/>
              <w:ind w:left="40"/>
              <w:jc w:val="both"/>
            </w:pPr>
            <w:r w:rsidRPr="00AC184B">
              <w:t>Paslaugų teikėjas mokymus gali organizuoti tik darbo dienomis darbo metu (pradžia galima nuo 8 val. 00 min., pabaiga iki 17 val. 30 min.). Mokymai negali būti organizuojami savaitgaliais ir valstybinių švenčių dienomis.</w:t>
            </w:r>
          </w:p>
          <w:p w14:paraId="26FBE501" w14:textId="69304344" w:rsidR="00D5636F" w:rsidRPr="00AC184B" w:rsidRDefault="00D5636F" w:rsidP="00263A15">
            <w:pPr>
              <w:tabs>
                <w:tab w:val="left" w:pos="34"/>
                <w:tab w:val="left" w:pos="366"/>
                <w:tab w:val="left" w:pos="465"/>
              </w:tabs>
              <w:spacing w:before="120" w:after="120"/>
              <w:ind w:left="40"/>
              <w:jc w:val="both"/>
            </w:pPr>
            <w:r w:rsidRPr="00AC184B">
              <w:t xml:space="preserve">Paslaugų teikimo terminas – ne ilgiau kaip 24 mėnesiai nuo sutarties pasirašymo dienos. Sutartis gali būti pratęsta vieną kartą ne ilgesniam kaip 4 mėnesių laikotarpiui, jeigu dėl objektyvių priežasčių per pradinį sutarties terminą neįmanoma </w:t>
            </w:r>
            <w:r w:rsidR="00A9388C" w:rsidRPr="00AC184B">
              <w:t xml:space="preserve">įgyvendinti </w:t>
            </w:r>
            <w:r w:rsidRPr="00AC184B">
              <w:t>visų paslaugų.</w:t>
            </w:r>
          </w:p>
          <w:p w14:paraId="288D1196" w14:textId="357B8259" w:rsidR="00186B68" w:rsidRPr="00AC184B" w:rsidRDefault="002D3A5E" w:rsidP="00263A15">
            <w:pPr>
              <w:tabs>
                <w:tab w:val="left" w:pos="34"/>
                <w:tab w:val="left" w:pos="366"/>
                <w:tab w:val="left" w:pos="465"/>
              </w:tabs>
              <w:spacing w:before="120" w:after="120"/>
              <w:ind w:left="40"/>
              <w:jc w:val="both"/>
            </w:pPr>
            <w:r w:rsidRPr="00AC184B">
              <w:t xml:space="preserve">Preliminarų grafiką Paslaugų teikėjas su perkančiąja organizacija suderina ne vėliau kaip prieš 5 savaites iki preliminariame grafike nurodytos pirmųjų mokymų pradžios, siūlydamas ne mažiau kaip 2 (dvi) preliminarias datas mokymams. </w:t>
            </w:r>
            <w:r w:rsidR="00A9388C" w:rsidRPr="00AC184B">
              <w:t xml:space="preserve">Papildomai Preliminarus grafikas derinamas pagal mokymų turinio ir vedimo paslaugų teikėjo galimybes suteikti paslaugas. </w:t>
            </w:r>
          </w:p>
          <w:p w14:paraId="46E86023" w14:textId="77777777" w:rsidR="002D3A5E" w:rsidRPr="00AC184B" w:rsidRDefault="002D3A5E" w:rsidP="00263A15">
            <w:pPr>
              <w:tabs>
                <w:tab w:val="left" w:pos="34"/>
                <w:tab w:val="left" w:pos="366"/>
                <w:tab w:val="left" w:pos="465"/>
              </w:tabs>
              <w:spacing w:before="120" w:after="120"/>
              <w:ind w:left="40"/>
              <w:jc w:val="both"/>
            </w:pPr>
            <w:r w:rsidRPr="00AC184B">
              <w:t>Preliminaraus grafiko forma pateikta Techninės specifikacijos 1 priede. Tiksli data derinama su Perkančiosios organizacijos atstovu. Tiksli konkretaus mokymų data, laikas ir vieta raštu suderinama su Paslaugos teikėju ne vėliau kaip prieš 4 savaites iki mokymų datos.</w:t>
            </w:r>
          </w:p>
          <w:p w14:paraId="5BBD04D7" w14:textId="77777777" w:rsidR="002D3A5E" w:rsidRPr="00AC184B" w:rsidRDefault="002D3A5E" w:rsidP="00263A15">
            <w:pPr>
              <w:tabs>
                <w:tab w:val="left" w:pos="34"/>
                <w:tab w:val="left" w:pos="366"/>
                <w:tab w:val="left" w:pos="465"/>
              </w:tabs>
              <w:spacing w:before="120" w:after="120"/>
              <w:ind w:left="40"/>
              <w:jc w:val="both"/>
            </w:pPr>
            <w:r w:rsidRPr="00AC184B">
              <w:t>Tais atvejais kai Perkančiajai organizacijai atsiranda poreikis pakeisti mokymų vykdymo laiką (jį pradėti ir/ar pabaigti anksčiau ir/ar vėliau nei nurodyta su Paslaugų teikėju suderintame mokymų grafike), Paslaugų teikėjas informuojamas nedelsiant, tačiau ne vėliau kaip prieš 3 darbo dienas iki mokymų pradžios ir abipusiu šalių rašytiniu susitarimu mokymų data ir / ar laikas gali būti keičiami.</w:t>
            </w:r>
          </w:p>
        </w:tc>
      </w:tr>
      <w:tr w:rsidR="002D3A5E" w:rsidRPr="00AC184B" w14:paraId="3423F3D2" w14:textId="77777777" w:rsidTr="12A94768">
        <w:trPr>
          <w:trHeight w:val="274"/>
        </w:trPr>
        <w:tc>
          <w:tcPr>
            <w:tcW w:w="709" w:type="dxa"/>
          </w:tcPr>
          <w:p w14:paraId="3DC2606F" w14:textId="77777777" w:rsidR="002D3A5E" w:rsidRPr="00AC184B" w:rsidRDefault="00725B57" w:rsidP="00263A15">
            <w:pPr>
              <w:autoSpaceDE w:val="0"/>
              <w:autoSpaceDN w:val="0"/>
              <w:adjustRightInd w:val="0"/>
              <w:spacing w:before="120" w:after="120"/>
              <w:rPr>
                <w:b/>
                <w:bCs/>
              </w:rPr>
            </w:pPr>
            <w:r w:rsidRPr="00AC184B">
              <w:rPr>
                <w:b/>
                <w:bCs/>
              </w:rPr>
              <w:t>4</w:t>
            </w:r>
            <w:r w:rsidR="002D3A5E" w:rsidRPr="00AC184B">
              <w:rPr>
                <w:b/>
                <w:bCs/>
              </w:rPr>
              <w:t>.</w:t>
            </w:r>
            <w:r w:rsidR="007908F0" w:rsidRPr="00AC184B">
              <w:rPr>
                <w:b/>
                <w:bCs/>
              </w:rPr>
              <w:t>5</w:t>
            </w:r>
            <w:r w:rsidR="002D3A5E" w:rsidRPr="00AC184B">
              <w:rPr>
                <w:b/>
                <w:bCs/>
              </w:rPr>
              <w:t>.</w:t>
            </w:r>
          </w:p>
        </w:tc>
        <w:tc>
          <w:tcPr>
            <w:tcW w:w="1843" w:type="dxa"/>
          </w:tcPr>
          <w:p w14:paraId="64FA67B3" w14:textId="77777777" w:rsidR="002D3A5E" w:rsidRPr="00AC184B" w:rsidRDefault="002D3A5E" w:rsidP="00263A15">
            <w:pPr>
              <w:autoSpaceDE w:val="0"/>
              <w:autoSpaceDN w:val="0"/>
              <w:adjustRightInd w:val="0"/>
              <w:spacing w:before="120" w:after="120"/>
              <w:rPr>
                <w:b/>
                <w:bCs/>
              </w:rPr>
            </w:pPr>
            <w:r w:rsidRPr="00AC184B">
              <w:rPr>
                <w:b/>
                <w:bCs/>
              </w:rPr>
              <w:t>Reikalavimai mokomosios / dalomosios medžiagos paketo parengimui</w:t>
            </w:r>
          </w:p>
        </w:tc>
        <w:tc>
          <w:tcPr>
            <w:tcW w:w="7087" w:type="dxa"/>
          </w:tcPr>
          <w:p w14:paraId="75693503" w14:textId="030A1291" w:rsidR="002D3A5E" w:rsidRPr="00AC184B" w:rsidRDefault="002D3A5E" w:rsidP="00263A15">
            <w:pPr>
              <w:pStyle w:val="Default"/>
              <w:tabs>
                <w:tab w:val="left" w:pos="34"/>
                <w:tab w:val="left" w:pos="600"/>
              </w:tabs>
              <w:spacing w:before="120" w:after="120"/>
              <w:ind w:left="33"/>
              <w:jc w:val="both"/>
              <w:rPr>
                <w:color w:val="auto"/>
              </w:rPr>
            </w:pPr>
            <w:r w:rsidRPr="00AC184B">
              <w:rPr>
                <w:color w:val="auto"/>
              </w:rPr>
              <w:t xml:space="preserve">Kiekvienas </w:t>
            </w:r>
            <w:r w:rsidRPr="00AC184B">
              <w:rPr>
                <w:bCs/>
                <w:color w:val="auto"/>
                <w:spacing w:val="-9"/>
              </w:rPr>
              <w:t>dalyvis</w:t>
            </w:r>
            <w:r w:rsidRPr="00AC184B">
              <w:rPr>
                <w:color w:val="auto"/>
              </w:rPr>
              <w:t xml:space="preserve"> atvykęs į mokymus turi būti aprūpintas darbui reikalingu mokomosios</w:t>
            </w:r>
            <w:r w:rsidR="00186B68" w:rsidRPr="00AC184B">
              <w:rPr>
                <w:color w:val="auto"/>
              </w:rPr>
              <w:t xml:space="preserve"> ir (ar) </w:t>
            </w:r>
            <w:r w:rsidRPr="00AC184B">
              <w:rPr>
                <w:color w:val="auto"/>
              </w:rPr>
              <w:t>dalomosios medžiagos paketu (toliau -</w:t>
            </w:r>
            <w:r w:rsidR="005D193D" w:rsidRPr="00AC184B">
              <w:rPr>
                <w:color w:val="auto"/>
              </w:rPr>
              <w:t xml:space="preserve"> </w:t>
            </w:r>
            <w:r w:rsidRPr="00AC184B">
              <w:rPr>
                <w:color w:val="auto"/>
              </w:rPr>
              <w:t>dalyvio krepšelis), kurį sudaro:</w:t>
            </w:r>
          </w:p>
          <w:p w14:paraId="60239F03" w14:textId="77777777" w:rsidR="002D3A5E" w:rsidRPr="00AC184B" w:rsidRDefault="002D3A5E" w:rsidP="00263A15">
            <w:pPr>
              <w:numPr>
                <w:ilvl w:val="2"/>
                <w:numId w:val="10"/>
              </w:numPr>
              <w:tabs>
                <w:tab w:val="left" w:pos="34"/>
                <w:tab w:val="left" w:pos="457"/>
              </w:tabs>
              <w:spacing w:before="120" w:after="120"/>
              <w:ind w:left="457" w:hanging="425"/>
              <w:jc w:val="both"/>
              <w:rPr>
                <w:rFonts w:eastAsia="Calibri"/>
                <w:lang w:eastAsia="lt-LT"/>
              </w:rPr>
            </w:pPr>
            <w:r w:rsidRPr="00AC184B">
              <w:rPr>
                <w:rFonts w:eastAsia="Calibri"/>
                <w:lang w:eastAsia="lt-LT"/>
              </w:rPr>
              <w:t>mokymų programa;</w:t>
            </w:r>
          </w:p>
          <w:p w14:paraId="519817B8" w14:textId="77777777" w:rsidR="002D3A5E" w:rsidRPr="00AC184B" w:rsidRDefault="002D3A5E" w:rsidP="00263A15">
            <w:pPr>
              <w:numPr>
                <w:ilvl w:val="2"/>
                <w:numId w:val="10"/>
              </w:numPr>
              <w:tabs>
                <w:tab w:val="left" w:pos="34"/>
                <w:tab w:val="left" w:pos="457"/>
              </w:tabs>
              <w:spacing w:before="120" w:after="120"/>
              <w:ind w:left="457" w:hanging="425"/>
              <w:jc w:val="both"/>
              <w:rPr>
                <w:rFonts w:eastAsia="Calibri"/>
                <w:lang w:eastAsia="lt-LT"/>
              </w:rPr>
            </w:pPr>
            <w:r w:rsidRPr="00AC184B">
              <w:t xml:space="preserve">dalyvio kortelė; </w:t>
            </w:r>
          </w:p>
          <w:p w14:paraId="52D2E1AF" w14:textId="77777777" w:rsidR="002D3A5E" w:rsidRPr="00AC184B" w:rsidRDefault="002D3A5E" w:rsidP="00263A15">
            <w:pPr>
              <w:numPr>
                <w:ilvl w:val="2"/>
                <w:numId w:val="10"/>
              </w:numPr>
              <w:tabs>
                <w:tab w:val="left" w:pos="34"/>
                <w:tab w:val="left" w:pos="457"/>
              </w:tabs>
              <w:spacing w:before="120" w:after="120"/>
              <w:ind w:left="457" w:hanging="425"/>
              <w:jc w:val="both"/>
              <w:rPr>
                <w:rFonts w:eastAsia="Calibri"/>
                <w:lang w:eastAsia="lt-LT"/>
              </w:rPr>
            </w:pPr>
            <w:r w:rsidRPr="00AC184B">
              <w:rPr>
                <w:rFonts w:eastAsia="Calibri"/>
                <w:lang w:eastAsia="lt-LT"/>
              </w:rPr>
              <w:t>mėlynos ar juodos spalvos rašiklis, 1 vnt.;</w:t>
            </w:r>
          </w:p>
          <w:p w14:paraId="7F28C95E" w14:textId="77777777" w:rsidR="002D3A5E" w:rsidRPr="00AC184B" w:rsidRDefault="002D3A5E" w:rsidP="00263A15">
            <w:pPr>
              <w:numPr>
                <w:ilvl w:val="2"/>
                <w:numId w:val="10"/>
              </w:numPr>
              <w:tabs>
                <w:tab w:val="left" w:pos="34"/>
                <w:tab w:val="left" w:pos="457"/>
              </w:tabs>
              <w:spacing w:before="120" w:after="120"/>
              <w:ind w:left="457" w:hanging="425"/>
              <w:jc w:val="both"/>
              <w:rPr>
                <w:rFonts w:eastAsia="Calibri"/>
                <w:lang w:eastAsia="lt-LT"/>
              </w:rPr>
            </w:pPr>
            <w:r w:rsidRPr="00AC184B">
              <w:t>A4 formato klijuotas bloknotas užrašams, su logotipais, spauda 4+0, 4-5 lapai, klijuota trumpoji kraštinė;</w:t>
            </w:r>
          </w:p>
          <w:p w14:paraId="5AC21056" w14:textId="6B3B3D7A" w:rsidR="002D3A5E" w:rsidRPr="00AC184B" w:rsidRDefault="002D3A5E" w:rsidP="00263A15">
            <w:pPr>
              <w:numPr>
                <w:ilvl w:val="2"/>
                <w:numId w:val="10"/>
              </w:numPr>
              <w:tabs>
                <w:tab w:val="left" w:pos="34"/>
                <w:tab w:val="left" w:pos="457"/>
              </w:tabs>
              <w:spacing w:before="120" w:after="120"/>
              <w:ind w:left="457" w:hanging="425"/>
              <w:jc w:val="both"/>
              <w:rPr>
                <w:rFonts w:eastAsia="Calibri"/>
                <w:lang w:eastAsia="lt-LT"/>
              </w:rPr>
            </w:pPr>
            <w:r w:rsidRPr="00AC184B">
              <w:t>aplankas (susegtas segtuve arba įrištas) su mokomąja / dalomąja medžiaga (A4 formato lapai, nespalvota / spalvota). Mokomosios / dalomosios medžiagos turinį parengia Perkančioji organizacija ir Paslaugų teikėjui pateikia (el. versiją) ne vėliau kaip prieš 2 darbo dienas iki mokymų pradžios;</w:t>
            </w:r>
          </w:p>
          <w:p w14:paraId="0C88D854" w14:textId="52CC87BE" w:rsidR="00A9388C" w:rsidRPr="00AC184B" w:rsidRDefault="00A9388C" w:rsidP="00263A15">
            <w:pPr>
              <w:numPr>
                <w:ilvl w:val="2"/>
                <w:numId w:val="10"/>
              </w:numPr>
              <w:tabs>
                <w:tab w:val="left" w:pos="34"/>
                <w:tab w:val="left" w:pos="457"/>
              </w:tabs>
              <w:spacing w:before="120" w:after="120"/>
              <w:ind w:left="457" w:hanging="425"/>
              <w:jc w:val="both"/>
              <w:rPr>
                <w:rFonts w:eastAsia="Calibri"/>
                <w:lang w:eastAsia="lt-LT"/>
              </w:rPr>
            </w:pPr>
            <w:r w:rsidRPr="00AC184B">
              <w:t>visa dalomoji medžiaga turi būti pažymėta reikalingais logotipais, kuriuos pateikia Perkančioji organizacija;</w:t>
            </w:r>
          </w:p>
          <w:p w14:paraId="61F99060" w14:textId="77777777" w:rsidR="002D3A5E" w:rsidRPr="00AC184B" w:rsidRDefault="002D3A5E" w:rsidP="00263A15">
            <w:pPr>
              <w:numPr>
                <w:ilvl w:val="2"/>
                <w:numId w:val="10"/>
              </w:numPr>
              <w:tabs>
                <w:tab w:val="left" w:pos="34"/>
                <w:tab w:val="left" w:pos="457"/>
              </w:tabs>
              <w:spacing w:before="120" w:after="120"/>
              <w:ind w:left="457" w:hanging="425"/>
              <w:jc w:val="both"/>
              <w:rPr>
                <w:rFonts w:eastAsia="Calibri"/>
                <w:lang w:eastAsia="lt-LT"/>
              </w:rPr>
            </w:pPr>
            <w:r w:rsidRPr="00AC184B">
              <w:t xml:space="preserve">mokymų dalyvio pažymėjimas. </w:t>
            </w:r>
            <w:r w:rsidR="00186B68" w:rsidRPr="00AC184B">
              <w:t>Paslaugų teikėjas turi parengti pažymėjimus pagal su Perkančiąja organizacija elektroniniu paštu suderintą formą, pateikti juos Perkančiajai organizacijai pasirašyti, o po mokymų pasirašytus pažymėjimus išsiųsti dalyviams nurodytais elektroninio pašto adresais. Pažymėjimų kopijos</w:t>
            </w:r>
            <w:r w:rsidR="0094117A" w:rsidRPr="00AC184B">
              <w:t xml:space="preserve"> ir </w:t>
            </w:r>
            <w:r w:rsidR="00186B68" w:rsidRPr="00AC184B">
              <w:t>suvestinė pateikiamos Perkančiajai organizacijai.</w:t>
            </w:r>
          </w:p>
          <w:p w14:paraId="3E24AA9C" w14:textId="77777777" w:rsidR="002D3A5E" w:rsidRPr="00AC184B" w:rsidRDefault="002D3A5E" w:rsidP="00263A15">
            <w:pPr>
              <w:tabs>
                <w:tab w:val="left" w:pos="450"/>
                <w:tab w:val="left" w:pos="851"/>
                <w:tab w:val="left" w:pos="1134"/>
                <w:tab w:val="left" w:pos="1276"/>
                <w:tab w:val="left" w:pos="1418"/>
              </w:tabs>
              <w:spacing w:before="120" w:after="120"/>
              <w:ind w:left="40"/>
              <w:jc w:val="both"/>
            </w:pPr>
            <w:r w:rsidRPr="00AC184B">
              <w:lastRenderedPageBreak/>
              <w:t xml:space="preserve">Dalyvio krepšelį Paslaugos teikėjas dalyviams turi įteikti registracijos prieš </w:t>
            </w:r>
            <w:r w:rsidRPr="00AC184B">
              <w:rPr>
                <w:rFonts w:eastAsia="Calibri"/>
                <w:lang w:eastAsia="lt-LT"/>
              </w:rPr>
              <w:t>mokymus</w:t>
            </w:r>
            <w:r w:rsidRPr="00AC184B">
              <w:t xml:space="preserve"> metu.</w:t>
            </w:r>
          </w:p>
          <w:p w14:paraId="1FB2068E" w14:textId="77777777" w:rsidR="002D3A5E" w:rsidRPr="00AC184B" w:rsidRDefault="002D3A5E" w:rsidP="00263A15">
            <w:pPr>
              <w:tabs>
                <w:tab w:val="left" w:pos="450"/>
                <w:tab w:val="left" w:pos="851"/>
                <w:tab w:val="left" w:pos="1134"/>
                <w:tab w:val="left" w:pos="1276"/>
                <w:tab w:val="left" w:pos="1418"/>
              </w:tabs>
              <w:spacing w:before="120" w:after="120"/>
              <w:ind w:left="40"/>
              <w:jc w:val="both"/>
            </w:pPr>
            <w:r w:rsidRPr="00AC184B">
              <w:t>Dalomosios medžiagos apimtis ne daugiau kaip 20 psl.</w:t>
            </w:r>
          </w:p>
          <w:p w14:paraId="0BB22DEF" w14:textId="77777777" w:rsidR="002D3A5E" w:rsidRPr="00AC184B" w:rsidRDefault="002D3A5E" w:rsidP="00263A15">
            <w:pPr>
              <w:tabs>
                <w:tab w:val="left" w:pos="450"/>
                <w:tab w:val="left" w:pos="851"/>
                <w:tab w:val="left" w:pos="1134"/>
                <w:tab w:val="left" w:pos="1276"/>
                <w:tab w:val="left" w:pos="1418"/>
              </w:tabs>
              <w:spacing w:before="120" w:after="120"/>
              <w:ind w:left="40"/>
              <w:jc w:val="both"/>
            </w:pPr>
            <w:r w:rsidRPr="00AC184B">
              <w:t>Paslaugų teikėjas sutarties vykdymo metu įsipareigoja laikytis aplinkos apsaugos kriterijų:</w:t>
            </w:r>
          </w:p>
          <w:p w14:paraId="4D98F414" w14:textId="77777777" w:rsidR="002D3A5E" w:rsidRPr="00AC184B" w:rsidRDefault="002D3A5E" w:rsidP="00263A15">
            <w:pPr>
              <w:tabs>
                <w:tab w:val="left" w:pos="450"/>
                <w:tab w:val="left" w:pos="851"/>
                <w:tab w:val="left" w:pos="1134"/>
                <w:tab w:val="left" w:pos="1276"/>
                <w:tab w:val="left" w:pos="1418"/>
              </w:tabs>
              <w:spacing w:before="120" w:after="120"/>
              <w:ind w:left="40"/>
              <w:jc w:val="both"/>
            </w:pPr>
            <w:r w:rsidRPr="00AC184B">
              <w:t>Dalomoji / mokomoji medžiaga, programa ir kiti renginio dokumentai atspausdinami ant abiejų lapo pusių ir naudojamas perdirbtas popierius, kuris atitinka minimalius aplinkos apsaugos kriterijus pagal patvirtinto Lietuvos Respublikos aplinkos ministro 2011 m. birželio 28 d. įsakymo Nr. D1-508 „Dėl aplinkos apsaugos kriterijų taikymo, vykdant žaliuosius pirkimus, tvarkos aprašo patvirtinimo“ Produktų, kurių viešiesiems pirkimams ir pirkimams taikytini minimalūs aplinkos apsaugos kriterijai, sąrašo I skyriaus 1.1. ir 1.2. punktus:</w:t>
            </w:r>
          </w:p>
          <w:p w14:paraId="7FD87D53" w14:textId="77777777" w:rsidR="002D3A5E" w:rsidRPr="00AC184B" w:rsidRDefault="002D3A5E" w:rsidP="00ED6373">
            <w:pPr>
              <w:spacing w:before="120" w:after="120"/>
              <w:jc w:val="both"/>
              <w:rPr>
                <w:rFonts w:eastAsia="Calibri"/>
                <w:kern w:val="2"/>
                <w:lang w:eastAsia="en-US"/>
              </w:rPr>
            </w:pPr>
            <w:r w:rsidRPr="00AC184B">
              <w:rPr>
                <w:rFonts w:eastAsia="Calibri"/>
                <w:kern w:val="2"/>
                <w:lang w:eastAsia="en-US"/>
              </w:rPr>
              <w:t>1.1. popierius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Sutarties vykdymo metu Perkančioji organizacija turi teisę prašyti atitiktį reikalavimams įrodančių dokumentų: Vokietijos ekologinis ženklas „Mėlynasis angelas“ (toliau – the Blue Angel) arba Šiaurės šalių ekologinis ženklas „Gulbė“ (toliau – Nordic Swan), arba Forest Stewardship Council (toliau – FSC) sertifikatas, arba gamintojo techniniai dokumentai, arba paskelbtosios (notifikuotos) įstaigos bandymų protokolas, arba kiti lygiaverčiai įrodymai.</w:t>
            </w:r>
          </w:p>
          <w:p w14:paraId="2F4CE618" w14:textId="77777777" w:rsidR="002D3A5E" w:rsidRPr="00AC184B" w:rsidRDefault="002D3A5E" w:rsidP="00ED6373">
            <w:pPr>
              <w:spacing w:before="120" w:after="120"/>
              <w:jc w:val="both"/>
              <w:rPr>
                <w:rFonts w:eastAsia="Calibri"/>
                <w:kern w:val="2"/>
                <w:lang w:eastAsia="en-US"/>
              </w:rPr>
            </w:pPr>
            <w:r w:rsidRPr="00AC184B">
              <w:rPr>
                <w:rFonts w:eastAsia="Calibri"/>
                <w:kern w:val="2"/>
                <w:lang w:eastAsia="en-US"/>
              </w:rPr>
              <w:t>1.2. popierius turi būti nebalintas arba balintas nenaudojant chloro dujų: gamyboje naudojama ECF (angl. Elementary Chlorine-Free) technologija (balinimui nenaudojamos chloro dujos, bet naudojami chloro junginiai) arba TCF (angl. Totally Chlorine-Free) technologija (balinama deguonimi, vandenilio peroksidu ar kitomis chloro junginių neturinčiomis priemonėmis), arba lygiavertės technologijos. Sutarties vykdymo metu Perkančioji organizacija turi teisę prašyti atitiktį reikalavimams įrodančių dokumentų: ekologinis ženklas the Blue Angel arba Nordic Swan, arba gamintojo techniniai dokumentai, arba paskelbtosios (notifikuotos) įstaigos bandymų protokolas, arba kiti lygiaverčiai įrodymai.</w:t>
            </w:r>
          </w:p>
        </w:tc>
      </w:tr>
      <w:tr w:rsidR="002D3A5E" w:rsidRPr="00AC184B" w14:paraId="4EAF89FA" w14:textId="77777777" w:rsidTr="12A94768">
        <w:trPr>
          <w:trHeight w:val="274"/>
        </w:trPr>
        <w:tc>
          <w:tcPr>
            <w:tcW w:w="709" w:type="dxa"/>
          </w:tcPr>
          <w:p w14:paraId="624D959B" w14:textId="77777777" w:rsidR="002D3A5E" w:rsidRPr="00AC184B" w:rsidRDefault="00725B57" w:rsidP="00263A15">
            <w:pPr>
              <w:autoSpaceDE w:val="0"/>
              <w:autoSpaceDN w:val="0"/>
              <w:adjustRightInd w:val="0"/>
              <w:spacing w:before="120" w:after="120"/>
              <w:rPr>
                <w:b/>
                <w:bCs/>
              </w:rPr>
            </w:pPr>
            <w:r w:rsidRPr="00AC184B">
              <w:rPr>
                <w:b/>
                <w:bCs/>
              </w:rPr>
              <w:lastRenderedPageBreak/>
              <w:t>4</w:t>
            </w:r>
            <w:r w:rsidR="002D3A5E" w:rsidRPr="00AC184B">
              <w:rPr>
                <w:b/>
                <w:bCs/>
              </w:rPr>
              <w:t>.</w:t>
            </w:r>
            <w:r w:rsidR="007908F0" w:rsidRPr="00AC184B">
              <w:rPr>
                <w:b/>
                <w:bCs/>
              </w:rPr>
              <w:t>6</w:t>
            </w:r>
            <w:r w:rsidR="002D3A5E" w:rsidRPr="00AC184B">
              <w:rPr>
                <w:b/>
                <w:bCs/>
              </w:rPr>
              <w:t>.</w:t>
            </w:r>
          </w:p>
        </w:tc>
        <w:tc>
          <w:tcPr>
            <w:tcW w:w="1843" w:type="dxa"/>
          </w:tcPr>
          <w:p w14:paraId="55713EBD" w14:textId="77777777" w:rsidR="002D3A5E" w:rsidRPr="00AC184B" w:rsidRDefault="002D3A5E" w:rsidP="00263A15">
            <w:pPr>
              <w:autoSpaceDE w:val="0"/>
              <w:autoSpaceDN w:val="0"/>
              <w:adjustRightInd w:val="0"/>
              <w:spacing w:before="120" w:after="120"/>
              <w:rPr>
                <w:b/>
                <w:bCs/>
              </w:rPr>
            </w:pPr>
            <w:r w:rsidRPr="00AC184B">
              <w:rPr>
                <w:b/>
                <w:bCs/>
              </w:rPr>
              <w:t>Reikalavimai dalyvių registracijai ir dalyvių dokumentams</w:t>
            </w:r>
          </w:p>
        </w:tc>
        <w:tc>
          <w:tcPr>
            <w:tcW w:w="7087" w:type="dxa"/>
          </w:tcPr>
          <w:p w14:paraId="7480B3EC" w14:textId="77777777" w:rsidR="0094117A" w:rsidRPr="00AC184B" w:rsidRDefault="002D3A5E" w:rsidP="00263A15">
            <w:pPr>
              <w:tabs>
                <w:tab w:val="left" w:pos="465"/>
                <w:tab w:val="left" w:pos="851"/>
                <w:tab w:val="left" w:pos="1276"/>
                <w:tab w:val="left" w:pos="1418"/>
              </w:tabs>
              <w:spacing w:before="120" w:after="120"/>
              <w:jc w:val="both"/>
            </w:pPr>
            <w:r w:rsidRPr="00AC184B">
              <w:t xml:space="preserve">Paslaugų teikėjas privalo užtikrinti dalyvių išankstinį registravimą ir registravimą renginio metu, įskaitant dalyvių sutikimų dėl asmens duomenų gavimo organizavimą. </w:t>
            </w:r>
            <w:r w:rsidR="0094117A" w:rsidRPr="00AC184B">
              <w:t>Išankstinės registracijos formas ir mokymų dieną naudojamas registracijos formas paslaugos teikėjas privalo suderinti su Užsakovu.</w:t>
            </w:r>
          </w:p>
          <w:p w14:paraId="088347B8" w14:textId="77777777" w:rsidR="002D3A5E" w:rsidRPr="00AC184B" w:rsidRDefault="002D3A5E" w:rsidP="00263A15">
            <w:pPr>
              <w:tabs>
                <w:tab w:val="left" w:pos="465"/>
                <w:tab w:val="left" w:pos="851"/>
                <w:tab w:val="left" w:pos="1276"/>
                <w:tab w:val="left" w:pos="1418"/>
              </w:tabs>
              <w:spacing w:before="120" w:after="120"/>
              <w:jc w:val="both"/>
            </w:pPr>
            <w:r w:rsidRPr="00AC184B">
              <w:t>Paslaugų teikėjas turi parengti ir su Užsakovu elektroniniu paštu suderinti mokymų kvietimo formą ir turinį ne vėliau kaip likus 5 savaitėms iki mokymų pradžios. Į kvietimo parengimą įeina ir kvietimo dizaino paslaugos.</w:t>
            </w:r>
          </w:p>
          <w:p w14:paraId="2F630F5F" w14:textId="77777777" w:rsidR="002D3A5E" w:rsidRPr="00AC184B" w:rsidRDefault="002D3A5E" w:rsidP="00263A15">
            <w:pPr>
              <w:tabs>
                <w:tab w:val="left" w:pos="465"/>
                <w:tab w:val="left" w:pos="851"/>
                <w:tab w:val="left" w:pos="1276"/>
                <w:tab w:val="left" w:pos="1418"/>
              </w:tabs>
              <w:spacing w:before="120" w:after="120"/>
              <w:jc w:val="both"/>
            </w:pPr>
            <w:r w:rsidRPr="00AC184B">
              <w:lastRenderedPageBreak/>
              <w:t xml:space="preserve">Siekiant užtikrinti tinkamą išankstinę dalyvių registraciją, prieš išsiunčiant dalyviams kvietimus, sudarytus tikslinių ASPĮ ir / ar dalyvių sąrašus Paslaugų teikėjas privalo elektroniniu paštu suderinti su Perkančiąja organizacija ne vėliau kaip likus 5 savaitėms iki mokymų pradžios. </w:t>
            </w:r>
          </w:p>
          <w:p w14:paraId="06518BD4" w14:textId="77777777" w:rsidR="002D3A5E" w:rsidRPr="00AC184B" w:rsidRDefault="002D3A5E" w:rsidP="00263A15">
            <w:pPr>
              <w:tabs>
                <w:tab w:val="left" w:pos="465"/>
                <w:tab w:val="left" w:pos="851"/>
                <w:tab w:val="left" w:pos="1276"/>
                <w:tab w:val="left" w:pos="1418"/>
              </w:tabs>
              <w:spacing w:before="120" w:after="120"/>
              <w:jc w:val="both"/>
            </w:pPr>
            <w:r w:rsidRPr="00AC184B">
              <w:t xml:space="preserve">Paslaugų teikėjas kvietimus tikslinėms grupėms turi išsiųsti ne vėliau kaip likus 4 savaitėms iki mokymų pradžios. </w:t>
            </w:r>
          </w:p>
          <w:p w14:paraId="016DEF1B" w14:textId="35D8B93A" w:rsidR="0094117A" w:rsidRPr="00AC184B" w:rsidRDefault="002D3A5E" w:rsidP="00FB064A">
            <w:pPr>
              <w:tabs>
                <w:tab w:val="left" w:pos="465"/>
                <w:tab w:val="left" w:pos="851"/>
                <w:tab w:val="left" w:pos="1276"/>
                <w:tab w:val="left" w:pos="1418"/>
              </w:tabs>
              <w:spacing w:before="120" w:after="120"/>
              <w:jc w:val="both"/>
            </w:pPr>
            <w:r w:rsidRPr="00AC184B">
              <w:t>Paslaugų teikėjas turi užtikrinti, kad į kiekvienus mokymus iš anksto būtų užsiregistravę</w:t>
            </w:r>
            <w:r w:rsidR="00FB064A" w:rsidRPr="00AC184B">
              <w:t xml:space="preserve"> ne mažiau</w:t>
            </w:r>
            <w:r w:rsidR="00440E4C" w:rsidRPr="00AC184B">
              <w:t xml:space="preserve"> </w:t>
            </w:r>
            <w:r w:rsidR="00FB064A" w:rsidRPr="00AC184B">
              <w:t>kaip</w:t>
            </w:r>
            <w:r w:rsidRPr="00AC184B">
              <w:t xml:space="preserve"> 90 </w:t>
            </w:r>
            <w:r w:rsidR="00FB064A" w:rsidRPr="00AC184B">
              <w:t>proc.</w:t>
            </w:r>
            <w:r w:rsidRPr="00AC184B">
              <w:t xml:space="preserve"> tikslinės grupės dalyvių (žr. Techninės specifikacijos </w:t>
            </w:r>
            <w:r w:rsidR="59002B09" w:rsidRPr="00AC184B">
              <w:t>4</w:t>
            </w:r>
            <w:r w:rsidRPr="00AC184B">
              <w:t>.1. p.).</w:t>
            </w:r>
            <w:r w:rsidR="00FB064A" w:rsidRPr="00AC184B">
              <w:t xml:space="preserve"> </w:t>
            </w:r>
            <w:r w:rsidR="0094117A" w:rsidRPr="00AC184B">
              <w:t>Šis rodiklis vertinamas atsižvelgiant į faktines registracijos vykdymo aplinkybes ir paslaugos teikėjo atliktus veiksmus dalyvių pritraukimui.</w:t>
            </w:r>
          </w:p>
          <w:p w14:paraId="717A7CED" w14:textId="77777777" w:rsidR="002D3A5E" w:rsidRPr="00AC184B" w:rsidRDefault="002D3A5E" w:rsidP="00263A15">
            <w:pPr>
              <w:tabs>
                <w:tab w:val="left" w:pos="465"/>
                <w:tab w:val="left" w:pos="851"/>
                <w:tab w:val="left" w:pos="1276"/>
                <w:tab w:val="left" w:pos="1418"/>
              </w:tabs>
              <w:spacing w:before="120" w:after="120"/>
              <w:jc w:val="both"/>
            </w:pPr>
            <w:r w:rsidRPr="00AC184B">
              <w:t>Iš anksto užsiregistravusių dalyvių sąrašus Paslaugų teikėjas Perkančiajai organizacijai elektroniniu paštu turi pateikti suderinimui ne vėliau kaip 2 savaitės (Perkančioji organizacija atsako per 3 darbo dienas) iki mokymų pradžios, o galutinai suderinti likus 1 savaitei iki mokymų pradžios.</w:t>
            </w:r>
          </w:p>
          <w:p w14:paraId="0317910E" w14:textId="77777777" w:rsidR="002D3A5E" w:rsidRPr="00AC184B" w:rsidRDefault="002D3A5E" w:rsidP="00263A15">
            <w:pPr>
              <w:tabs>
                <w:tab w:val="left" w:pos="465"/>
                <w:tab w:val="left" w:pos="851"/>
                <w:tab w:val="left" w:pos="1276"/>
                <w:tab w:val="left" w:pos="1418"/>
              </w:tabs>
              <w:spacing w:before="120" w:after="120"/>
              <w:jc w:val="both"/>
            </w:pPr>
            <w:r w:rsidRPr="00AC184B">
              <w:t>Paslaugos teikėjas po kiekvienų mokymų Perkančiosios organizacijos atstovui turi perduoti:</w:t>
            </w:r>
          </w:p>
          <w:p w14:paraId="3A2475F7" w14:textId="77777777" w:rsidR="002D3A5E" w:rsidRPr="00AC184B" w:rsidRDefault="002D3A5E" w:rsidP="00263A15">
            <w:pPr>
              <w:numPr>
                <w:ilvl w:val="2"/>
                <w:numId w:val="11"/>
              </w:numPr>
              <w:tabs>
                <w:tab w:val="left" w:pos="461"/>
                <w:tab w:val="left" w:pos="1276"/>
                <w:tab w:val="left" w:pos="1418"/>
              </w:tabs>
              <w:spacing w:before="120" w:after="120"/>
              <w:ind w:left="461" w:hanging="425"/>
              <w:jc w:val="both"/>
            </w:pPr>
            <w:r w:rsidRPr="00AC184B">
              <w:rPr>
                <w:rFonts w:eastAsia="Calibri"/>
                <w:lang w:eastAsia="lt-LT"/>
              </w:rPr>
              <w:t xml:space="preserve">originalius popierinius registravimo sąrašų variantus su dalyvių, dalyvavusių kontaktiniu būdu vardais, pavardėmis, darboviete, pareigomis, parašais; </w:t>
            </w:r>
          </w:p>
          <w:p w14:paraId="23CE6132" w14:textId="61E7D443" w:rsidR="002D3A5E" w:rsidRPr="00AC184B" w:rsidRDefault="002D3A5E" w:rsidP="00263A15">
            <w:pPr>
              <w:numPr>
                <w:ilvl w:val="2"/>
                <w:numId w:val="11"/>
              </w:numPr>
              <w:tabs>
                <w:tab w:val="left" w:pos="461"/>
                <w:tab w:val="left" w:pos="1276"/>
                <w:tab w:val="left" w:pos="1418"/>
              </w:tabs>
              <w:spacing w:before="120" w:after="120"/>
              <w:ind w:left="461" w:hanging="425"/>
              <w:jc w:val="both"/>
            </w:pPr>
            <w:r w:rsidRPr="00AC184B">
              <w:rPr>
                <w:rFonts w:eastAsia="Calibri"/>
                <w:lang w:eastAsia="lt-LT"/>
              </w:rPr>
              <w:t>dalyvių užpildytas anketas pagal Užsakovo pateiktą formą</w:t>
            </w:r>
            <w:r w:rsidR="00E965F5" w:rsidRPr="00AC184B">
              <w:rPr>
                <w:rFonts w:eastAsia="Calibri"/>
                <w:lang w:eastAsia="lt-LT"/>
              </w:rPr>
              <w:t xml:space="preserve">, </w:t>
            </w:r>
            <w:r w:rsidR="002A52A2" w:rsidRPr="00AC184B">
              <w:rPr>
                <w:rFonts w:eastAsia="Calibri"/>
                <w:lang w:eastAsia="lt-LT"/>
              </w:rPr>
              <w:t>būtiną atsiskaityti už projekto veiklas ir tikslinės grupės tinkamumą</w:t>
            </w:r>
            <w:r w:rsidRPr="00AC184B">
              <w:rPr>
                <w:rFonts w:eastAsia="Calibri"/>
                <w:lang w:eastAsia="lt-LT"/>
              </w:rPr>
              <w:t>;</w:t>
            </w:r>
          </w:p>
          <w:p w14:paraId="3F738B30" w14:textId="77777777" w:rsidR="002D3A5E" w:rsidRPr="00AC184B" w:rsidRDefault="002D3A5E" w:rsidP="00263A15">
            <w:pPr>
              <w:numPr>
                <w:ilvl w:val="2"/>
                <w:numId w:val="11"/>
              </w:numPr>
              <w:tabs>
                <w:tab w:val="left" w:pos="461"/>
                <w:tab w:val="left" w:pos="1276"/>
                <w:tab w:val="left" w:pos="1418"/>
              </w:tabs>
              <w:spacing w:before="120" w:after="120"/>
              <w:ind w:left="461" w:hanging="425"/>
              <w:jc w:val="both"/>
            </w:pPr>
            <w:r w:rsidRPr="00AC184B">
              <w:t>dalyviams išduotų pažymėjimų kopijas.</w:t>
            </w:r>
          </w:p>
        </w:tc>
      </w:tr>
      <w:tr w:rsidR="002D3A5E" w:rsidRPr="00AC184B" w14:paraId="7C3CC97F" w14:textId="77777777" w:rsidTr="12A94768">
        <w:trPr>
          <w:trHeight w:val="416"/>
        </w:trPr>
        <w:tc>
          <w:tcPr>
            <w:tcW w:w="709" w:type="dxa"/>
          </w:tcPr>
          <w:p w14:paraId="3F4D17FC" w14:textId="77777777" w:rsidR="002D3A5E" w:rsidRPr="00AC184B" w:rsidRDefault="00725B57" w:rsidP="00263A15">
            <w:pPr>
              <w:autoSpaceDE w:val="0"/>
              <w:autoSpaceDN w:val="0"/>
              <w:adjustRightInd w:val="0"/>
              <w:spacing w:before="120" w:after="120"/>
              <w:rPr>
                <w:b/>
                <w:bCs/>
              </w:rPr>
            </w:pPr>
            <w:r w:rsidRPr="00AC184B">
              <w:rPr>
                <w:b/>
                <w:bCs/>
              </w:rPr>
              <w:lastRenderedPageBreak/>
              <w:t>4</w:t>
            </w:r>
            <w:r w:rsidR="002D3A5E" w:rsidRPr="00AC184B">
              <w:rPr>
                <w:b/>
                <w:bCs/>
              </w:rPr>
              <w:t>.</w:t>
            </w:r>
            <w:r w:rsidR="007908F0" w:rsidRPr="00AC184B">
              <w:rPr>
                <w:b/>
                <w:bCs/>
              </w:rPr>
              <w:t>7</w:t>
            </w:r>
            <w:r w:rsidR="002D3A5E" w:rsidRPr="00AC184B">
              <w:rPr>
                <w:b/>
                <w:bCs/>
              </w:rPr>
              <w:t>.</w:t>
            </w:r>
          </w:p>
        </w:tc>
        <w:tc>
          <w:tcPr>
            <w:tcW w:w="1843" w:type="dxa"/>
          </w:tcPr>
          <w:p w14:paraId="0B9DE210" w14:textId="77777777" w:rsidR="002D3A5E" w:rsidRPr="00AC184B" w:rsidRDefault="002D3A5E" w:rsidP="00263A15">
            <w:pPr>
              <w:autoSpaceDE w:val="0"/>
              <w:autoSpaceDN w:val="0"/>
              <w:adjustRightInd w:val="0"/>
              <w:spacing w:before="120" w:after="120"/>
              <w:rPr>
                <w:b/>
                <w:bCs/>
              </w:rPr>
            </w:pPr>
            <w:r w:rsidRPr="00AC184B">
              <w:rPr>
                <w:b/>
                <w:bCs/>
              </w:rPr>
              <w:t>Reikalavimai patalpoms ir įrangai</w:t>
            </w:r>
          </w:p>
        </w:tc>
        <w:tc>
          <w:tcPr>
            <w:tcW w:w="7087" w:type="dxa"/>
          </w:tcPr>
          <w:p w14:paraId="42F6262D" w14:textId="4AE0AEB0" w:rsidR="002D3A5E" w:rsidRPr="00AC184B" w:rsidRDefault="002D3A5E" w:rsidP="12A94768">
            <w:pPr>
              <w:tabs>
                <w:tab w:val="left" w:pos="34"/>
                <w:tab w:val="left" w:pos="175"/>
                <w:tab w:val="left" w:pos="601"/>
                <w:tab w:val="left" w:pos="884"/>
              </w:tabs>
              <w:spacing w:before="120" w:after="120"/>
              <w:jc w:val="both"/>
              <w:rPr>
                <w:b/>
                <w:bCs/>
              </w:rPr>
            </w:pPr>
            <w:r w:rsidRPr="00AC184B">
              <w:t>Paslaugos teikėjas privalo užtikrinti patogų susisiekimą su renginio vieta. Renginio vieta gali būti Vilniaus</w:t>
            </w:r>
            <w:r w:rsidR="45F57F7C" w:rsidRPr="00AC184B">
              <w:t xml:space="preserve">, </w:t>
            </w:r>
            <w:r w:rsidRPr="00AC184B">
              <w:t>Kauno</w:t>
            </w:r>
            <w:r w:rsidR="6E62BDBC" w:rsidRPr="00AC184B">
              <w:t>, Šiaulių, Klaipėdos</w:t>
            </w:r>
            <w:r w:rsidRPr="00AC184B">
              <w:t xml:space="preserve"> miest</w:t>
            </w:r>
            <w:r w:rsidR="35F044B2" w:rsidRPr="00AC184B">
              <w:t>uose</w:t>
            </w:r>
            <w:r w:rsidR="00A55326" w:rsidRPr="00AC184B">
              <w:t xml:space="preserve">. </w:t>
            </w:r>
            <w:r w:rsidR="00351D97" w:rsidRPr="00AC184B">
              <w:t xml:space="preserve">Visų renginių miestai derinami iš anksto su Perkančiąja organizacija. </w:t>
            </w:r>
            <w:r w:rsidR="00A55326" w:rsidRPr="00AC184B">
              <w:t xml:space="preserve">Vieta turi būti </w:t>
            </w:r>
            <w:r w:rsidRPr="00AC184B">
              <w:t>patogi viešojo transporto susisiekimo atžvilgiu, t.y. nuo pastato, kuriame vyks mokymai, artimiausia autobusų ir/ar troleibusų stotelė negali būti nutolusi daugiau nei 500 metrų</w:t>
            </w:r>
            <w:r w:rsidR="004977AF" w:rsidRPr="00AC184B">
              <w:t>.</w:t>
            </w:r>
            <w:r w:rsidRPr="00AC184B">
              <w:t xml:space="preserve"> Atstumas skaičiuojamas</w:t>
            </w:r>
            <w:r w:rsidR="00A55326" w:rsidRPr="00AC184B">
              <w:t xml:space="preserve"> naudojantis viešai prieinamais maršruto skaičiavimo įrankiais </w:t>
            </w:r>
            <w:r w:rsidRPr="00AC184B">
              <w:t>pasirenkant matavimą pėsčiomis, kur pradžios taškas – stotelė, o kelionės tikslas - mokymų vieta (adresas).</w:t>
            </w:r>
          </w:p>
          <w:p w14:paraId="7823662F" w14:textId="5657FB28" w:rsidR="002D3A5E" w:rsidRPr="00AC184B" w:rsidRDefault="00442A2C" w:rsidP="00263A15">
            <w:pPr>
              <w:tabs>
                <w:tab w:val="left" w:pos="34"/>
                <w:tab w:val="left" w:pos="175"/>
                <w:tab w:val="left" w:pos="601"/>
                <w:tab w:val="left" w:pos="884"/>
              </w:tabs>
              <w:spacing w:before="120" w:after="120"/>
              <w:jc w:val="both"/>
              <w:rPr>
                <w:bCs/>
              </w:rPr>
            </w:pPr>
            <w:r w:rsidRPr="00AC184B">
              <w:t xml:space="preserve">Mokymų turinio ir vedimo paslaugų teikėjui </w:t>
            </w:r>
            <w:r w:rsidR="002D3A5E" w:rsidRPr="00AC184B">
              <w:rPr>
                <w:bCs/>
              </w:rPr>
              <w:t>turi būti sudarytos sąlygos automobilių nemokamam parkavimui visą dalyvavimo mokymuose laiką šalia mokymų vietos, automobilių aikštelė nutolusi ne daugiau nei 500 metrų nuo renginio vietos.</w:t>
            </w:r>
          </w:p>
          <w:p w14:paraId="0114111D" w14:textId="3439F068" w:rsidR="001170AC" w:rsidRPr="00AC184B" w:rsidRDefault="001170AC" w:rsidP="00263A15">
            <w:pPr>
              <w:tabs>
                <w:tab w:val="left" w:pos="34"/>
                <w:tab w:val="left" w:pos="175"/>
                <w:tab w:val="left" w:pos="601"/>
                <w:tab w:val="left" w:pos="884"/>
              </w:tabs>
              <w:spacing w:before="120" w:after="120"/>
              <w:jc w:val="both"/>
              <w:rPr>
                <w:bCs/>
              </w:rPr>
            </w:pPr>
            <w:r w:rsidRPr="00AC184B">
              <w:rPr>
                <w:bCs/>
              </w:rPr>
              <w:t xml:space="preserve">Atvykstantiems mokymų dalyviams registracijos zonoje ar patalpoje turi būti paskelbta informacija, nurodant renginio iniciatorių – </w:t>
            </w:r>
            <w:r w:rsidR="00351D97" w:rsidRPr="00AC184B">
              <w:rPr>
                <w:bCs/>
              </w:rPr>
              <w:t xml:space="preserve">Sveikatos apsaugos ministerijos </w:t>
            </w:r>
            <w:r w:rsidRPr="00AC184B">
              <w:rPr>
                <w:bCs/>
              </w:rPr>
              <w:t>Ekstremalių sveikatai situacijų centrą – ir finansavimo šaltinį.</w:t>
            </w:r>
          </w:p>
          <w:p w14:paraId="79E138B5" w14:textId="77777777" w:rsidR="002D3A5E" w:rsidRPr="00AC184B" w:rsidRDefault="002D3A5E" w:rsidP="00263A15">
            <w:pPr>
              <w:tabs>
                <w:tab w:val="left" w:pos="34"/>
                <w:tab w:val="left" w:pos="175"/>
                <w:tab w:val="left" w:pos="601"/>
                <w:tab w:val="left" w:pos="884"/>
              </w:tabs>
              <w:spacing w:before="120" w:after="120"/>
              <w:jc w:val="both"/>
              <w:rPr>
                <w:bCs/>
              </w:rPr>
            </w:pPr>
            <w:r w:rsidRPr="00AC184B">
              <w:rPr>
                <w:bCs/>
              </w:rPr>
              <w:t xml:space="preserve">Paslaugų teikėjas visų renginių metu turi užtikrinti tinkamą paslaugų teikėjo darbuotojų skaičių, gebančių efektyviai vykdyti dalyvių registraciją, profesionaliai ir kokybiškai suteikti mokymų dalyviams informacinę ir kitą pagalbą, susijusią su mokymų organizaciniais </w:t>
            </w:r>
            <w:r w:rsidRPr="00AC184B">
              <w:rPr>
                <w:bCs/>
              </w:rPr>
              <w:lastRenderedPageBreak/>
              <w:t>klausimais, mažiems renginiams (iki 26 dalyvių) ne mažiau</w:t>
            </w:r>
            <w:r w:rsidR="001170AC" w:rsidRPr="00AC184B">
              <w:rPr>
                <w:bCs/>
              </w:rPr>
              <w:t>, kaip</w:t>
            </w:r>
            <w:r w:rsidRPr="00AC184B">
              <w:rPr>
                <w:bCs/>
              </w:rPr>
              <w:t xml:space="preserve"> 2 darbuotoj</w:t>
            </w:r>
            <w:r w:rsidR="001A564E" w:rsidRPr="00AC184B">
              <w:rPr>
                <w:bCs/>
              </w:rPr>
              <w:t>us</w:t>
            </w:r>
            <w:r w:rsidRPr="00AC184B">
              <w:rPr>
                <w:bCs/>
              </w:rPr>
              <w:t xml:space="preserve">. </w:t>
            </w:r>
          </w:p>
          <w:p w14:paraId="50497A48" w14:textId="25972D95" w:rsidR="002D3A5E" w:rsidRPr="00AC184B" w:rsidRDefault="002D3A5E" w:rsidP="00263A15">
            <w:pPr>
              <w:tabs>
                <w:tab w:val="left" w:pos="34"/>
                <w:tab w:val="left" w:pos="175"/>
                <w:tab w:val="left" w:pos="601"/>
                <w:tab w:val="left" w:pos="884"/>
              </w:tabs>
              <w:spacing w:before="120" w:after="120"/>
              <w:jc w:val="both"/>
              <w:rPr>
                <w:bCs/>
              </w:rPr>
            </w:pPr>
            <w:r w:rsidRPr="00AC184B">
              <w:rPr>
                <w:bCs/>
              </w:rPr>
              <w:t>Prasidėjus mokymams, bent vienas paslaugų teikėjo darbuotojas turi</w:t>
            </w:r>
            <w:r w:rsidR="00351D97" w:rsidRPr="00AC184B">
              <w:rPr>
                <w:bCs/>
              </w:rPr>
              <w:t xml:space="preserve"> būti</w:t>
            </w:r>
            <w:r w:rsidR="0017567B" w:rsidRPr="00AC184B">
              <w:rPr>
                <w:bCs/>
              </w:rPr>
              <w:t xml:space="preserve"> </w:t>
            </w:r>
            <w:r w:rsidRPr="00AC184B">
              <w:rPr>
                <w:bCs/>
              </w:rPr>
              <w:t xml:space="preserve">salėje, pertraukų vietų zonoje, keisti vandenį ir stiklines </w:t>
            </w:r>
            <w:r w:rsidR="003817E8" w:rsidRPr="00AC184B">
              <w:t>mokymų turinio ir vedimo paslaugų teikėjo</w:t>
            </w:r>
            <w:r w:rsidR="00EA53DA" w:rsidRPr="00AC184B">
              <w:t xml:space="preserve"> </w:t>
            </w:r>
            <w:r w:rsidRPr="00AC184B">
              <w:rPr>
                <w:bCs/>
              </w:rPr>
              <w:t>pristatymo zonoje.</w:t>
            </w:r>
          </w:p>
          <w:p w14:paraId="2DE4EB35" w14:textId="77777777" w:rsidR="002D3A5E" w:rsidRPr="00AC184B" w:rsidRDefault="002D3A5E" w:rsidP="00263A15">
            <w:pPr>
              <w:tabs>
                <w:tab w:val="left" w:pos="34"/>
                <w:tab w:val="left" w:pos="175"/>
                <w:tab w:val="left" w:pos="601"/>
                <w:tab w:val="left" w:pos="884"/>
              </w:tabs>
              <w:spacing w:before="120" w:after="120"/>
              <w:jc w:val="both"/>
              <w:rPr>
                <w:bCs/>
              </w:rPr>
            </w:pPr>
            <w:r w:rsidRPr="00AC184B">
              <w:rPr>
                <w:bCs/>
              </w:rPr>
              <w:t xml:space="preserve">Paslaugų teikėjas turi organizuoti dalyvių registraciją mokymų vietoje (registracijos pradžia – pradėti registraciją ne vėliau nei valanda prieš mokymus). </w:t>
            </w:r>
          </w:p>
          <w:p w14:paraId="42201BEF" w14:textId="77777777" w:rsidR="002D3A5E" w:rsidRPr="00AC184B" w:rsidRDefault="002D3A5E" w:rsidP="00ED6373">
            <w:pPr>
              <w:widowControl w:val="0"/>
              <w:spacing w:before="120" w:after="120"/>
              <w:jc w:val="both"/>
            </w:pPr>
            <w:r w:rsidRPr="00AC184B">
              <w:t xml:space="preserve">Mokymų metu patalpoje / patalpose turi būti įrengtos šildymo, vėdinimo ir kondicionavimo sistemos, pritaikytos ne mažesniam skaičiui asmenų nei vienu metu numatyta mokymuose; </w:t>
            </w:r>
          </w:p>
          <w:p w14:paraId="64DC64D5" w14:textId="77777777" w:rsidR="002D3A5E" w:rsidRPr="00AC184B" w:rsidRDefault="002D3A5E" w:rsidP="00ED6373">
            <w:pPr>
              <w:widowControl w:val="0"/>
              <w:spacing w:before="120" w:after="120"/>
              <w:jc w:val="both"/>
            </w:pPr>
            <w:r w:rsidRPr="00AC184B">
              <w:t>Patalpoje turi būti stacionarus reguliuojamas bendrasis patalpų apšvietimas.</w:t>
            </w:r>
          </w:p>
          <w:p w14:paraId="76152461" w14:textId="77777777" w:rsidR="002D3A5E" w:rsidRPr="00AC184B" w:rsidRDefault="002D3A5E" w:rsidP="00263A15">
            <w:pPr>
              <w:tabs>
                <w:tab w:val="left" w:pos="34"/>
                <w:tab w:val="left" w:pos="175"/>
                <w:tab w:val="left" w:pos="601"/>
                <w:tab w:val="left" w:pos="884"/>
              </w:tabs>
              <w:spacing w:before="120" w:after="120"/>
              <w:jc w:val="both"/>
              <w:rPr>
                <w:b/>
              </w:rPr>
            </w:pPr>
            <w:r w:rsidRPr="00AC184B">
              <w:rPr>
                <w:bCs/>
              </w:rPr>
              <w:t>Patalpoje turi būti:</w:t>
            </w:r>
          </w:p>
          <w:p w14:paraId="242197C0" w14:textId="77777777" w:rsidR="002D3A5E" w:rsidRPr="00AC184B" w:rsidRDefault="002D3A5E" w:rsidP="00263A15">
            <w:pPr>
              <w:numPr>
                <w:ilvl w:val="0"/>
                <w:numId w:val="12"/>
              </w:numPr>
              <w:tabs>
                <w:tab w:val="left" w:pos="461"/>
              </w:tabs>
              <w:spacing w:before="120" w:after="120"/>
              <w:ind w:left="461" w:hanging="425"/>
              <w:jc w:val="both"/>
              <w:rPr>
                <w:b/>
              </w:rPr>
            </w:pPr>
            <w:r w:rsidRPr="00AC184B">
              <w:rPr>
                <w:bCs/>
              </w:rPr>
              <w:t>mobilūs stalai ir kėdės arba konferencijų (posėdžių) kėdės su atlenkiamu staliuku mokymų dalyviams (kiekis ir išdėstymas suderinamas su Perkančiąja organizacija ne vėliau kaip prieš 1 darbo dieną iki mokymų pradžios);</w:t>
            </w:r>
          </w:p>
          <w:p w14:paraId="37C753A1" w14:textId="77777777" w:rsidR="002D3A5E" w:rsidRPr="00AC184B" w:rsidRDefault="002D3A5E" w:rsidP="00263A15">
            <w:pPr>
              <w:numPr>
                <w:ilvl w:val="0"/>
                <w:numId w:val="12"/>
              </w:numPr>
              <w:tabs>
                <w:tab w:val="left" w:pos="461"/>
              </w:tabs>
              <w:spacing w:before="120" w:after="120"/>
              <w:ind w:left="461" w:hanging="425"/>
              <w:jc w:val="both"/>
              <w:rPr>
                <w:b/>
              </w:rPr>
            </w:pPr>
            <w:r w:rsidRPr="00AC184B">
              <w:t>1 projektorius ir 1 projektoriaus ekranas arba LED ekranas, ne mažesnis nei 2x2 m</w:t>
            </w:r>
            <w:r w:rsidRPr="00AC184B">
              <w:rPr>
                <w:bCs/>
              </w:rPr>
              <w:t>);</w:t>
            </w:r>
          </w:p>
          <w:p w14:paraId="74E007C6" w14:textId="77777777" w:rsidR="002D3A5E" w:rsidRPr="00AC184B" w:rsidRDefault="002D3A5E" w:rsidP="00263A15">
            <w:pPr>
              <w:numPr>
                <w:ilvl w:val="0"/>
                <w:numId w:val="12"/>
              </w:numPr>
              <w:tabs>
                <w:tab w:val="left" w:pos="461"/>
              </w:tabs>
              <w:spacing w:before="120" w:after="120"/>
              <w:ind w:left="461" w:hanging="425"/>
              <w:jc w:val="both"/>
              <w:rPr>
                <w:bCs/>
              </w:rPr>
            </w:pPr>
            <w:r w:rsidRPr="00AC184B">
              <w:rPr>
                <w:bCs/>
              </w:rPr>
              <w:t>rašymo lenta ar stendas su popieriaus lapais (ne mažiau nei 10 lapų) ir rašymo priemonėmis;</w:t>
            </w:r>
          </w:p>
          <w:p w14:paraId="51973149" w14:textId="05CC44EC" w:rsidR="002D3A5E" w:rsidRPr="00AC184B" w:rsidRDefault="002D3A5E" w:rsidP="00263A15">
            <w:pPr>
              <w:numPr>
                <w:ilvl w:val="0"/>
                <w:numId w:val="12"/>
              </w:numPr>
              <w:tabs>
                <w:tab w:val="left" w:pos="461"/>
              </w:tabs>
              <w:spacing w:before="120" w:after="120"/>
              <w:ind w:left="461" w:hanging="425"/>
              <w:jc w:val="both"/>
              <w:rPr>
                <w:b/>
              </w:rPr>
            </w:pPr>
            <w:r w:rsidRPr="00AC184B">
              <w:rPr>
                <w:bCs/>
              </w:rPr>
              <w:t xml:space="preserve">mokymų patalpoje turi būti parengta darbo vieta </w:t>
            </w:r>
            <w:r w:rsidR="00442A2C" w:rsidRPr="00AC184B">
              <w:t>mokymų turinio ir vedimo paslaugų teikėju</w:t>
            </w:r>
            <w:r w:rsidRPr="00AC184B">
              <w:rPr>
                <w:bCs/>
              </w:rPr>
              <w:t>.</w:t>
            </w:r>
          </w:p>
          <w:p w14:paraId="304AAF30" w14:textId="77777777" w:rsidR="002D3A5E" w:rsidRPr="00AC184B" w:rsidRDefault="002D3A5E" w:rsidP="00263A15">
            <w:pPr>
              <w:tabs>
                <w:tab w:val="left" w:pos="553"/>
              </w:tabs>
              <w:spacing w:before="120" w:after="120"/>
              <w:jc w:val="both"/>
              <w:rPr>
                <w:bCs/>
              </w:rPr>
            </w:pPr>
            <w:r w:rsidRPr="00AC184B">
              <w:rPr>
                <w:bCs/>
              </w:rPr>
              <w:t>Patalpos turi būti parengtos ne vėliau kaip 1 val. iki nurodyto mokymų pradžios.</w:t>
            </w:r>
          </w:p>
          <w:p w14:paraId="3C2F8CF8" w14:textId="77777777" w:rsidR="002D3A5E" w:rsidRPr="00AC184B" w:rsidRDefault="002D3A5E" w:rsidP="00263A15">
            <w:pPr>
              <w:tabs>
                <w:tab w:val="left" w:pos="553"/>
              </w:tabs>
              <w:spacing w:before="120" w:after="120"/>
              <w:jc w:val="both"/>
            </w:pPr>
            <w:r w:rsidRPr="00AC184B">
              <w:t>Paslaugų teikėjas turi pasirūpinti organizacine ir demonstracine technika, leidžiančia demonstruoti vaizdinę ir garsinę medžiagą (</w:t>
            </w:r>
            <w:r w:rsidRPr="00AC184B">
              <w:rPr>
                <w:iCs/>
              </w:rPr>
              <w:t>MS Word</w:t>
            </w:r>
            <w:r w:rsidRPr="00AC184B">
              <w:t xml:space="preserve"> programos (DOC, RTF, TXT), </w:t>
            </w:r>
            <w:r w:rsidRPr="00AC184B">
              <w:rPr>
                <w:iCs/>
              </w:rPr>
              <w:t>MS PowerPoint</w:t>
            </w:r>
            <w:r w:rsidRPr="00AC184B">
              <w:t xml:space="preserve"> programos (PPT, PPS), </w:t>
            </w:r>
            <w:r w:rsidRPr="00AC184B">
              <w:rPr>
                <w:iCs/>
              </w:rPr>
              <w:t>Portable Document Format</w:t>
            </w:r>
            <w:r w:rsidRPr="00AC184B">
              <w:t xml:space="preserve"> tipo (PDF), </w:t>
            </w:r>
            <w:r w:rsidRPr="00AC184B">
              <w:rPr>
                <w:iCs/>
              </w:rPr>
              <w:t>MS Excel</w:t>
            </w:r>
            <w:r w:rsidRPr="00AC184B">
              <w:t xml:space="preserve"> programos (XLS), video (AVI, MPEG), grafinius (JPG, BMP) formatų bylas) iš skaitmeninės laikmenos; kompaktinių plokštelių (CD ir DVD) nuskaitymo įranga bei jungtimi USB atmintinei, internetiniu ryšiu</w:t>
            </w:r>
            <w:r w:rsidR="00332AEA" w:rsidRPr="00AC184B">
              <w:t>.</w:t>
            </w:r>
          </w:p>
          <w:p w14:paraId="073FD958" w14:textId="77777777" w:rsidR="002D3A5E" w:rsidRPr="00AC184B" w:rsidRDefault="002D3A5E" w:rsidP="00263A15">
            <w:pPr>
              <w:tabs>
                <w:tab w:val="left" w:pos="553"/>
              </w:tabs>
              <w:spacing w:before="120" w:after="120"/>
              <w:jc w:val="both"/>
            </w:pPr>
            <w:r w:rsidRPr="00AC184B">
              <w:t>Paslaugos teikėjas turi užtikrinti, kad mokymų metu naudojama įranga (multimedijos, ekranų, nešiojamo kompiuterio, mikrofonų ir kt. vaizdo ir garso technikos, renginio vizualinimo bei garsinimo, lazerinių žymeklių) tinkamai veiktų, ir būtų priskirtas vienas atsakingas asmuo, į kurį būtų galima kreiptis mokymų metu iškilus problemoms dėl naudojamų patalpų ir/ar įrangos, kitų nenumatytų techninių problemų. Esant poreikiui, atsiradę techniniai nesklandumai, gedimai ir pan. turi būti nedelsiant pašalinti.</w:t>
            </w:r>
          </w:p>
          <w:p w14:paraId="3781B0E1" w14:textId="77777777" w:rsidR="002D3A5E" w:rsidRPr="00AC184B" w:rsidRDefault="002D3A5E" w:rsidP="00263A15">
            <w:pPr>
              <w:tabs>
                <w:tab w:val="left" w:pos="553"/>
              </w:tabs>
              <w:spacing w:before="120" w:after="120"/>
              <w:jc w:val="both"/>
              <w:rPr>
                <w:b/>
              </w:rPr>
            </w:pPr>
            <w:r w:rsidRPr="00AC184B">
              <w:t>Patalpose privalo būti įrengta drabužinė (nebūtinai atskira mokymų dalyviams) bei higienos reikalavimus atitinkantys tualetai (aprūpinti būtinomis higienos priemonėmis).</w:t>
            </w:r>
          </w:p>
          <w:p w14:paraId="056B6C27" w14:textId="77777777" w:rsidR="002D3A5E" w:rsidRPr="00AC184B" w:rsidRDefault="002D3A5E" w:rsidP="00263A15">
            <w:pPr>
              <w:tabs>
                <w:tab w:val="left" w:pos="553"/>
              </w:tabs>
              <w:spacing w:before="120" w:after="120"/>
              <w:jc w:val="both"/>
            </w:pPr>
            <w:r w:rsidRPr="00AC184B">
              <w:rPr>
                <w:bCs/>
              </w:rPr>
              <w:t>U</w:t>
            </w:r>
            <w:r w:rsidRPr="00AC184B">
              <w:t>ž patalpų sutvarkymą po mokymų atsakingas Paslaugų teikėjas.</w:t>
            </w:r>
          </w:p>
          <w:p w14:paraId="0520C16E" w14:textId="77777777" w:rsidR="002D3A5E" w:rsidRPr="00AC184B" w:rsidRDefault="002D3A5E" w:rsidP="00ED6373">
            <w:pPr>
              <w:tabs>
                <w:tab w:val="left" w:pos="553"/>
              </w:tabs>
              <w:spacing w:before="120" w:after="120"/>
              <w:jc w:val="both"/>
            </w:pPr>
            <w:r w:rsidRPr="00AC184B">
              <w:lastRenderedPageBreak/>
              <w:t>Paslaugų teikėjas sutarties vykdymo metu įsipareigoja laikytis aplinkos apsaugos kriterijų.</w:t>
            </w:r>
          </w:p>
          <w:p w14:paraId="54A94159" w14:textId="77777777" w:rsidR="002D3A5E" w:rsidRPr="00AC184B" w:rsidRDefault="00332AEA" w:rsidP="00ED6373">
            <w:pPr>
              <w:spacing w:before="120" w:after="120"/>
              <w:jc w:val="both"/>
              <w:rPr>
                <w:rFonts w:eastAsia="Calibri"/>
                <w:kern w:val="2"/>
                <w:lang w:eastAsia="en-US"/>
              </w:rPr>
            </w:pPr>
            <w:r w:rsidRPr="00AC184B">
              <w:t>Paslaugų teikėjas, siekdamas mažinti energijos sąnaudas, turėtų rinktis racionaliai naudojamas patalpas, pritaikytas planuojamam dalyvių skaičiui ir mokymų pobūdžiui.</w:t>
            </w:r>
          </w:p>
        </w:tc>
      </w:tr>
      <w:tr w:rsidR="002D3A5E" w:rsidRPr="00AC184B" w14:paraId="5EBA3287" w14:textId="77777777" w:rsidTr="12A94768">
        <w:trPr>
          <w:trHeight w:val="845"/>
        </w:trPr>
        <w:tc>
          <w:tcPr>
            <w:tcW w:w="709" w:type="dxa"/>
          </w:tcPr>
          <w:p w14:paraId="430B08FE" w14:textId="77777777" w:rsidR="002D3A5E" w:rsidRPr="00AC184B" w:rsidRDefault="00725B57" w:rsidP="00263A15">
            <w:pPr>
              <w:autoSpaceDE w:val="0"/>
              <w:autoSpaceDN w:val="0"/>
              <w:adjustRightInd w:val="0"/>
              <w:spacing w:before="120" w:after="120"/>
              <w:rPr>
                <w:b/>
                <w:bCs/>
              </w:rPr>
            </w:pPr>
            <w:r w:rsidRPr="00AC184B">
              <w:rPr>
                <w:b/>
                <w:bCs/>
              </w:rPr>
              <w:lastRenderedPageBreak/>
              <w:t>4</w:t>
            </w:r>
            <w:r w:rsidR="002D3A5E" w:rsidRPr="00AC184B">
              <w:rPr>
                <w:b/>
                <w:bCs/>
              </w:rPr>
              <w:t>.</w:t>
            </w:r>
            <w:r w:rsidR="007908F0" w:rsidRPr="00AC184B">
              <w:rPr>
                <w:b/>
                <w:bCs/>
              </w:rPr>
              <w:t>8</w:t>
            </w:r>
            <w:r w:rsidR="002D3A5E" w:rsidRPr="00AC184B">
              <w:rPr>
                <w:b/>
                <w:bCs/>
              </w:rPr>
              <w:t>.</w:t>
            </w:r>
          </w:p>
        </w:tc>
        <w:tc>
          <w:tcPr>
            <w:tcW w:w="1843" w:type="dxa"/>
          </w:tcPr>
          <w:p w14:paraId="1964DBDB" w14:textId="77777777" w:rsidR="002D3A5E" w:rsidRPr="00AC184B" w:rsidRDefault="002D3A5E" w:rsidP="00263A15">
            <w:pPr>
              <w:autoSpaceDE w:val="0"/>
              <w:autoSpaceDN w:val="0"/>
              <w:adjustRightInd w:val="0"/>
              <w:spacing w:before="120" w:after="120"/>
              <w:rPr>
                <w:b/>
                <w:bCs/>
              </w:rPr>
            </w:pPr>
            <w:r w:rsidRPr="00AC184B">
              <w:rPr>
                <w:b/>
                <w:bCs/>
              </w:rPr>
              <w:t>Reikalavimai dalyvių pažymėjimams</w:t>
            </w:r>
          </w:p>
        </w:tc>
        <w:tc>
          <w:tcPr>
            <w:tcW w:w="7087" w:type="dxa"/>
          </w:tcPr>
          <w:p w14:paraId="4D532365" w14:textId="77777777" w:rsidR="002D3A5E" w:rsidRPr="00AC184B" w:rsidRDefault="002D3A5E" w:rsidP="00263A15">
            <w:pPr>
              <w:tabs>
                <w:tab w:val="left" w:pos="0"/>
                <w:tab w:val="left" w:pos="34"/>
                <w:tab w:val="left" w:pos="175"/>
                <w:tab w:val="left" w:pos="601"/>
                <w:tab w:val="left" w:pos="884"/>
              </w:tabs>
              <w:spacing w:before="120" w:after="120"/>
              <w:jc w:val="both"/>
            </w:pPr>
            <w:r w:rsidRPr="00AC184B">
              <w:t xml:space="preserve">Paslaugos teikėjas privalo: </w:t>
            </w:r>
          </w:p>
          <w:p w14:paraId="0981B46F" w14:textId="51E5481B" w:rsidR="002D3A5E" w:rsidRPr="00795B0E" w:rsidRDefault="00CC3270" w:rsidP="00ED6373">
            <w:pPr>
              <w:numPr>
                <w:ilvl w:val="0"/>
                <w:numId w:val="16"/>
              </w:numPr>
              <w:tabs>
                <w:tab w:val="left" w:pos="0"/>
                <w:tab w:val="left" w:pos="317"/>
                <w:tab w:val="left" w:pos="459"/>
                <w:tab w:val="left" w:pos="884"/>
              </w:tabs>
              <w:spacing w:before="120" w:after="120"/>
              <w:ind w:left="317" w:hanging="283"/>
              <w:jc w:val="both"/>
            </w:pPr>
            <w:r w:rsidRPr="00795B0E">
              <w:t>bendradarbiaujant</w:t>
            </w:r>
            <w:r w:rsidR="005C5AAD" w:rsidRPr="00795B0E">
              <w:t xml:space="preserve"> su </w:t>
            </w:r>
            <w:r w:rsidR="009C0305" w:rsidRPr="00795B0E">
              <w:t xml:space="preserve">mokymų turinio parengimo ir vedimo paslaugų teikėju </w:t>
            </w:r>
            <w:r w:rsidR="002D3A5E" w:rsidRPr="00795B0E">
              <w:t>užregistruoti mokymų programas</w:t>
            </w:r>
            <w:r w:rsidR="00512BB8" w:rsidRPr="00795B0E">
              <w:t xml:space="preserve"> oficialioje</w:t>
            </w:r>
            <w:r w:rsidR="002D3A5E" w:rsidRPr="00795B0E">
              <w:t xml:space="preserve"> </w:t>
            </w:r>
            <w:r w:rsidR="00512BB8" w:rsidRPr="00795B0E">
              <w:t>sveikatos priežiūros specialistų Kompetencijų platformoje</w:t>
            </w:r>
            <w:r w:rsidR="00B37D78" w:rsidRPr="00795B0E">
              <w:t xml:space="preserve"> </w:t>
            </w:r>
            <w:hyperlink r:id="rId11" w:history="1">
              <w:r w:rsidR="00B37D78" w:rsidRPr="00795B0E">
                <w:rPr>
                  <w:rStyle w:val="Hyperlink"/>
                  <w:color w:val="auto"/>
                </w:rPr>
                <w:t>https://kplatforma.vaspvt.gov.lt/</w:t>
              </w:r>
            </w:hyperlink>
            <w:r w:rsidR="00452508" w:rsidRPr="00795B0E">
              <w:t xml:space="preserve"> (toliau – Kompetencijų platforma)</w:t>
            </w:r>
            <w:r w:rsidR="002D3A5E" w:rsidRPr="00795B0E">
              <w:t xml:space="preserve">; </w:t>
            </w:r>
          </w:p>
          <w:p w14:paraId="4FF3B887" w14:textId="210BB6DF" w:rsidR="002D3A5E" w:rsidRPr="00AC184B" w:rsidRDefault="002D3A5E" w:rsidP="00ED6373">
            <w:pPr>
              <w:numPr>
                <w:ilvl w:val="0"/>
                <w:numId w:val="16"/>
              </w:numPr>
              <w:tabs>
                <w:tab w:val="left" w:pos="0"/>
                <w:tab w:val="left" w:pos="317"/>
                <w:tab w:val="left" w:pos="459"/>
                <w:tab w:val="left" w:pos="884"/>
              </w:tabs>
              <w:spacing w:before="120" w:after="120"/>
              <w:ind w:left="317" w:hanging="283"/>
              <w:jc w:val="both"/>
            </w:pPr>
            <w:r w:rsidRPr="00AC184B">
              <w:t>registruoti mokymų dalyvius ir jų dalyvavimo faktą</w:t>
            </w:r>
            <w:r w:rsidR="00512BB8" w:rsidRPr="00AC184B">
              <w:t xml:space="preserve"> Kompetencijų platformoj</w:t>
            </w:r>
            <w:r w:rsidR="00DD3E35">
              <w:t>e</w:t>
            </w:r>
            <w:r w:rsidRPr="00AC184B">
              <w:t>;</w:t>
            </w:r>
          </w:p>
          <w:p w14:paraId="53FAE158" w14:textId="77777777" w:rsidR="002D3A5E" w:rsidRPr="00AC184B" w:rsidRDefault="002D3A5E" w:rsidP="00ED6373">
            <w:pPr>
              <w:numPr>
                <w:ilvl w:val="0"/>
                <w:numId w:val="16"/>
              </w:numPr>
              <w:tabs>
                <w:tab w:val="left" w:pos="0"/>
                <w:tab w:val="left" w:pos="317"/>
                <w:tab w:val="left" w:pos="459"/>
                <w:tab w:val="left" w:pos="884"/>
              </w:tabs>
              <w:spacing w:before="120" w:after="120"/>
              <w:ind w:left="317" w:hanging="283"/>
              <w:jc w:val="both"/>
            </w:pPr>
            <w:r w:rsidRPr="00AC184B">
              <w:t xml:space="preserve">užtikrinti, kad po mokymų dalyviams būtų išduodami pažymėjimai, turintys unikalius identifikacinius numerius; </w:t>
            </w:r>
          </w:p>
          <w:p w14:paraId="5AA3BFB0" w14:textId="59733F8F" w:rsidR="002D3A5E" w:rsidRPr="00AC184B" w:rsidRDefault="002D3A5E" w:rsidP="00ED6373">
            <w:pPr>
              <w:numPr>
                <w:ilvl w:val="0"/>
                <w:numId w:val="16"/>
              </w:numPr>
              <w:tabs>
                <w:tab w:val="left" w:pos="0"/>
                <w:tab w:val="left" w:pos="317"/>
                <w:tab w:val="left" w:pos="459"/>
                <w:tab w:val="left" w:pos="884"/>
              </w:tabs>
              <w:spacing w:before="120" w:after="120"/>
              <w:ind w:left="317" w:hanging="283"/>
              <w:jc w:val="both"/>
            </w:pPr>
            <w:r w:rsidRPr="00AC184B">
              <w:t xml:space="preserve">užtikrinti, kad išduoti pažymėjimai būtų oficialiai užregistruoti </w:t>
            </w:r>
            <w:r w:rsidR="00512BB8" w:rsidRPr="00AC184B">
              <w:t>Kompetencijų platformoje</w:t>
            </w:r>
            <w:r w:rsidRPr="00AC184B">
              <w:t>;</w:t>
            </w:r>
          </w:p>
          <w:p w14:paraId="56FDB128" w14:textId="5AEEEA5B" w:rsidR="002D3A5E" w:rsidRPr="00AC184B" w:rsidRDefault="002D3A5E" w:rsidP="00263A15">
            <w:pPr>
              <w:numPr>
                <w:ilvl w:val="0"/>
                <w:numId w:val="16"/>
              </w:numPr>
              <w:tabs>
                <w:tab w:val="left" w:pos="0"/>
                <w:tab w:val="left" w:pos="317"/>
                <w:tab w:val="left" w:pos="459"/>
                <w:tab w:val="left" w:pos="884"/>
              </w:tabs>
              <w:spacing w:before="120" w:after="120"/>
              <w:ind w:left="317" w:hanging="283"/>
              <w:jc w:val="both"/>
            </w:pPr>
            <w:r w:rsidRPr="00AC184B">
              <w:t>užtikrinti, kad dalyvių išklausytų mokymų valandos būtų tinkamai apskaitytos ir įskaitytos</w:t>
            </w:r>
            <w:r w:rsidR="00512BB8" w:rsidRPr="00AC184B">
              <w:t xml:space="preserve"> Kompetencijų platformoje</w:t>
            </w:r>
            <w:r w:rsidRPr="00AC184B">
              <w:t>;</w:t>
            </w:r>
          </w:p>
          <w:p w14:paraId="5D822CC9" w14:textId="77777777" w:rsidR="002D3A5E" w:rsidRPr="00AC184B" w:rsidRDefault="002D3A5E" w:rsidP="00ED6373">
            <w:pPr>
              <w:numPr>
                <w:ilvl w:val="0"/>
                <w:numId w:val="16"/>
              </w:numPr>
              <w:tabs>
                <w:tab w:val="left" w:pos="0"/>
                <w:tab w:val="left" w:pos="317"/>
                <w:tab w:val="left" w:pos="459"/>
                <w:tab w:val="left" w:pos="884"/>
              </w:tabs>
              <w:spacing w:before="120" w:after="120"/>
              <w:ind w:left="317" w:hanging="283"/>
              <w:jc w:val="both"/>
            </w:pPr>
            <w:r w:rsidRPr="00AC184B">
              <w:t>pateikti pažymėjimų suvestinę (Techninės specifikacijos 2 priedas);</w:t>
            </w:r>
          </w:p>
          <w:p w14:paraId="65FD1261" w14:textId="77777777" w:rsidR="002D3A5E" w:rsidRPr="00AC184B" w:rsidRDefault="002D3A5E" w:rsidP="00ED6373">
            <w:pPr>
              <w:numPr>
                <w:ilvl w:val="0"/>
                <w:numId w:val="16"/>
              </w:numPr>
              <w:tabs>
                <w:tab w:val="left" w:pos="0"/>
                <w:tab w:val="left" w:pos="317"/>
                <w:tab w:val="left" w:pos="459"/>
                <w:tab w:val="left" w:pos="884"/>
              </w:tabs>
              <w:spacing w:before="120" w:after="120"/>
              <w:ind w:left="317" w:hanging="283"/>
              <w:jc w:val="both"/>
            </w:pPr>
            <w:r w:rsidRPr="00AC184B">
              <w:t>pateikti Perkančiajai organizacijai įrodymus (pvz., išrašus ar ataskaitas iš</w:t>
            </w:r>
            <w:r w:rsidR="00512BB8" w:rsidRPr="00AC184B">
              <w:t xml:space="preserve"> oficialios sveikatos priežiūros specialistų Kompetencijų platformos</w:t>
            </w:r>
            <w:r w:rsidRPr="00AC184B">
              <w:t>), patvirtinančius registraciją ir duomenų suvedimą.</w:t>
            </w:r>
          </w:p>
          <w:p w14:paraId="38B6FAA4" w14:textId="77777777" w:rsidR="00512BB8" w:rsidRPr="00AC184B" w:rsidRDefault="00512BB8" w:rsidP="00512BB8">
            <w:pPr>
              <w:tabs>
                <w:tab w:val="left" w:pos="0"/>
                <w:tab w:val="left" w:pos="317"/>
                <w:tab w:val="left" w:pos="459"/>
                <w:tab w:val="left" w:pos="884"/>
              </w:tabs>
              <w:spacing w:before="120" w:after="120"/>
              <w:ind w:left="34"/>
              <w:jc w:val="both"/>
            </w:pPr>
            <w:r w:rsidRPr="00AC184B">
              <w:t>Jei darbui su</w:t>
            </w:r>
            <w:r w:rsidR="006C04E0" w:rsidRPr="00AC184B">
              <w:t xml:space="preserve"> </w:t>
            </w:r>
            <w:r w:rsidRPr="00AC184B">
              <w:t>Kompetencijų platforma reikalingos specialios prieigos, teisės ar išankstinis programos registravimas, paslaugos teikėjas privalo užtikrinti šių reikalavimų įvykdymą iki paslaugų teikimo pradžios, kai tokie reikalavimai taikomi.</w:t>
            </w:r>
          </w:p>
        </w:tc>
      </w:tr>
      <w:tr w:rsidR="002D3A5E" w:rsidRPr="00AC184B" w14:paraId="1A467FEB" w14:textId="77777777" w:rsidTr="12A94768">
        <w:trPr>
          <w:trHeight w:val="983"/>
        </w:trPr>
        <w:tc>
          <w:tcPr>
            <w:tcW w:w="709" w:type="dxa"/>
          </w:tcPr>
          <w:p w14:paraId="283153CA" w14:textId="77777777" w:rsidR="002D3A5E" w:rsidRPr="00AC184B" w:rsidRDefault="00725B57" w:rsidP="00263A15">
            <w:pPr>
              <w:autoSpaceDE w:val="0"/>
              <w:autoSpaceDN w:val="0"/>
              <w:adjustRightInd w:val="0"/>
              <w:spacing w:before="120" w:after="120"/>
              <w:rPr>
                <w:b/>
                <w:bCs/>
              </w:rPr>
            </w:pPr>
            <w:r w:rsidRPr="00AC184B">
              <w:rPr>
                <w:b/>
                <w:bCs/>
              </w:rPr>
              <w:t>4</w:t>
            </w:r>
            <w:r w:rsidR="002D3A5E" w:rsidRPr="00AC184B">
              <w:rPr>
                <w:b/>
                <w:bCs/>
              </w:rPr>
              <w:t>.</w:t>
            </w:r>
            <w:r w:rsidR="007908F0" w:rsidRPr="00AC184B">
              <w:rPr>
                <w:b/>
                <w:bCs/>
              </w:rPr>
              <w:t>9</w:t>
            </w:r>
            <w:r w:rsidR="002D3A5E" w:rsidRPr="00AC184B">
              <w:rPr>
                <w:b/>
                <w:bCs/>
              </w:rPr>
              <w:t>.</w:t>
            </w:r>
          </w:p>
        </w:tc>
        <w:tc>
          <w:tcPr>
            <w:tcW w:w="1843" w:type="dxa"/>
          </w:tcPr>
          <w:p w14:paraId="076831B2" w14:textId="77777777" w:rsidR="002D3A5E" w:rsidRPr="00AC184B" w:rsidRDefault="002D3A5E" w:rsidP="00263A15">
            <w:pPr>
              <w:autoSpaceDE w:val="0"/>
              <w:autoSpaceDN w:val="0"/>
              <w:adjustRightInd w:val="0"/>
              <w:spacing w:before="120" w:after="120"/>
              <w:rPr>
                <w:b/>
                <w:bCs/>
              </w:rPr>
            </w:pPr>
            <w:r w:rsidRPr="00AC184B">
              <w:rPr>
                <w:b/>
                <w:bCs/>
              </w:rPr>
              <w:t>Reikalavimai kavos ir pietų pertraukoms</w:t>
            </w:r>
          </w:p>
        </w:tc>
        <w:tc>
          <w:tcPr>
            <w:tcW w:w="7087" w:type="dxa"/>
          </w:tcPr>
          <w:p w14:paraId="43472DD0" w14:textId="77777777" w:rsidR="002D3A5E" w:rsidRPr="00AC184B" w:rsidRDefault="002D3A5E" w:rsidP="00263A15">
            <w:pPr>
              <w:tabs>
                <w:tab w:val="left" w:pos="450"/>
              </w:tabs>
              <w:spacing w:before="120" w:after="120"/>
              <w:jc w:val="both"/>
            </w:pPr>
            <w:r w:rsidRPr="00AC184B">
              <w:t>Teikiamos maitinimo paslaugos turi atitikti Lietuvos higienos normą HN15:2021 ,,Maisto higiena“, patvirtintą Lietuvos Respublikos sveikatos apsaugos ministro 2005 m. rugsėjo 1 d. įsakymu V-675 ,,Dėl Lietuvos higienos normos HN 15:2021 „Maisto higiena“ patvirtinimo“.</w:t>
            </w:r>
          </w:p>
          <w:p w14:paraId="1CB56E97" w14:textId="77777777" w:rsidR="002D3A5E" w:rsidRPr="00AC184B" w:rsidRDefault="002D3A5E" w:rsidP="00263A15">
            <w:pPr>
              <w:tabs>
                <w:tab w:val="left" w:pos="450"/>
              </w:tabs>
              <w:spacing w:before="120" w:after="120"/>
              <w:jc w:val="both"/>
            </w:pPr>
            <w:r w:rsidRPr="00AC184B">
              <w:t>Paslaugos teikėjas turi užtikrinti atskirą nuo renginio salės patalpą, kavos ir pietų pertraukoms organizuoti. Renginio ir jo dalyvių maitinimo patalpos turi būti viename komplekse.</w:t>
            </w:r>
          </w:p>
          <w:p w14:paraId="77604B27" w14:textId="77777777" w:rsidR="002D3A5E" w:rsidRPr="00AC184B" w:rsidRDefault="002D3A5E" w:rsidP="00263A15">
            <w:pPr>
              <w:tabs>
                <w:tab w:val="left" w:pos="450"/>
              </w:tabs>
              <w:spacing w:before="120" w:after="120"/>
              <w:jc w:val="both"/>
            </w:pPr>
            <w:r w:rsidRPr="00AC184B">
              <w:t>Reikalavimai kavos pertraukėlėms:</w:t>
            </w:r>
          </w:p>
          <w:p w14:paraId="44300F21" w14:textId="77777777" w:rsidR="002D3A5E" w:rsidRPr="00AC184B" w:rsidRDefault="002D3A5E" w:rsidP="00263A15">
            <w:pPr>
              <w:numPr>
                <w:ilvl w:val="2"/>
                <w:numId w:val="13"/>
              </w:numPr>
              <w:tabs>
                <w:tab w:val="left" w:pos="40"/>
                <w:tab w:val="left" w:pos="461"/>
                <w:tab w:val="left" w:pos="1134"/>
              </w:tabs>
              <w:spacing w:before="120" w:after="120"/>
              <w:ind w:left="461" w:hanging="425"/>
              <w:jc w:val="both"/>
            </w:pPr>
            <w:r w:rsidRPr="00AC184B">
              <w:t>pirmoji kavos pertraukėlė organizuojama renginio dalyvių registracijos prieš renginį metu, kita / kitos - renginio pertraukos metu, kiekvienos pertraukėlės trukmė turi būti ne mažiau nei 25 min. ir ne daugiau nei 35 min.;</w:t>
            </w:r>
          </w:p>
          <w:p w14:paraId="02C1377D" w14:textId="77777777" w:rsidR="002D3A5E" w:rsidRPr="00AC184B" w:rsidRDefault="002D3A5E" w:rsidP="00263A15">
            <w:pPr>
              <w:numPr>
                <w:ilvl w:val="2"/>
                <w:numId w:val="13"/>
              </w:numPr>
              <w:tabs>
                <w:tab w:val="left" w:pos="40"/>
                <w:tab w:val="left" w:pos="461"/>
                <w:tab w:val="left" w:pos="1134"/>
              </w:tabs>
              <w:spacing w:before="120" w:after="120"/>
              <w:ind w:left="461" w:hanging="425"/>
              <w:jc w:val="both"/>
            </w:pPr>
            <w:r w:rsidRPr="00AC184B">
              <w:t>kavos pertraukėlė turi būti organizuojama atitinkamam renginyje kontaktiniu būdu dalyvaujančiam dalyvių skaičiui kiekvieno renginio vietoje;</w:t>
            </w:r>
          </w:p>
          <w:p w14:paraId="497A695C" w14:textId="77777777" w:rsidR="002D3A5E" w:rsidRPr="00AC184B" w:rsidRDefault="002D3A5E" w:rsidP="00263A15">
            <w:pPr>
              <w:numPr>
                <w:ilvl w:val="2"/>
                <w:numId w:val="13"/>
              </w:numPr>
              <w:tabs>
                <w:tab w:val="left" w:pos="40"/>
                <w:tab w:val="left" w:pos="461"/>
                <w:tab w:val="left" w:pos="1134"/>
              </w:tabs>
              <w:spacing w:before="120" w:after="120"/>
              <w:ind w:left="461" w:hanging="425"/>
              <w:jc w:val="both"/>
            </w:pPr>
            <w:r w:rsidRPr="00AC184B">
              <w:t xml:space="preserve">kiekvienos kavos pertraukėlės metu dalyviams turi būti sudaroma galimybė rinktis arbatą (vaisinę, juodą, žalią) ir kavą su priedais (grietinėlė kavai (1 asmeniui 10 g), medus arba cukrus (1 asmeniui </w:t>
            </w:r>
            <w:r w:rsidRPr="00AC184B">
              <w:lastRenderedPageBreak/>
              <w:t>10 g), pienas kavai (1 asmeniui 50 ml)), patiekiamas gazuotas ir negazuotas mineralinis vanduo 0,5 l talpos buteliukuose arba natūralus vanduo su citrina ar kitais priedais, ne mažiau nei 5 (penkių) skirtingų rūšių užkandžiai, kurių bendras svoris vienam asmeniui būtų ne mažiau nei 100 g. Užkandžiams gali būti siūloma: sausainiai, pyragaičiai, bandelės, vaisiai, sumuštiniai, vieno kąsnio sumuštinukai ir pan. Meniu turi būti iš anksto suderintas su Perkančiosios organizacijos atstovu;</w:t>
            </w:r>
          </w:p>
          <w:p w14:paraId="7828DC0B" w14:textId="77777777" w:rsidR="002D3A5E" w:rsidRPr="00AC184B" w:rsidRDefault="002D3A5E" w:rsidP="00263A15">
            <w:pPr>
              <w:numPr>
                <w:ilvl w:val="2"/>
                <w:numId w:val="13"/>
              </w:numPr>
              <w:tabs>
                <w:tab w:val="left" w:pos="40"/>
                <w:tab w:val="left" w:pos="461"/>
                <w:tab w:val="left" w:pos="1134"/>
              </w:tabs>
              <w:spacing w:before="120" w:after="120"/>
              <w:ind w:left="461" w:hanging="425"/>
              <w:jc w:val="both"/>
            </w:pPr>
            <w:r w:rsidRPr="00AC184B">
              <w:t>kavos pertraukėlės laikas turi būti suplanuotas atsižvelgiant į mokymo programą;</w:t>
            </w:r>
          </w:p>
          <w:p w14:paraId="528E78DF" w14:textId="77777777" w:rsidR="002D3A5E" w:rsidRPr="00AC184B" w:rsidRDefault="002D3A5E" w:rsidP="00263A15">
            <w:pPr>
              <w:numPr>
                <w:ilvl w:val="2"/>
                <w:numId w:val="13"/>
              </w:numPr>
              <w:tabs>
                <w:tab w:val="left" w:pos="40"/>
                <w:tab w:val="left" w:pos="461"/>
                <w:tab w:val="left" w:pos="1134"/>
              </w:tabs>
              <w:spacing w:before="120" w:after="120"/>
              <w:ind w:left="461" w:hanging="425"/>
              <w:jc w:val="both"/>
            </w:pPr>
            <w:r w:rsidRPr="00AC184B">
              <w:t>kavos pertraukėlės meniu suderinamas su Perkančiąja organizacija ne vėliau kaip likus 1 darbo dienai iki renginio pradžios;</w:t>
            </w:r>
          </w:p>
          <w:p w14:paraId="3EBFEBFD" w14:textId="77777777" w:rsidR="002D3A5E" w:rsidRPr="00AC184B" w:rsidRDefault="002D3A5E" w:rsidP="00263A15">
            <w:pPr>
              <w:tabs>
                <w:tab w:val="left" w:pos="478"/>
                <w:tab w:val="left" w:pos="851"/>
                <w:tab w:val="left" w:pos="1134"/>
              </w:tabs>
              <w:spacing w:before="120" w:after="120"/>
              <w:jc w:val="both"/>
            </w:pPr>
            <w:r w:rsidRPr="00AC184B">
              <w:t>Reikalavimai pietų pertraukoms:</w:t>
            </w:r>
          </w:p>
          <w:p w14:paraId="63CD0EBE" w14:textId="77777777" w:rsidR="002D3A5E" w:rsidRPr="00AC184B" w:rsidRDefault="002D3A5E" w:rsidP="00263A15">
            <w:pPr>
              <w:numPr>
                <w:ilvl w:val="2"/>
                <w:numId w:val="14"/>
              </w:numPr>
              <w:tabs>
                <w:tab w:val="left" w:pos="0"/>
                <w:tab w:val="left" w:pos="461"/>
                <w:tab w:val="left" w:pos="1134"/>
              </w:tabs>
              <w:spacing w:before="120" w:after="120"/>
              <w:ind w:left="461" w:hanging="425"/>
              <w:jc w:val="both"/>
            </w:pPr>
            <w:r w:rsidRPr="00AC184B">
              <w:t>pietų pertraukos laikas turi būti suplanuotas, atsižvelgiant į mokymo programą, trukmė – ne mažiau nei 1 val. ir ne ilgiau nei 1 val. 30 min.;</w:t>
            </w:r>
          </w:p>
          <w:p w14:paraId="4CBB73F4" w14:textId="0BF23475" w:rsidR="002D3A5E" w:rsidRPr="00AC184B" w:rsidRDefault="002D3A5E" w:rsidP="00263A15">
            <w:pPr>
              <w:numPr>
                <w:ilvl w:val="2"/>
                <w:numId w:val="14"/>
              </w:numPr>
              <w:tabs>
                <w:tab w:val="left" w:pos="0"/>
                <w:tab w:val="left" w:pos="461"/>
                <w:tab w:val="left" w:pos="1134"/>
              </w:tabs>
              <w:spacing w:before="120" w:after="120"/>
              <w:ind w:left="461" w:hanging="425"/>
              <w:jc w:val="both"/>
            </w:pPr>
            <w:r w:rsidRPr="00AC184B">
              <w:t xml:space="preserve">pietūs gali būti pateikiami švediško stalo principu. Pietus turi sudaryti: ne mažiau nei 4 (keturių) skirtingų rūšių šaltieji užkandžiai, daržovės, salotos, bendras pagamintų patiekalų svoris vienam asmeniui turėtų būti ne mažiau nei 200 g; ne mažiau nei 2 (dviejų) skirtingų rūšių sriubos, vienam asmeniui ne mažiau nei 250 ml; ne mažiau nei 3 (trijų) skirtingų rūšių karštieji patiekalai (jautienos, kiaulienos, paukštienos arba žuvies, vegetariški). Bendras pagaminto karštojo patiekalo svoris su garnyru turi būti ne mažesnis nei 350 g vienam asmeniui, iš kurių ne mažiau kaip 150 g sudarytų jautiena, kiauliena, paukštiena arba žuvis ir ne mažiau kaip 200 g karštas ir šaltas garnyras; ne mažiau nei 2 (dviejų) skirtingų rūšių desertai ir vaisiai, kurių bendras svoris vienam asmeniui būtų ne mažiau nei 100 g; kava su priedais (grietinėlė kavai (1 asmeniui 10 g), medus arba cukrus (1 asmeniui 10 g), pienas kavai (1 asmeniui 50 ml), arbata (juoda, žalia ir vaisinė) – (ne mažiau nei 150 ml vienam asmeniui, stalo vanduo su citrina (ne mažiau nei 500 ml vienam asmeniui); </w:t>
            </w:r>
          </w:p>
          <w:p w14:paraId="4E5C24D1" w14:textId="65C4A400" w:rsidR="002D3A5E" w:rsidRPr="00AC184B" w:rsidRDefault="002D3A5E" w:rsidP="00263A15">
            <w:pPr>
              <w:numPr>
                <w:ilvl w:val="2"/>
                <w:numId w:val="14"/>
              </w:numPr>
              <w:tabs>
                <w:tab w:val="left" w:pos="0"/>
                <w:tab w:val="left" w:pos="461"/>
                <w:tab w:val="left" w:pos="1134"/>
              </w:tabs>
              <w:spacing w:before="120" w:after="120"/>
              <w:ind w:left="461" w:hanging="425"/>
              <w:jc w:val="both"/>
            </w:pPr>
            <w:r w:rsidRPr="00AC184B">
              <w:t>Paslaugos t</w:t>
            </w:r>
            <w:r w:rsidR="00AD42C1" w:rsidRPr="00AC184B">
              <w:t>ei</w:t>
            </w:r>
            <w:r w:rsidRPr="00AC184B">
              <w:t>kėjas turi užtikrinti, kad pietų pertraukų metu bent trečdalis patiekalų būtų vegetariški;</w:t>
            </w:r>
          </w:p>
          <w:p w14:paraId="3FFD4336" w14:textId="2A3FD35C" w:rsidR="002D3A5E" w:rsidRPr="00AC184B" w:rsidRDefault="002D3A5E" w:rsidP="00263A15">
            <w:pPr>
              <w:numPr>
                <w:ilvl w:val="2"/>
                <w:numId w:val="14"/>
              </w:numPr>
              <w:tabs>
                <w:tab w:val="left" w:pos="0"/>
                <w:tab w:val="left" w:pos="461"/>
                <w:tab w:val="left" w:pos="1134"/>
              </w:tabs>
              <w:spacing w:before="120" w:after="120"/>
              <w:ind w:left="455" w:hanging="425"/>
              <w:jc w:val="both"/>
            </w:pPr>
            <w:r w:rsidRPr="00AC184B">
              <w:t xml:space="preserve">turi būti užtikrinamas specifinių maitinimo poreikių turinčių dalyvių (vegetarai, veganai, </w:t>
            </w:r>
            <w:r w:rsidR="72384386" w:rsidRPr="00AC184B">
              <w:t>asmenys, turintys specialių mitybos poreikių ar apribojimų</w:t>
            </w:r>
            <w:r w:rsidRPr="00AC184B">
              <w:t>, kurių įsitikinimai neleidžia valgyti tam tikrų maisto produktų, diabetikai ar atskiriems maisto produktams alergiški žmonės) maitinimas;</w:t>
            </w:r>
          </w:p>
          <w:p w14:paraId="72084DEC" w14:textId="77777777" w:rsidR="002D3A5E" w:rsidRPr="00AC184B" w:rsidRDefault="002D3A5E" w:rsidP="00263A15">
            <w:pPr>
              <w:numPr>
                <w:ilvl w:val="2"/>
                <w:numId w:val="14"/>
              </w:numPr>
              <w:tabs>
                <w:tab w:val="left" w:pos="461"/>
                <w:tab w:val="left" w:pos="1134"/>
              </w:tabs>
              <w:spacing w:before="120" w:after="120"/>
              <w:ind w:left="455" w:hanging="425"/>
              <w:jc w:val="both"/>
            </w:pPr>
            <w:r w:rsidRPr="00AC184B">
              <w:t>maistas turi būti pristatomas kokybiškas, tinkamai paruoštas, atitinkantis nurodytas normas ir produktų kiekius, gėrimai – atitinkantys reikalaujamus temperatūros režimus;</w:t>
            </w:r>
          </w:p>
          <w:p w14:paraId="43A258BC" w14:textId="77777777" w:rsidR="002D3A5E" w:rsidRPr="00AC184B" w:rsidRDefault="002D3A5E" w:rsidP="00263A15">
            <w:pPr>
              <w:numPr>
                <w:ilvl w:val="2"/>
                <w:numId w:val="14"/>
              </w:numPr>
              <w:tabs>
                <w:tab w:val="left" w:pos="0"/>
                <w:tab w:val="left" w:pos="461"/>
                <w:tab w:val="left" w:pos="1134"/>
              </w:tabs>
              <w:spacing w:before="120" w:after="120"/>
              <w:ind w:left="461" w:hanging="425"/>
              <w:jc w:val="both"/>
            </w:pPr>
            <w:r w:rsidRPr="00AC184B">
              <w:t>meniu turi būti iš anksto suderintas su Perkančiosios organizacijos atstovu ne vėliau kaip likus 1 darbo dienai iki renginio pradžios.</w:t>
            </w:r>
          </w:p>
          <w:p w14:paraId="463303D5" w14:textId="77777777" w:rsidR="002D3A5E" w:rsidRPr="00AC184B" w:rsidRDefault="002D3A5E" w:rsidP="00263A15">
            <w:pPr>
              <w:tabs>
                <w:tab w:val="left" w:pos="422"/>
              </w:tabs>
              <w:spacing w:before="120" w:after="120"/>
              <w:jc w:val="both"/>
              <w:rPr>
                <w:rFonts w:eastAsia="Calibri"/>
                <w:lang w:eastAsia="lt-LT"/>
              </w:rPr>
            </w:pPr>
            <w:r w:rsidRPr="00AC184B">
              <w:rPr>
                <w:rFonts w:eastAsia="Calibri"/>
                <w:lang w:eastAsia="lt-LT"/>
              </w:rPr>
              <w:lastRenderedPageBreak/>
              <w:t xml:space="preserve">Paslaugų teikėjas turi pasirūpinti visais reikiamais indais, staltiesėmis, servetėlėmis, aptarnavimu maitinimo erdvėje bei vietos paruošimu ir sutvarkymu po renginių. </w:t>
            </w:r>
          </w:p>
          <w:p w14:paraId="2E26CC8F" w14:textId="77777777" w:rsidR="002D3A5E" w:rsidRPr="00AC184B" w:rsidRDefault="002D3A5E" w:rsidP="00263A15">
            <w:pPr>
              <w:tabs>
                <w:tab w:val="left" w:pos="422"/>
              </w:tabs>
              <w:spacing w:before="120" w:after="120"/>
              <w:jc w:val="both"/>
              <w:rPr>
                <w:rFonts w:eastAsia="Calibri"/>
                <w:lang w:eastAsia="lt-LT"/>
              </w:rPr>
            </w:pPr>
            <w:r w:rsidRPr="00AC184B">
              <w:rPr>
                <w:rFonts w:eastAsia="Calibri"/>
                <w:lang w:eastAsia="lt-LT"/>
              </w:rPr>
              <w:t xml:space="preserve">Paslaugos teikėjas turės užtikrinti, jog maistas ir gėrimai bus pateikiami naudojant daugkartinio naudojimo stalo įrankius, stiklinius ir kitokius indus bei staltieses.   </w:t>
            </w:r>
          </w:p>
          <w:p w14:paraId="21825D0C" w14:textId="77777777" w:rsidR="002D3A5E" w:rsidRPr="00AC184B" w:rsidRDefault="002D3A5E" w:rsidP="00263A15">
            <w:pPr>
              <w:tabs>
                <w:tab w:val="left" w:pos="422"/>
              </w:tabs>
              <w:spacing w:before="120" w:after="120"/>
              <w:jc w:val="both"/>
              <w:rPr>
                <w:rFonts w:eastAsia="Calibri"/>
                <w:lang w:eastAsia="lt-LT"/>
              </w:rPr>
            </w:pPr>
            <w:r w:rsidRPr="00AC184B">
              <w:rPr>
                <w:rFonts w:eastAsia="Calibri"/>
                <w:lang w:eastAsia="lt-LT"/>
              </w:rPr>
              <w:t xml:space="preserve">Maitinimo metu susidariusios atliekos (stiklas, popierius, plastikas, metalas ir kt.) turi būti rūšiuojamos jų susidarymo vietoje ir perduodamos atliekas tvarkančioms įmonėms. </w:t>
            </w:r>
          </w:p>
          <w:p w14:paraId="213859B2" w14:textId="77777777" w:rsidR="002D3A5E" w:rsidRPr="00AC184B" w:rsidRDefault="002D3A5E" w:rsidP="00263A15">
            <w:pPr>
              <w:tabs>
                <w:tab w:val="left" w:pos="422"/>
              </w:tabs>
              <w:spacing w:before="120" w:after="120"/>
              <w:jc w:val="both"/>
              <w:rPr>
                <w:rFonts w:eastAsia="Calibri"/>
                <w:lang w:eastAsia="lt-LT"/>
              </w:rPr>
            </w:pPr>
            <w:r w:rsidRPr="00AC184B">
              <w:rPr>
                <w:rFonts w:eastAsia="Calibri"/>
                <w:lang w:eastAsia="lt-LT"/>
              </w:rPr>
              <w:t xml:space="preserve">Biologiškai skaidžios atliekos turi būti surenkamos atskirai ir perduodamos šias atliekas kompostuojančioms ar kitaip naudojančioms įmonėms. </w:t>
            </w:r>
          </w:p>
          <w:p w14:paraId="09D5CE52" w14:textId="5F74925D" w:rsidR="002D3A5E" w:rsidRPr="00AC184B" w:rsidRDefault="002D3A5E" w:rsidP="00263A15">
            <w:pPr>
              <w:tabs>
                <w:tab w:val="left" w:pos="422"/>
              </w:tabs>
              <w:spacing w:before="120" w:after="120"/>
              <w:jc w:val="both"/>
              <w:rPr>
                <w:rFonts w:eastAsia="Calibri"/>
                <w:lang w:eastAsia="lt-LT"/>
              </w:rPr>
            </w:pPr>
            <w:r w:rsidRPr="00AC184B">
              <w:rPr>
                <w:rFonts w:eastAsia="Calibri"/>
                <w:lang w:eastAsia="lt-LT"/>
              </w:rPr>
              <w:t>Teikdamas paslaugas, t</w:t>
            </w:r>
            <w:r w:rsidR="00AD42C1" w:rsidRPr="00AC184B">
              <w:rPr>
                <w:rFonts w:eastAsia="Calibri"/>
                <w:lang w:eastAsia="lt-LT"/>
              </w:rPr>
              <w:t>ei</w:t>
            </w:r>
            <w:r w:rsidRPr="00AC184B">
              <w:rPr>
                <w:rFonts w:eastAsia="Calibri"/>
                <w:lang w:eastAsia="lt-LT"/>
              </w:rPr>
              <w:t>kėjas turi laikytis atliekų prevencijos ir tvarkymo prioritetų eiliškumo (prevencija, paruošimas naudoti pakartotinai, perdirbimas, kitoks naudojimas, šalinimas).</w:t>
            </w:r>
          </w:p>
          <w:p w14:paraId="6A58CC4B" w14:textId="77777777" w:rsidR="002D3A5E" w:rsidRPr="00AC184B" w:rsidRDefault="002D3A5E" w:rsidP="00ED6373">
            <w:pPr>
              <w:pStyle w:val="xxmsonormal"/>
              <w:spacing w:before="120" w:after="120"/>
              <w:jc w:val="both"/>
              <w:textAlignment w:val="baseline"/>
              <w:rPr>
                <w:rFonts w:ascii="Times New Roman" w:hAnsi="Times New Roman" w:cs="Times New Roman"/>
                <w:sz w:val="24"/>
                <w:szCs w:val="24"/>
              </w:rPr>
            </w:pPr>
            <w:r w:rsidRPr="00AC184B">
              <w:rPr>
                <w:rFonts w:ascii="Times New Roman" w:hAnsi="Times New Roman" w:cs="Times New Roman"/>
                <w:sz w:val="24"/>
                <w:szCs w:val="24"/>
              </w:rPr>
              <w:t>Paslaugų teikėjas sutarties vykdymo metu įsipareigoja laikytis aplinkos apsaugos kriterijų maitinimo paslaugoms:</w:t>
            </w:r>
          </w:p>
          <w:p w14:paraId="6BA25566" w14:textId="77777777" w:rsidR="002D3A5E" w:rsidRPr="00AC184B" w:rsidRDefault="002D3A5E" w:rsidP="00ED6373">
            <w:pPr>
              <w:pStyle w:val="xxmsonormal"/>
              <w:spacing w:before="120" w:after="120"/>
              <w:jc w:val="both"/>
              <w:textAlignment w:val="baseline"/>
              <w:rPr>
                <w:rFonts w:ascii="Times New Roman" w:hAnsi="Times New Roman" w:cs="Times New Roman"/>
                <w:sz w:val="24"/>
                <w:szCs w:val="24"/>
              </w:rPr>
            </w:pPr>
            <w:r w:rsidRPr="00AC184B">
              <w:rPr>
                <w:rFonts w:ascii="Times New Roman" w:hAnsi="Times New Roman" w:cs="Times New Roman"/>
                <w:sz w:val="24"/>
                <w:szCs w:val="24"/>
              </w:rPr>
              <w:t xml:space="preserve">1. maisto produktai turi </w:t>
            </w:r>
            <w:r w:rsidRPr="00AC184B">
              <w:rPr>
                <w:rFonts w:ascii="Times New Roman" w:hAnsi="Times New Roman" w:cs="Times New Roman"/>
                <w:b/>
                <w:bCs/>
                <w:sz w:val="24"/>
                <w:szCs w:val="24"/>
                <w:u w:val="single"/>
              </w:rPr>
              <w:t>atitikti bent vieną</w:t>
            </w:r>
            <w:r w:rsidRPr="00AC184B">
              <w:rPr>
                <w:rFonts w:ascii="Times New Roman" w:hAnsi="Times New Roman" w:cs="Times New Roman"/>
                <w:sz w:val="24"/>
                <w:szCs w:val="24"/>
              </w:rPr>
              <w:t xml:space="preserve"> iš žemiau nurodomų kriterijų:</w:t>
            </w:r>
          </w:p>
          <w:p w14:paraId="4DB3296F" w14:textId="77777777" w:rsidR="002D3A5E" w:rsidRPr="00AC184B" w:rsidRDefault="002D3A5E" w:rsidP="00ED6373">
            <w:pPr>
              <w:pStyle w:val="xxmsonormal"/>
              <w:spacing w:before="120" w:after="120"/>
              <w:jc w:val="both"/>
              <w:textAlignment w:val="baseline"/>
              <w:rPr>
                <w:rFonts w:ascii="Times New Roman" w:hAnsi="Times New Roman" w:cs="Times New Roman"/>
                <w:sz w:val="24"/>
                <w:szCs w:val="24"/>
              </w:rPr>
            </w:pPr>
            <w:r w:rsidRPr="00AC184B">
              <w:rPr>
                <w:rFonts w:ascii="Times New Roman" w:hAnsi="Times New Roman" w:cs="Times New Roman"/>
                <w:sz w:val="24"/>
                <w:szCs w:val="24"/>
              </w:rPr>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ir (arba)</w:t>
            </w:r>
          </w:p>
          <w:p w14:paraId="6D495912" w14:textId="77777777" w:rsidR="002D3A5E" w:rsidRPr="00AC184B" w:rsidRDefault="002D3A5E" w:rsidP="00ED6373">
            <w:pPr>
              <w:pStyle w:val="xxmsonormal"/>
              <w:spacing w:before="120" w:after="120"/>
              <w:jc w:val="both"/>
              <w:textAlignment w:val="baseline"/>
              <w:rPr>
                <w:rFonts w:ascii="Times New Roman" w:hAnsi="Times New Roman" w:cs="Times New Roman"/>
                <w:sz w:val="24"/>
                <w:szCs w:val="24"/>
              </w:rPr>
            </w:pPr>
            <w:r w:rsidRPr="00AC184B">
              <w:rPr>
                <w:rFonts w:ascii="Times New Roman" w:hAnsi="Times New Roman" w:cs="Times New Roman"/>
                <w:sz w:val="24"/>
                <w:szCs w:val="24"/>
              </w:rPr>
              <w:t>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 ir (arba)</w:t>
            </w:r>
          </w:p>
          <w:p w14:paraId="31EAE7E6" w14:textId="77777777" w:rsidR="002D3A5E" w:rsidRPr="00AC184B" w:rsidRDefault="002D3A5E" w:rsidP="00ED6373">
            <w:pPr>
              <w:pStyle w:val="xxmsonormal"/>
              <w:spacing w:before="120" w:after="120"/>
              <w:jc w:val="both"/>
              <w:textAlignment w:val="baseline"/>
              <w:rPr>
                <w:rFonts w:ascii="Times New Roman" w:hAnsi="Times New Roman" w:cs="Times New Roman"/>
                <w:sz w:val="24"/>
                <w:szCs w:val="24"/>
              </w:rPr>
            </w:pPr>
            <w:r w:rsidRPr="00AC184B">
              <w:rPr>
                <w:rFonts w:ascii="Times New Roman" w:hAnsi="Times New Roman" w:cs="Times New Roman"/>
                <w:sz w:val="24"/>
                <w:szCs w:val="24"/>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1BCF2CD0" w14:textId="77777777" w:rsidR="002D3A5E" w:rsidRPr="00AC184B" w:rsidRDefault="002D3A5E" w:rsidP="00ED6373">
            <w:pPr>
              <w:pStyle w:val="xxmsonormal"/>
              <w:spacing w:before="120" w:after="120"/>
              <w:jc w:val="both"/>
              <w:textAlignment w:val="baseline"/>
              <w:rPr>
                <w:rFonts w:ascii="Times New Roman" w:hAnsi="Times New Roman" w:cs="Times New Roman"/>
                <w:sz w:val="24"/>
                <w:szCs w:val="24"/>
              </w:rPr>
            </w:pPr>
            <w:r w:rsidRPr="00AC184B">
              <w:rPr>
                <w:rFonts w:ascii="Times New Roman" w:hAnsi="Times New Roman" w:cs="Times New Roman"/>
                <w:sz w:val="24"/>
                <w:szCs w:val="24"/>
              </w:rPr>
              <w:lastRenderedPageBreak/>
              <w:t>1.4. pagal 1.1–1.3 papunkčiuose nurodytus kriterijus perkamas produktų kiekis turi sudaryti ne mažiau kaip 30 proc. perkamų maisto produktų kiekio (kilogramais, litrais, vienetais).</w:t>
            </w:r>
          </w:p>
          <w:p w14:paraId="75F6DB43" w14:textId="2BDE1CF8" w:rsidR="002D3A5E" w:rsidRPr="00AC184B" w:rsidRDefault="002D3A5E" w:rsidP="00ED6373">
            <w:pPr>
              <w:pStyle w:val="xxmsonormal"/>
              <w:spacing w:before="120" w:after="120"/>
              <w:jc w:val="both"/>
              <w:textAlignment w:val="baseline"/>
              <w:rPr>
                <w:rFonts w:ascii="Times New Roman" w:hAnsi="Times New Roman" w:cs="Times New Roman"/>
                <w:sz w:val="24"/>
                <w:szCs w:val="24"/>
              </w:rPr>
            </w:pPr>
            <w:r w:rsidRPr="00AC184B">
              <w:rPr>
                <w:rFonts w:ascii="Times New Roman" w:hAnsi="Times New Roman" w:cs="Times New Roman"/>
                <w:i/>
                <w:iCs/>
                <w:sz w:val="24"/>
                <w:szCs w:val="24"/>
              </w:rPr>
              <w:t>Sutarties vykdymo metu Pirkėjas turi teisę prašyti atitiktį</w:t>
            </w:r>
            <w:r w:rsidR="005D193D" w:rsidRPr="00AC184B">
              <w:rPr>
                <w:rFonts w:ascii="Times New Roman" w:hAnsi="Times New Roman" w:cs="Times New Roman"/>
                <w:i/>
                <w:iCs/>
                <w:sz w:val="24"/>
                <w:szCs w:val="24"/>
              </w:rPr>
              <w:t xml:space="preserve"> </w:t>
            </w:r>
            <w:r w:rsidRPr="00AC184B">
              <w:rPr>
                <w:rFonts w:ascii="Times New Roman" w:hAnsi="Times New Roman" w:cs="Times New Roman"/>
                <w:i/>
                <w:iCs/>
                <w:sz w:val="24"/>
                <w:szCs w:val="24"/>
              </w:rPr>
              <w:t>1.1–1.3 papunkčiuose nurodytiems kriterijams įrodančių dokumentų, kurie gali būti:</w:t>
            </w:r>
            <w:r w:rsidRPr="00AC184B">
              <w:rPr>
                <w:rFonts w:ascii="Times New Roman" w:hAnsi="Times New Roman" w:cs="Times New Roman"/>
                <w:sz w:val="24"/>
                <w:szCs w:val="24"/>
              </w:rPr>
              <w:t xml:space="preserve"> </w:t>
            </w:r>
            <w:r w:rsidRPr="00AC184B">
              <w:rPr>
                <w:rFonts w:ascii="Times New Roman" w:hAnsi="Times New Roman" w:cs="Times New Roman"/>
                <w:i/>
                <w:iCs/>
                <w:sz w:val="24"/>
                <w:szCs w:val="24"/>
              </w:rPr>
              <w:t xml:space="preserve">galiojantys ekologinės gamybos sertifikatai produktams, taip pat galiojantys NKP gamintojų sertifikatai, skelbiami sertifikavimo įstaigų interneto svetainėse, produktų su saugomomis nuorodomis gamintojų sąrašai, skelbiami Valstybinės maisto ir veterinarijos tarnybos interneto svetainėje </w:t>
            </w:r>
            <w:hyperlink r:id="rId12" w:history="1">
              <w:r w:rsidRPr="00AC184B">
                <w:rPr>
                  <w:rStyle w:val="Hyperlink"/>
                  <w:rFonts w:ascii="Times New Roman" w:hAnsi="Times New Roman" w:cs="Times New Roman"/>
                  <w:i/>
                  <w:iCs/>
                  <w:color w:val="auto"/>
                  <w:sz w:val="24"/>
                  <w:szCs w:val="24"/>
                </w:rPr>
                <w:t>www.vmvt.lt</w:t>
              </w:r>
            </w:hyperlink>
            <w:r w:rsidRPr="00AC184B">
              <w:rPr>
                <w:rFonts w:ascii="Times New Roman" w:hAnsi="Times New Roman" w:cs="Times New Roman"/>
                <w:i/>
                <w:iCs/>
                <w:sz w:val="24"/>
                <w:szCs w:val="24"/>
              </w:rPr>
              <w:t>, arba kiti lygiaverčiai įrodymai</w:t>
            </w:r>
            <w:r w:rsidRPr="00AC184B">
              <w:rPr>
                <w:rFonts w:ascii="Times New Roman" w:hAnsi="Times New Roman" w:cs="Times New Roman"/>
                <w:sz w:val="24"/>
                <w:szCs w:val="24"/>
              </w:rPr>
              <w:t>.</w:t>
            </w:r>
          </w:p>
        </w:tc>
      </w:tr>
    </w:tbl>
    <w:p w14:paraId="06B28DF1" w14:textId="57DBD3E1" w:rsidR="12A94768" w:rsidRPr="00AC184B" w:rsidRDefault="12A94768" w:rsidP="12A94768">
      <w:pPr>
        <w:spacing w:before="120" w:after="120"/>
        <w:jc w:val="center"/>
        <w:rPr>
          <w:b/>
          <w:bCs/>
        </w:rPr>
      </w:pPr>
    </w:p>
    <w:p w14:paraId="0A452347" w14:textId="77777777" w:rsidR="002F4DFE" w:rsidRPr="00AC184B" w:rsidRDefault="00E24500" w:rsidP="008E3A58">
      <w:pPr>
        <w:spacing w:before="120" w:after="120"/>
        <w:jc w:val="center"/>
        <w:rPr>
          <w:b/>
          <w:bCs/>
        </w:rPr>
      </w:pPr>
      <w:r w:rsidRPr="00AC184B">
        <w:rPr>
          <w:b/>
          <w:bCs/>
        </w:rPr>
        <w:t>PRIEDAI</w:t>
      </w:r>
    </w:p>
    <w:p w14:paraId="196717DD" w14:textId="77777777" w:rsidR="001E1142" w:rsidRPr="00AC184B" w:rsidRDefault="00957AB4" w:rsidP="0019245D">
      <w:pPr>
        <w:numPr>
          <w:ilvl w:val="0"/>
          <w:numId w:val="8"/>
        </w:numPr>
        <w:tabs>
          <w:tab w:val="left" w:pos="709"/>
          <w:tab w:val="left" w:pos="851"/>
        </w:tabs>
        <w:spacing w:before="120" w:after="120"/>
        <w:ind w:left="0" w:firstLine="360"/>
        <w:jc w:val="both"/>
        <w:rPr>
          <w:b/>
        </w:rPr>
      </w:pPr>
      <w:r w:rsidRPr="00AC184B">
        <w:t xml:space="preserve">Techninės specifikacijos </w:t>
      </w:r>
      <w:r w:rsidR="008735E6" w:rsidRPr="00AC184B">
        <w:t>1</w:t>
      </w:r>
      <w:r w:rsidRPr="00AC184B">
        <w:t xml:space="preserve"> priedas. </w:t>
      </w:r>
      <w:r w:rsidR="00724507" w:rsidRPr="00AC184B">
        <w:t>Preliminarus mokymų grafikas</w:t>
      </w:r>
      <w:r w:rsidR="00B53046" w:rsidRPr="00AC184B">
        <w:t>.</w:t>
      </w:r>
    </w:p>
    <w:p w14:paraId="230B2E30" w14:textId="77777777" w:rsidR="00EF06B1" w:rsidRPr="00AC184B" w:rsidRDefault="00EE6A2D" w:rsidP="0019245D">
      <w:pPr>
        <w:numPr>
          <w:ilvl w:val="0"/>
          <w:numId w:val="8"/>
        </w:numPr>
        <w:tabs>
          <w:tab w:val="left" w:pos="709"/>
          <w:tab w:val="left" w:pos="851"/>
        </w:tabs>
        <w:spacing w:before="120" w:after="120"/>
        <w:ind w:left="0" w:firstLine="360"/>
        <w:jc w:val="both"/>
        <w:rPr>
          <w:bCs/>
        </w:rPr>
      </w:pPr>
      <w:r w:rsidRPr="00AC184B">
        <w:rPr>
          <w:bCs/>
        </w:rPr>
        <w:t xml:space="preserve">Techninės specifikacijos </w:t>
      </w:r>
      <w:r w:rsidR="008735E6" w:rsidRPr="00AC184B">
        <w:rPr>
          <w:bCs/>
        </w:rPr>
        <w:t>2</w:t>
      </w:r>
      <w:r w:rsidR="00026C16" w:rsidRPr="00AC184B">
        <w:rPr>
          <w:bCs/>
        </w:rPr>
        <w:t xml:space="preserve"> </w:t>
      </w:r>
      <w:r w:rsidRPr="00AC184B">
        <w:rPr>
          <w:bCs/>
        </w:rPr>
        <w:t xml:space="preserve">priedas. </w:t>
      </w:r>
      <w:r w:rsidR="008735E6" w:rsidRPr="00AC184B">
        <w:rPr>
          <w:bCs/>
        </w:rPr>
        <w:t xml:space="preserve">Mokymų </w:t>
      </w:r>
      <w:r w:rsidRPr="00AC184B">
        <w:rPr>
          <w:bCs/>
        </w:rPr>
        <w:t>dalyvių pažymėjimų suvestinė.</w:t>
      </w:r>
    </w:p>
    <w:p w14:paraId="7EF7A40D" w14:textId="77777777" w:rsidR="0048198B" w:rsidRPr="00AC184B" w:rsidRDefault="0048198B" w:rsidP="0019245D">
      <w:pPr>
        <w:numPr>
          <w:ilvl w:val="0"/>
          <w:numId w:val="8"/>
        </w:numPr>
        <w:tabs>
          <w:tab w:val="left" w:pos="709"/>
          <w:tab w:val="left" w:pos="851"/>
        </w:tabs>
        <w:spacing w:before="120" w:after="120"/>
        <w:ind w:left="0" w:firstLine="360"/>
        <w:jc w:val="both"/>
        <w:rPr>
          <w:bCs/>
        </w:rPr>
      </w:pPr>
      <w:r w:rsidRPr="00AC184B">
        <w:rPr>
          <w:bCs/>
        </w:rPr>
        <w:t xml:space="preserve">Techninės specifikacijos </w:t>
      </w:r>
      <w:r w:rsidR="008735E6" w:rsidRPr="00AC184B">
        <w:rPr>
          <w:bCs/>
        </w:rPr>
        <w:t>3</w:t>
      </w:r>
      <w:r w:rsidR="00026C16" w:rsidRPr="00AC184B">
        <w:rPr>
          <w:bCs/>
        </w:rPr>
        <w:t xml:space="preserve"> </w:t>
      </w:r>
      <w:r w:rsidRPr="00AC184B">
        <w:rPr>
          <w:bCs/>
        </w:rPr>
        <w:t>priedas. Pasiūlymas.</w:t>
      </w:r>
    </w:p>
    <w:p w14:paraId="7D5D84E6" w14:textId="77777777" w:rsidR="006E7DF6" w:rsidRPr="00AC184B" w:rsidRDefault="006E7DF6" w:rsidP="0048198B">
      <w:pPr>
        <w:tabs>
          <w:tab w:val="left" w:pos="709"/>
          <w:tab w:val="left" w:pos="851"/>
        </w:tabs>
        <w:spacing w:before="120" w:after="120"/>
        <w:jc w:val="both"/>
        <w:rPr>
          <w:b/>
        </w:rPr>
      </w:pPr>
    </w:p>
    <w:p w14:paraId="07C06744" w14:textId="77777777" w:rsidR="001E1142" w:rsidRPr="00AC184B" w:rsidRDefault="001E1142" w:rsidP="0048198B">
      <w:pPr>
        <w:spacing w:before="120" w:after="120"/>
        <w:jc w:val="both"/>
        <w:rPr>
          <w:b/>
          <w:lang w:val="en-US"/>
        </w:rPr>
        <w:sectPr w:rsidR="001E1142" w:rsidRPr="00AC184B" w:rsidSect="001C72C1">
          <w:headerReference w:type="default" r:id="rId13"/>
          <w:pgSz w:w="11906" w:h="16838"/>
          <w:pgMar w:top="1134" w:right="567" w:bottom="1134" w:left="1701" w:header="567" w:footer="567" w:gutter="0"/>
          <w:cols w:space="1296"/>
          <w:titlePg/>
          <w:docGrid w:linePitch="360"/>
        </w:sectPr>
      </w:pPr>
    </w:p>
    <w:p w14:paraId="7B464AFB" w14:textId="77777777" w:rsidR="00336CF4" w:rsidRPr="00AC184B" w:rsidRDefault="002F4DFE" w:rsidP="00ED6373">
      <w:pPr>
        <w:spacing w:before="120" w:after="120"/>
        <w:jc w:val="right"/>
        <w:rPr>
          <w:b/>
        </w:rPr>
      </w:pPr>
      <w:r w:rsidRPr="00AC184B">
        <w:rPr>
          <w:b/>
        </w:rPr>
        <w:lastRenderedPageBreak/>
        <w:t>1</w:t>
      </w:r>
      <w:r w:rsidR="00BF6C9F" w:rsidRPr="00AC184B">
        <w:rPr>
          <w:b/>
        </w:rPr>
        <w:t xml:space="preserve"> </w:t>
      </w:r>
      <w:r w:rsidR="00724507" w:rsidRPr="00AC184B">
        <w:rPr>
          <w:b/>
        </w:rPr>
        <w:t>priedas</w:t>
      </w:r>
    </w:p>
    <w:p w14:paraId="52B770A0" w14:textId="77777777" w:rsidR="002F4DFE" w:rsidRPr="00AC184B" w:rsidRDefault="008735E6" w:rsidP="0048198B">
      <w:pPr>
        <w:spacing w:before="120" w:after="120"/>
        <w:jc w:val="center"/>
        <w:rPr>
          <w:b/>
        </w:rPr>
      </w:pPr>
      <w:r w:rsidRPr="00AC184B">
        <w:rPr>
          <w:b/>
        </w:rPr>
        <w:t>PRELIMINARUS MOKYMŲ GRAFIKAS</w:t>
      </w:r>
    </w:p>
    <w:p w14:paraId="62688443" w14:textId="6D413CEA" w:rsidR="00CC6932" w:rsidRPr="00AC184B" w:rsidRDefault="00CC6932" w:rsidP="0048198B">
      <w:pPr>
        <w:spacing w:before="120" w:after="120"/>
        <w:jc w:val="center"/>
        <w:rPr>
          <w:b/>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785"/>
        <w:gridCol w:w="785"/>
        <w:gridCol w:w="785"/>
        <w:gridCol w:w="785"/>
        <w:gridCol w:w="785"/>
        <w:gridCol w:w="785"/>
        <w:gridCol w:w="785"/>
        <w:gridCol w:w="785"/>
        <w:gridCol w:w="785"/>
        <w:gridCol w:w="785"/>
        <w:gridCol w:w="785"/>
        <w:gridCol w:w="785"/>
        <w:gridCol w:w="786"/>
      </w:tblGrid>
      <w:tr w:rsidR="002F4DFE" w:rsidRPr="00AC184B" w14:paraId="4F17083C" w14:textId="77777777" w:rsidTr="006E7DF6">
        <w:trPr>
          <w:trHeight w:val="300"/>
        </w:trPr>
        <w:tc>
          <w:tcPr>
            <w:tcW w:w="4395" w:type="dxa"/>
            <w:vMerge w:val="restart"/>
            <w:shd w:val="clear" w:color="000000" w:fill="FFFFFF"/>
            <w:noWrap/>
            <w:vAlign w:val="center"/>
            <w:hideMark/>
          </w:tcPr>
          <w:p w14:paraId="5EA6EBE2" w14:textId="77777777" w:rsidR="002F4DFE" w:rsidRPr="00AC184B" w:rsidRDefault="00CC6932" w:rsidP="0048198B">
            <w:pPr>
              <w:spacing w:before="120" w:after="120"/>
              <w:rPr>
                <w:rFonts w:eastAsia="Times New Roman"/>
                <w:lang w:eastAsia="lt-LT"/>
              </w:rPr>
            </w:pPr>
            <w:r w:rsidRPr="00AC184B">
              <w:rPr>
                <w:rFonts w:eastAsia="Times New Roman"/>
                <w:lang w:eastAsia="lt-LT"/>
              </w:rPr>
              <w:t>Mokymų grupės</w:t>
            </w:r>
          </w:p>
        </w:tc>
        <w:tc>
          <w:tcPr>
            <w:tcW w:w="10206" w:type="dxa"/>
            <w:gridSpan w:val="13"/>
            <w:shd w:val="clear" w:color="000000" w:fill="FFFFFF"/>
            <w:noWrap/>
            <w:vAlign w:val="center"/>
            <w:hideMark/>
          </w:tcPr>
          <w:p w14:paraId="44B42C5F" w14:textId="77777777" w:rsidR="002F4DFE" w:rsidRPr="00AC184B" w:rsidRDefault="002F4DFE" w:rsidP="0048198B">
            <w:pPr>
              <w:spacing w:before="120" w:after="120"/>
              <w:jc w:val="center"/>
              <w:rPr>
                <w:rFonts w:eastAsia="Times New Roman"/>
                <w:lang w:eastAsia="lt-LT"/>
              </w:rPr>
            </w:pPr>
            <w:r w:rsidRPr="00AC184B">
              <w:rPr>
                <w:rFonts w:eastAsia="Times New Roman"/>
                <w:lang w:eastAsia="lt-LT"/>
              </w:rPr>
              <w:t xml:space="preserve">Preliminarios </w:t>
            </w:r>
            <w:r w:rsidR="00CC6932" w:rsidRPr="00AC184B">
              <w:rPr>
                <w:rFonts w:eastAsia="Times New Roman"/>
                <w:lang w:eastAsia="lt-LT"/>
              </w:rPr>
              <w:t xml:space="preserve">mokymų </w:t>
            </w:r>
            <w:r w:rsidRPr="00AC184B">
              <w:rPr>
                <w:rFonts w:eastAsia="Times New Roman"/>
                <w:lang w:eastAsia="lt-LT"/>
              </w:rPr>
              <w:t>datos</w:t>
            </w:r>
          </w:p>
        </w:tc>
      </w:tr>
      <w:tr w:rsidR="00730841" w:rsidRPr="00AC184B" w14:paraId="65457DE3" w14:textId="77777777" w:rsidTr="006E7DF6">
        <w:trPr>
          <w:cantSplit/>
          <w:trHeight w:val="2139"/>
        </w:trPr>
        <w:tc>
          <w:tcPr>
            <w:tcW w:w="4395" w:type="dxa"/>
            <w:vMerge/>
            <w:vAlign w:val="center"/>
            <w:hideMark/>
          </w:tcPr>
          <w:p w14:paraId="41A3C9D4" w14:textId="77777777" w:rsidR="00730841" w:rsidRPr="00AC184B" w:rsidRDefault="00730841" w:rsidP="0048198B">
            <w:pPr>
              <w:spacing w:before="120" w:after="120"/>
              <w:rPr>
                <w:rFonts w:eastAsia="Times New Roman"/>
                <w:lang w:eastAsia="lt-LT"/>
              </w:rPr>
            </w:pPr>
          </w:p>
        </w:tc>
        <w:tc>
          <w:tcPr>
            <w:tcW w:w="785" w:type="dxa"/>
            <w:shd w:val="clear" w:color="000000" w:fill="FFFFFF"/>
            <w:noWrap/>
            <w:textDirection w:val="btLr"/>
            <w:vAlign w:val="center"/>
          </w:tcPr>
          <w:p w14:paraId="4382904C" w14:textId="77777777" w:rsidR="00730841" w:rsidRPr="00AC184B" w:rsidRDefault="00730841" w:rsidP="0048198B">
            <w:pPr>
              <w:spacing w:before="120" w:after="120"/>
              <w:ind w:left="113" w:right="113"/>
              <w:jc w:val="center"/>
              <w:rPr>
                <w:rFonts w:eastAsia="Times New Roman"/>
                <w:lang w:eastAsia="lt-LT"/>
              </w:rPr>
            </w:pPr>
            <w:r w:rsidRPr="00AC184B">
              <w:rPr>
                <w:rFonts w:eastAsia="Times New Roman"/>
                <w:lang w:eastAsia="lt-LT"/>
              </w:rPr>
              <w:t>Data nuo iki</w:t>
            </w:r>
          </w:p>
        </w:tc>
        <w:tc>
          <w:tcPr>
            <w:tcW w:w="785" w:type="dxa"/>
            <w:shd w:val="clear" w:color="000000" w:fill="FFFFFF"/>
            <w:noWrap/>
            <w:textDirection w:val="btLr"/>
            <w:vAlign w:val="center"/>
          </w:tcPr>
          <w:p w14:paraId="02E69BFD" w14:textId="77777777" w:rsidR="00730841" w:rsidRPr="00AC184B" w:rsidRDefault="00730841" w:rsidP="0048198B">
            <w:pPr>
              <w:spacing w:before="120" w:after="120"/>
              <w:ind w:left="113" w:right="113"/>
              <w:jc w:val="center"/>
              <w:rPr>
                <w:rFonts w:eastAsia="Times New Roman"/>
                <w:lang w:eastAsia="lt-LT"/>
              </w:rPr>
            </w:pPr>
            <w:r w:rsidRPr="00AC184B">
              <w:t>Data nuo iki</w:t>
            </w:r>
          </w:p>
        </w:tc>
        <w:tc>
          <w:tcPr>
            <w:tcW w:w="785" w:type="dxa"/>
            <w:shd w:val="clear" w:color="000000" w:fill="FFFFFF"/>
            <w:noWrap/>
            <w:textDirection w:val="btLr"/>
            <w:vAlign w:val="center"/>
          </w:tcPr>
          <w:p w14:paraId="63FAED5C" w14:textId="77777777" w:rsidR="00730841" w:rsidRPr="00AC184B" w:rsidRDefault="00730841" w:rsidP="0048198B">
            <w:pPr>
              <w:spacing w:before="120" w:after="120"/>
              <w:ind w:left="113" w:right="113"/>
              <w:jc w:val="center"/>
              <w:rPr>
                <w:rFonts w:eastAsia="Times New Roman"/>
                <w:lang w:eastAsia="lt-LT"/>
              </w:rPr>
            </w:pPr>
            <w:r w:rsidRPr="00AC184B">
              <w:t>Data nuo iki</w:t>
            </w:r>
          </w:p>
        </w:tc>
        <w:tc>
          <w:tcPr>
            <w:tcW w:w="785" w:type="dxa"/>
            <w:shd w:val="clear" w:color="000000" w:fill="FFFFFF"/>
            <w:noWrap/>
            <w:textDirection w:val="btLr"/>
            <w:vAlign w:val="center"/>
          </w:tcPr>
          <w:p w14:paraId="2C70C1F6" w14:textId="77777777" w:rsidR="00730841" w:rsidRPr="00AC184B" w:rsidRDefault="00730841" w:rsidP="0048198B">
            <w:pPr>
              <w:spacing w:before="120" w:after="120"/>
              <w:ind w:left="113" w:right="113"/>
              <w:jc w:val="center"/>
              <w:rPr>
                <w:rFonts w:eastAsia="Times New Roman"/>
                <w:lang w:eastAsia="lt-LT"/>
              </w:rPr>
            </w:pPr>
            <w:r w:rsidRPr="00AC184B">
              <w:t>Data nuo iki</w:t>
            </w:r>
          </w:p>
        </w:tc>
        <w:tc>
          <w:tcPr>
            <w:tcW w:w="785" w:type="dxa"/>
            <w:shd w:val="clear" w:color="000000" w:fill="FFFFFF"/>
            <w:noWrap/>
            <w:textDirection w:val="btLr"/>
            <w:vAlign w:val="center"/>
          </w:tcPr>
          <w:p w14:paraId="7CCDB52F" w14:textId="77777777" w:rsidR="00730841" w:rsidRPr="00AC184B" w:rsidRDefault="00730841" w:rsidP="0048198B">
            <w:pPr>
              <w:spacing w:before="120" w:after="120"/>
              <w:ind w:left="113" w:right="113"/>
              <w:jc w:val="center"/>
              <w:rPr>
                <w:rFonts w:eastAsia="Times New Roman"/>
                <w:lang w:eastAsia="lt-LT"/>
              </w:rPr>
            </w:pPr>
            <w:r w:rsidRPr="00AC184B">
              <w:t>Data nuo iki</w:t>
            </w:r>
          </w:p>
        </w:tc>
        <w:tc>
          <w:tcPr>
            <w:tcW w:w="785" w:type="dxa"/>
            <w:shd w:val="clear" w:color="000000" w:fill="FFFFFF"/>
            <w:noWrap/>
            <w:textDirection w:val="btLr"/>
            <w:vAlign w:val="center"/>
          </w:tcPr>
          <w:p w14:paraId="7AACBC77" w14:textId="77777777" w:rsidR="00730841" w:rsidRPr="00AC184B" w:rsidRDefault="00730841" w:rsidP="0048198B">
            <w:pPr>
              <w:spacing w:before="120" w:after="120"/>
              <w:ind w:left="113" w:right="113"/>
              <w:jc w:val="center"/>
              <w:rPr>
                <w:rFonts w:eastAsia="Times New Roman"/>
                <w:lang w:eastAsia="lt-LT"/>
              </w:rPr>
            </w:pPr>
            <w:r w:rsidRPr="00AC184B">
              <w:t>Data nuo iki</w:t>
            </w:r>
          </w:p>
        </w:tc>
        <w:tc>
          <w:tcPr>
            <w:tcW w:w="785" w:type="dxa"/>
            <w:shd w:val="clear" w:color="000000" w:fill="FFFFFF"/>
            <w:noWrap/>
            <w:textDirection w:val="btLr"/>
            <w:vAlign w:val="center"/>
          </w:tcPr>
          <w:p w14:paraId="4FC70CC0" w14:textId="77777777" w:rsidR="00730841" w:rsidRPr="00AC184B" w:rsidRDefault="00730841" w:rsidP="0048198B">
            <w:pPr>
              <w:spacing w:before="120" w:after="120"/>
              <w:ind w:left="113" w:right="113"/>
              <w:jc w:val="center"/>
              <w:rPr>
                <w:rFonts w:eastAsia="Times New Roman"/>
                <w:lang w:eastAsia="lt-LT"/>
              </w:rPr>
            </w:pPr>
            <w:r w:rsidRPr="00AC184B">
              <w:t>Data nuo iki</w:t>
            </w:r>
          </w:p>
        </w:tc>
        <w:tc>
          <w:tcPr>
            <w:tcW w:w="785" w:type="dxa"/>
            <w:shd w:val="clear" w:color="000000" w:fill="FFFFFF"/>
            <w:noWrap/>
            <w:textDirection w:val="btLr"/>
            <w:vAlign w:val="center"/>
          </w:tcPr>
          <w:p w14:paraId="224114C4" w14:textId="77777777" w:rsidR="00730841" w:rsidRPr="00AC184B" w:rsidRDefault="00730841" w:rsidP="0048198B">
            <w:pPr>
              <w:spacing w:before="120" w:after="120"/>
              <w:ind w:left="113" w:right="113"/>
              <w:jc w:val="center"/>
              <w:rPr>
                <w:rFonts w:eastAsia="Times New Roman"/>
                <w:lang w:eastAsia="lt-LT"/>
              </w:rPr>
            </w:pPr>
            <w:r w:rsidRPr="00AC184B">
              <w:t>Data nuo iki</w:t>
            </w:r>
          </w:p>
        </w:tc>
        <w:tc>
          <w:tcPr>
            <w:tcW w:w="785" w:type="dxa"/>
            <w:shd w:val="clear" w:color="000000" w:fill="FFFFFF"/>
            <w:noWrap/>
            <w:textDirection w:val="btLr"/>
            <w:vAlign w:val="center"/>
          </w:tcPr>
          <w:p w14:paraId="35C67613" w14:textId="77777777" w:rsidR="00730841" w:rsidRPr="00AC184B" w:rsidRDefault="00730841" w:rsidP="0048198B">
            <w:pPr>
              <w:spacing w:before="120" w:after="120"/>
              <w:ind w:left="113" w:right="113"/>
              <w:jc w:val="center"/>
              <w:rPr>
                <w:rFonts w:eastAsia="Times New Roman"/>
                <w:lang w:eastAsia="lt-LT"/>
              </w:rPr>
            </w:pPr>
            <w:r w:rsidRPr="00AC184B">
              <w:t>Data nuo iki</w:t>
            </w:r>
          </w:p>
        </w:tc>
        <w:tc>
          <w:tcPr>
            <w:tcW w:w="785" w:type="dxa"/>
            <w:shd w:val="clear" w:color="000000" w:fill="FFFFFF"/>
            <w:noWrap/>
            <w:textDirection w:val="btLr"/>
            <w:vAlign w:val="center"/>
          </w:tcPr>
          <w:p w14:paraId="19AC8CB3" w14:textId="77777777" w:rsidR="00730841" w:rsidRPr="00AC184B" w:rsidRDefault="00730841" w:rsidP="0048198B">
            <w:pPr>
              <w:spacing w:before="120" w:after="120"/>
              <w:ind w:left="113" w:right="113"/>
              <w:jc w:val="center"/>
              <w:rPr>
                <w:rFonts w:eastAsia="Times New Roman"/>
                <w:lang w:eastAsia="lt-LT"/>
              </w:rPr>
            </w:pPr>
            <w:r w:rsidRPr="00AC184B">
              <w:t>Data nuo iki</w:t>
            </w:r>
          </w:p>
        </w:tc>
        <w:tc>
          <w:tcPr>
            <w:tcW w:w="785" w:type="dxa"/>
            <w:shd w:val="clear" w:color="000000" w:fill="FFFFFF"/>
            <w:noWrap/>
            <w:textDirection w:val="btLr"/>
            <w:vAlign w:val="center"/>
          </w:tcPr>
          <w:p w14:paraId="0B9E61AF" w14:textId="77777777" w:rsidR="00730841" w:rsidRPr="00AC184B" w:rsidRDefault="00730841" w:rsidP="0048198B">
            <w:pPr>
              <w:spacing w:before="120" w:after="120"/>
              <w:ind w:left="113" w:right="113"/>
              <w:jc w:val="center"/>
              <w:rPr>
                <w:rFonts w:eastAsia="Times New Roman"/>
                <w:lang w:eastAsia="lt-LT"/>
              </w:rPr>
            </w:pPr>
            <w:r w:rsidRPr="00AC184B">
              <w:t>Data nuo iki</w:t>
            </w:r>
          </w:p>
        </w:tc>
        <w:tc>
          <w:tcPr>
            <w:tcW w:w="785" w:type="dxa"/>
            <w:shd w:val="clear" w:color="000000" w:fill="FFFFFF"/>
            <w:noWrap/>
            <w:textDirection w:val="btLr"/>
            <w:vAlign w:val="center"/>
          </w:tcPr>
          <w:p w14:paraId="561621F5" w14:textId="77777777" w:rsidR="00730841" w:rsidRPr="00AC184B" w:rsidRDefault="00730841" w:rsidP="0048198B">
            <w:pPr>
              <w:spacing w:before="120" w:after="120"/>
              <w:ind w:left="113" w:right="113"/>
              <w:jc w:val="center"/>
              <w:rPr>
                <w:rFonts w:eastAsia="Times New Roman"/>
                <w:lang w:eastAsia="lt-LT"/>
              </w:rPr>
            </w:pPr>
            <w:r w:rsidRPr="00AC184B">
              <w:t>Data nuo iki</w:t>
            </w:r>
          </w:p>
        </w:tc>
        <w:tc>
          <w:tcPr>
            <w:tcW w:w="786" w:type="dxa"/>
            <w:shd w:val="clear" w:color="000000" w:fill="FFFFFF"/>
            <w:noWrap/>
            <w:textDirection w:val="btLr"/>
            <w:vAlign w:val="center"/>
          </w:tcPr>
          <w:p w14:paraId="2A21945D" w14:textId="77777777" w:rsidR="00730841" w:rsidRPr="00AC184B" w:rsidRDefault="00730841" w:rsidP="0048198B">
            <w:pPr>
              <w:spacing w:before="120" w:after="120"/>
              <w:ind w:left="113" w:right="113"/>
              <w:jc w:val="center"/>
              <w:rPr>
                <w:rFonts w:eastAsia="Times New Roman"/>
                <w:lang w:eastAsia="lt-LT"/>
              </w:rPr>
            </w:pPr>
            <w:r w:rsidRPr="00AC184B">
              <w:t>Data nuo iki</w:t>
            </w:r>
          </w:p>
        </w:tc>
      </w:tr>
      <w:tr w:rsidR="002F4DFE" w:rsidRPr="00AC184B" w14:paraId="7A847197" w14:textId="77777777" w:rsidTr="006E7DF6">
        <w:trPr>
          <w:trHeight w:val="270"/>
        </w:trPr>
        <w:tc>
          <w:tcPr>
            <w:tcW w:w="4395" w:type="dxa"/>
            <w:shd w:val="clear" w:color="000000" w:fill="FFFFFF"/>
            <w:vAlign w:val="center"/>
          </w:tcPr>
          <w:p w14:paraId="35FB5FF5" w14:textId="77777777" w:rsidR="002F4DFE" w:rsidRPr="00AC184B" w:rsidRDefault="002F4DFE" w:rsidP="0048198B">
            <w:pPr>
              <w:spacing w:before="120" w:after="120"/>
              <w:jc w:val="both"/>
              <w:rPr>
                <w:rFonts w:eastAsia="Times New Roman"/>
                <w:b/>
                <w:bCs/>
                <w:lang w:eastAsia="lt-LT"/>
              </w:rPr>
            </w:pPr>
          </w:p>
        </w:tc>
        <w:tc>
          <w:tcPr>
            <w:tcW w:w="785" w:type="dxa"/>
            <w:shd w:val="clear" w:color="000000" w:fill="FFFFFF"/>
            <w:vAlign w:val="center"/>
          </w:tcPr>
          <w:p w14:paraId="079D0277"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2D743525"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5E27A2D5"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319EAFC7"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2FCA3C70"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7C7D51AD"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6EB35481"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70BDC009"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3A7D1E1E"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6CF940AF"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313366F9"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1C02196E" w14:textId="77777777" w:rsidR="002F4DFE" w:rsidRPr="00AC184B" w:rsidRDefault="002F4DFE" w:rsidP="0048198B">
            <w:pPr>
              <w:spacing w:before="120" w:after="120"/>
              <w:jc w:val="center"/>
              <w:rPr>
                <w:rFonts w:eastAsia="Times New Roman"/>
                <w:b/>
                <w:bCs/>
                <w:lang w:eastAsia="lt-LT"/>
              </w:rPr>
            </w:pPr>
          </w:p>
        </w:tc>
        <w:tc>
          <w:tcPr>
            <w:tcW w:w="786" w:type="dxa"/>
            <w:shd w:val="clear" w:color="000000" w:fill="FFFFFF"/>
            <w:vAlign w:val="center"/>
          </w:tcPr>
          <w:p w14:paraId="17964291" w14:textId="77777777" w:rsidR="002F4DFE" w:rsidRPr="00AC184B" w:rsidRDefault="002F4DFE" w:rsidP="0048198B">
            <w:pPr>
              <w:spacing w:before="120" w:after="120"/>
              <w:jc w:val="center"/>
              <w:rPr>
                <w:rFonts w:eastAsia="Times New Roman"/>
                <w:b/>
                <w:bCs/>
                <w:lang w:eastAsia="lt-LT"/>
              </w:rPr>
            </w:pPr>
          </w:p>
        </w:tc>
      </w:tr>
      <w:tr w:rsidR="002F4DFE" w:rsidRPr="00AC184B" w14:paraId="1B9044B3" w14:textId="77777777" w:rsidTr="006E7DF6">
        <w:trPr>
          <w:trHeight w:val="270"/>
        </w:trPr>
        <w:tc>
          <w:tcPr>
            <w:tcW w:w="4395" w:type="dxa"/>
            <w:shd w:val="clear" w:color="000000" w:fill="FFFFFF"/>
            <w:vAlign w:val="center"/>
          </w:tcPr>
          <w:p w14:paraId="4606A18B" w14:textId="77777777" w:rsidR="002F4DFE" w:rsidRPr="00AC184B" w:rsidRDefault="002F4DFE" w:rsidP="0048198B">
            <w:pPr>
              <w:pStyle w:val="ListParagraph"/>
              <w:tabs>
                <w:tab w:val="left" w:pos="284"/>
              </w:tabs>
              <w:spacing w:before="120" w:after="120"/>
              <w:ind w:left="0"/>
              <w:jc w:val="both"/>
              <w:rPr>
                <w:rFonts w:ascii="Times New Roman" w:eastAsia="Times New Roman" w:hAnsi="Times New Roman"/>
                <w:b/>
                <w:bCs/>
                <w:sz w:val="24"/>
                <w:szCs w:val="24"/>
              </w:rPr>
            </w:pPr>
          </w:p>
        </w:tc>
        <w:tc>
          <w:tcPr>
            <w:tcW w:w="785" w:type="dxa"/>
            <w:shd w:val="clear" w:color="000000" w:fill="FFFFFF"/>
            <w:vAlign w:val="center"/>
          </w:tcPr>
          <w:p w14:paraId="07703CB9"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77D635E8"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6FDF0807"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5A43F365"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7BDD5775"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757127AD"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110C0193"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14A52345"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1E46D0C1"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1DC348EB"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67D119D0"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5BD8347A" w14:textId="77777777" w:rsidR="002F4DFE" w:rsidRPr="00AC184B" w:rsidRDefault="002F4DFE" w:rsidP="0048198B">
            <w:pPr>
              <w:spacing w:before="120" w:after="120"/>
              <w:jc w:val="center"/>
              <w:rPr>
                <w:rFonts w:eastAsia="Times New Roman"/>
                <w:b/>
                <w:bCs/>
                <w:lang w:eastAsia="lt-LT"/>
              </w:rPr>
            </w:pPr>
          </w:p>
        </w:tc>
        <w:tc>
          <w:tcPr>
            <w:tcW w:w="786" w:type="dxa"/>
            <w:shd w:val="clear" w:color="000000" w:fill="FFFFFF"/>
            <w:vAlign w:val="center"/>
          </w:tcPr>
          <w:p w14:paraId="10620616" w14:textId="77777777" w:rsidR="002F4DFE" w:rsidRPr="00AC184B" w:rsidRDefault="002F4DFE" w:rsidP="0048198B">
            <w:pPr>
              <w:spacing w:before="120" w:after="120"/>
              <w:jc w:val="center"/>
              <w:rPr>
                <w:rFonts w:eastAsia="Times New Roman"/>
                <w:b/>
                <w:bCs/>
                <w:lang w:eastAsia="lt-LT"/>
              </w:rPr>
            </w:pPr>
          </w:p>
        </w:tc>
      </w:tr>
      <w:tr w:rsidR="002F4DFE" w:rsidRPr="00AC184B" w14:paraId="33C24067" w14:textId="77777777" w:rsidTr="006E7DF6">
        <w:trPr>
          <w:trHeight w:val="270"/>
        </w:trPr>
        <w:tc>
          <w:tcPr>
            <w:tcW w:w="4395" w:type="dxa"/>
            <w:shd w:val="clear" w:color="000000" w:fill="FFFFFF"/>
            <w:vAlign w:val="center"/>
          </w:tcPr>
          <w:p w14:paraId="08A83E2E" w14:textId="77777777" w:rsidR="002F4DFE" w:rsidRPr="00AC184B" w:rsidRDefault="002F4DFE" w:rsidP="0048198B">
            <w:pPr>
              <w:pStyle w:val="ListParagraph"/>
              <w:tabs>
                <w:tab w:val="left" w:pos="284"/>
              </w:tabs>
              <w:spacing w:before="120" w:after="120"/>
              <w:ind w:left="0"/>
              <w:jc w:val="both"/>
              <w:rPr>
                <w:rFonts w:ascii="Times New Roman" w:eastAsia="Times New Roman" w:hAnsi="Times New Roman"/>
                <w:b/>
                <w:bCs/>
                <w:sz w:val="24"/>
                <w:szCs w:val="24"/>
              </w:rPr>
            </w:pPr>
          </w:p>
        </w:tc>
        <w:tc>
          <w:tcPr>
            <w:tcW w:w="785" w:type="dxa"/>
            <w:shd w:val="clear" w:color="000000" w:fill="FFFFFF"/>
            <w:vAlign w:val="center"/>
          </w:tcPr>
          <w:p w14:paraId="39661233"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1BD4FDCE"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5519820E"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4E9F3218"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4C51A8D8"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73C75669"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414AE238"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70D563B8"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455F80D4"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7BDE2FEF"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15E1EBBF"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171DC50C" w14:textId="77777777" w:rsidR="002F4DFE" w:rsidRPr="00AC184B" w:rsidRDefault="002F4DFE" w:rsidP="0048198B">
            <w:pPr>
              <w:spacing w:before="120" w:after="120"/>
              <w:jc w:val="center"/>
              <w:rPr>
                <w:rFonts w:eastAsia="Times New Roman"/>
                <w:b/>
                <w:bCs/>
                <w:lang w:eastAsia="lt-LT"/>
              </w:rPr>
            </w:pPr>
          </w:p>
        </w:tc>
        <w:tc>
          <w:tcPr>
            <w:tcW w:w="786" w:type="dxa"/>
            <w:shd w:val="clear" w:color="000000" w:fill="FFFFFF"/>
            <w:vAlign w:val="center"/>
          </w:tcPr>
          <w:p w14:paraId="6C1D1BD9" w14:textId="77777777" w:rsidR="002F4DFE" w:rsidRPr="00AC184B" w:rsidRDefault="002F4DFE" w:rsidP="0048198B">
            <w:pPr>
              <w:spacing w:before="120" w:after="120"/>
              <w:jc w:val="center"/>
              <w:rPr>
                <w:rFonts w:eastAsia="Times New Roman"/>
                <w:b/>
                <w:bCs/>
                <w:lang w:eastAsia="lt-LT"/>
              </w:rPr>
            </w:pPr>
          </w:p>
        </w:tc>
      </w:tr>
      <w:tr w:rsidR="002F4DFE" w:rsidRPr="00AC184B" w14:paraId="2184F64A" w14:textId="77777777" w:rsidTr="006E7DF6">
        <w:trPr>
          <w:trHeight w:val="270"/>
        </w:trPr>
        <w:tc>
          <w:tcPr>
            <w:tcW w:w="4395" w:type="dxa"/>
            <w:shd w:val="clear" w:color="000000" w:fill="FFFFFF"/>
            <w:vAlign w:val="center"/>
          </w:tcPr>
          <w:p w14:paraId="3E2D90E6" w14:textId="77777777" w:rsidR="002F4DFE" w:rsidRPr="00AC184B" w:rsidRDefault="002F4DFE" w:rsidP="0048198B">
            <w:pPr>
              <w:spacing w:before="120" w:after="120"/>
              <w:jc w:val="both"/>
              <w:rPr>
                <w:rFonts w:eastAsia="Times New Roman"/>
                <w:b/>
                <w:bCs/>
                <w:lang w:eastAsia="lt-LT"/>
              </w:rPr>
            </w:pPr>
          </w:p>
        </w:tc>
        <w:tc>
          <w:tcPr>
            <w:tcW w:w="785" w:type="dxa"/>
            <w:shd w:val="clear" w:color="000000" w:fill="FFFFFF"/>
            <w:vAlign w:val="center"/>
          </w:tcPr>
          <w:p w14:paraId="751CAD74"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68373C8A"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2A1A6EA6"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53139B17"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32319174"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32A5EFA6"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22E78B59"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27D99938"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61D7C28C"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2D4F6075"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59343C0C"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43F08681" w14:textId="77777777" w:rsidR="002F4DFE" w:rsidRPr="00AC184B" w:rsidRDefault="002F4DFE" w:rsidP="0048198B">
            <w:pPr>
              <w:spacing w:before="120" w:after="120"/>
              <w:jc w:val="center"/>
              <w:rPr>
                <w:rFonts w:eastAsia="Times New Roman"/>
                <w:b/>
                <w:bCs/>
                <w:lang w:eastAsia="lt-LT"/>
              </w:rPr>
            </w:pPr>
          </w:p>
        </w:tc>
        <w:tc>
          <w:tcPr>
            <w:tcW w:w="786" w:type="dxa"/>
            <w:shd w:val="clear" w:color="000000" w:fill="FFFFFF"/>
            <w:vAlign w:val="center"/>
          </w:tcPr>
          <w:p w14:paraId="7D64DD26" w14:textId="77777777" w:rsidR="002F4DFE" w:rsidRPr="00AC184B" w:rsidRDefault="002F4DFE" w:rsidP="0048198B">
            <w:pPr>
              <w:spacing w:before="120" w:after="120"/>
              <w:jc w:val="center"/>
              <w:rPr>
                <w:rFonts w:eastAsia="Times New Roman"/>
                <w:b/>
                <w:bCs/>
                <w:lang w:eastAsia="lt-LT"/>
              </w:rPr>
            </w:pPr>
          </w:p>
        </w:tc>
      </w:tr>
      <w:tr w:rsidR="002F4DFE" w:rsidRPr="00AC184B" w14:paraId="28779B96" w14:textId="77777777" w:rsidTr="006E7DF6">
        <w:trPr>
          <w:trHeight w:val="270"/>
        </w:trPr>
        <w:tc>
          <w:tcPr>
            <w:tcW w:w="4395" w:type="dxa"/>
            <w:shd w:val="clear" w:color="000000" w:fill="FFFFFF"/>
            <w:vAlign w:val="center"/>
          </w:tcPr>
          <w:p w14:paraId="04E9358D" w14:textId="77777777" w:rsidR="002F4DFE" w:rsidRPr="00AC184B" w:rsidRDefault="002F4DFE" w:rsidP="0048198B">
            <w:pPr>
              <w:spacing w:before="120" w:after="120"/>
              <w:jc w:val="both"/>
              <w:rPr>
                <w:rFonts w:eastAsia="Times New Roman"/>
                <w:b/>
                <w:bCs/>
                <w:lang w:eastAsia="lt-LT"/>
              </w:rPr>
            </w:pPr>
          </w:p>
        </w:tc>
        <w:tc>
          <w:tcPr>
            <w:tcW w:w="785" w:type="dxa"/>
            <w:shd w:val="clear" w:color="000000" w:fill="FFFFFF"/>
            <w:vAlign w:val="center"/>
          </w:tcPr>
          <w:p w14:paraId="01B80C56"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0CBDF5DE"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6E8E0915"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59FF6DBE"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3721FE25"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2E1FAF67"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1098D3B8"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51FEF064"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3C590F29"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3FA761C6"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135EC685"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35F28AC6" w14:textId="77777777" w:rsidR="002F4DFE" w:rsidRPr="00AC184B" w:rsidRDefault="002F4DFE" w:rsidP="0048198B">
            <w:pPr>
              <w:spacing w:before="120" w:after="120"/>
              <w:jc w:val="center"/>
              <w:rPr>
                <w:rFonts w:eastAsia="Times New Roman"/>
                <w:b/>
                <w:bCs/>
                <w:lang w:eastAsia="lt-LT"/>
              </w:rPr>
            </w:pPr>
          </w:p>
        </w:tc>
        <w:tc>
          <w:tcPr>
            <w:tcW w:w="786" w:type="dxa"/>
            <w:shd w:val="clear" w:color="000000" w:fill="FFFFFF"/>
            <w:vAlign w:val="center"/>
          </w:tcPr>
          <w:p w14:paraId="34C29915" w14:textId="77777777" w:rsidR="002F4DFE" w:rsidRPr="00AC184B" w:rsidRDefault="002F4DFE" w:rsidP="0048198B">
            <w:pPr>
              <w:spacing w:before="120" w:after="120"/>
              <w:jc w:val="center"/>
              <w:rPr>
                <w:rFonts w:eastAsia="Times New Roman"/>
                <w:b/>
                <w:bCs/>
                <w:lang w:eastAsia="lt-LT"/>
              </w:rPr>
            </w:pPr>
          </w:p>
        </w:tc>
      </w:tr>
      <w:tr w:rsidR="002F4DFE" w:rsidRPr="00AC184B" w14:paraId="6FFEFE3E" w14:textId="77777777" w:rsidTr="006E7DF6">
        <w:trPr>
          <w:trHeight w:val="270"/>
        </w:trPr>
        <w:tc>
          <w:tcPr>
            <w:tcW w:w="4395" w:type="dxa"/>
            <w:shd w:val="clear" w:color="000000" w:fill="FFFFFF"/>
            <w:vAlign w:val="center"/>
          </w:tcPr>
          <w:p w14:paraId="0F98A4FC" w14:textId="77777777" w:rsidR="002F4DFE" w:rsidRPr="00AC184B" w:rsidRDefault="002F4DFE" w:rsidP="0048198B">
            <w:pPr>
              <w:spacing w:before="120" w:after="120"/>
              <w:jc w:val="both"/>
              <w:rPr>
                <w:rFonts w:eastAsia="Times New Roman"/>
                <w:b/>
                <w:bCs/>
                <w:lang w:eastAsia="lt-LT"/>
              </w:rPr>
            </w:pPr>
          </w:p>
        </w:tc>
        <w:tc>
          <w:tcPr>
            <w:tcW w:w="785" w:type="dxa"/>
            <w:shd w:val="clear" w:color="000000" w:fill="FFFFFF"/>
            <w:vAlign w:val="center"/>
          </w:tcPr>
          <w:p w14:paraId="6DFE02B4"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44BAA535"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4760B8CC"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649E3C14"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2573C088"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64ADDF25"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7D56820D"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7AC83756"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6DFFDFF1"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0C3F0A94"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69858423"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422B31A5" w14:textId="77777777" w:rsidR="002F4DFE" w:rsidRPr="00AC184B" w:rsidRDefault="002F4DFE" w:rsidP="0048198B">
            <w:pPr>
              <w:spacing w:before="120" w:after="120"/>
              <w:jc w:val="center"/>
              <w:rPr>
                <w:rFonts w:eastAsia="Times New Roman"/>
                <w:b/>
                <w:bCs/>
                <w:lang w:eastAsia="lt-LT"/>
              </w:rPr>
            </w:pPr>
          </w:p>
        </w:tc>
        <w:tc>
          <w:tcPr>
            <w:tcW w:w="786" w:type="dxa"/>
            <w:shd w:val="clear" w:color="000000" w:fill="FFFFFF"/>
            <w:vAlign w:val="center"/>
          </w:tcPr>
          <w:p w14:paraId="0E1C553F" w14:textId="77777777" w:rsidR="002F4DFE" w:rsidRPr="00AC184B" w:rsidRDefault="002F4DFE" w:rsidP="0048198B">
            <w:pPr>
              <w:spacing w:before="120" w:after="120"/>
              <w:jc w:val="center"/>
              <w:rPr>
                <w:rFonts w:eastAsia="Times New Roman"/>
                <w:b/>
                <w:bCs/>
                <w:lang w:eastAsia="lt-LT"/>
              </w:rPr>
            </w:pPr>
          </w:p>
        </w:tc>
      </w:tr>
      <w:tr w:rsidR="002F4DFE" w:rsidRPr="00AC184B" w14:paraId="493D36AF" w14:textId="77777777" w:rsidTr="006E7DF6">
        <w:trPr>
          <w:trHeight w:val="270"/>
        </w:trPr>
        <w:tc>
          <w:tcPr>
            <w:tcW w:w="4395" w:type="dxa"/>
            <w:shd w:val="clear" w:color="000000" w:fill="FFFFFF"/>
            <w:vAlign w:val="center"/>
          </w:tcPr>
          <w:p w14:paraId="246C7EBF" w14:textId="77777777" w:rsidR="002F4DFE" w:rsidRPr="00AC184B" w:rsidRDefault="002F4DFE" w:rsidP="0048198B">
            <w:pPr>
              <w:spacing w:before="120" w:after="120"/>
              <w:jc w:val="both"/>
              <w:rPr>
                <w:rFonts w:eastAsia="Times New Roman"/>
                <w:b/>
                <w:bCs/>
                <w:lang w:eastAsia="lt-LT"/>
              </w:rPr>
            </w:pPr>
          </w:p>
        </w:tc>
        <w:tc>
          <w:tcPr>
            <w:tcW w:w="785" w:type="dxa"/>
            <w:shd w:val="clear" w:color="000000" w:fill="FFFFFF"/>
            <w:vAlign w:val="center"/>
          </w:tcPr>
          <w:p w14:paraId="7147205A"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50B11B06"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3566989C"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3BF973EF"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6BE17ACD"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443108A7"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2825C403"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4BDD7CA8"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0B042382"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38D2E9F9"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0E66D4B2"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19FA5EF9" w14:textId="77777777" w:rsidR="002F4DFE" w:rsidRPr="00AC184B" w:rsidRDefault="002F4DFE" w:rsidP="0048198B">
            <w:pPr>
              <w:spacing w:before="120" w:after="120"/>
              <w:jc w:val="center"/>
              <w:rPr>
                <w:rFonts w:eastAsia="Times New Roman"/>
                <w:b/>
                <w:bCs/>
                <w:lang w:eastAsia="lt-LT"/>
              </w:rPr>
            </w:pPr>
          </w:p>
        </w:tc>
        <w:tc>
          <w:tcPr>
            <w:tcW w:w="786" w:type="dxa"/>
            <w:shd w:val="clear" w:color="000000" w:fill="FFFFFF"/>
            <w:vAlign w:val="center"/>
          </w:tcPr>
          <w:p w14:paraId="351A33AD" w14:textId="77777777" w:rsidR="002F4DFE" w:rsidRPr="00AC184B" w:rsidRDefault="002F4DFE" w:rsidP="0048198B">
            <w:pPr>
              <w:spacing w:before="120" w:after="120"/>
              <w:jc w:val="center"/>
              <w:rPr>
                <w:rFonts w:eastAsia="Times New Roman"/>
                <w:b/>
                <w:bCs/>
                <w:lang w:eastAsia="lt-LT"/>
              </w:rPr>
            </w:pPr>
          </w:p>
        </w:tc>
      </w:tr>
      <w:tr w:rsidR="002F4DFE" w:rsidRPr="00AC184B" w14:paraId="0B93959A" w14:textId="77777777" w:rsidTr="006E7DF6">
        <w:trPr>
          <w:trHeight w:val="270"/>
        </w:trPr>
        <w:tc>
          <w:tcPr>
            <w:tcW w:w="4395" w:type="dxa"/>
            <w:shd w:val="clear" w:color="000000" w:fill="FFFFFF"/>
            <w:vAlign w:val="center"/>
          </w:tcPr>
          <w:p w14:paraId="4C67B250" w14:textId="77777777" w:rsidR="002F4DFE" w:rsidRPr="00AC184B" w:rsidRDefault="002F4DFE" w:rsidP="0048198B">
            <w:pPr>
              <w:pStyle w:val="ListParagraph"/>
              <w:tabs>
                <w:tab w:val="left" w:pos="284"/>
              </w:tabs>
              <w:spacing w:before="120" w:after="120"/>
              <w:ind w:left="0"/>
              <w:jc w:val="both"/>
              <w:rPr>
                <w:rFonts w:ascii="Times New Roman" w:eastAsia="Times New Roman" w:hAnsi="Times New Roman"/>
                <w:b/>
                <w:bCs/>
                <w:sz w:val="24"/>
                <w:szCs w:val="24"/>
              </w:rPr>
            </w:pPr>
          </w:p>
        </w:tc>
        <w:tc>
          <w:tcPr>
            <w:tcW w:w="785" w:type="dxa"/>
            <w:shd w:val="clear" w:color="000000" w:fill="FFFFFF"/>
            <w:vAlign w:val="center"/>
          </w:tcPr>
          <w:p w14:paraId="41307FA1"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7C9D11C9"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30C0451B"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5B27E4AA"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247C2F04"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4B247D73"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51ED8C2D"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21278DAA"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05727B24" w14:textId="77777777" w:rsidR="002F4DFE" w:rsidRPr="00AC184B" w:rsidRDefault="002F4DFE" w:rsidP="0048198B">
            <w:pPr>
              <w:spacing w:before="120" w:after="120"/>
              <w:jc w:val="center"/>
              <w:rPr>
                <w:rFonts w:eastAsia="Times New Roman"/>
                <w:b/>
                <w:bCs/>
                <w:lang w:eastAsia="lt-LT"/>
              </w:rPr>
            </w:pPr>
          </w:p>
        </w:tc>
        <w:tc>
          <w:tcPr>
            <w:tcW w:w="785" w:type="dxa"/>
            <w:vAlign w:val="center"/>
          </w:tcPr>
          <w:p w14:paraId="13EAD964"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33A2857B"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vAlign w:val="center"/>
          </w:tcPr>
          <w:p w14:paraId="7CE78357" w14:textId="77777777" w:rsidR="002F4DFE" w:rsidRPr="00AC184B" w:rsidRDefault="002F4DFE" w:rsidP="0048198B">
            <w:pPr>
              <w:spacing w:before="120" w:after="120"/>
              <w:jc w:val="center"/>
              <w:rPr>
                <w:rFonts w:eastAsia="Times New Roman"/>
                <w:b/>
                <w:bCs/>
                <w:lang w:eastAsia="lt-LT"/>
              </w:rPr>
            </w:pPr>
          </w:p>
        </w:tc>
        <w:tc>
          <w:tcPr>
            <w:tcW w:w="786" w:type="dxa"/>
            <w:shd w:val="clear" w:color="000000" w:fill="FFFFFF"/>
            <w:vAlign w:val="center"/>
          </w:tcPr>
          <w:p w14:paraId="58A6A1A1" w14:textId="77777777" w:rsidR="002F4DFE" w:rsidRPr="00AC184B" w:rsidRDefault="002F4DFE" w:rsidP="0048198B">
            <w:pPr>
              <w:spacing w:before="120" w:after="120"/>
              <w:jc w:val="center"/>
              <w:rPr>
                <w:rFonts w:eastAsia="Times New Roman"/>
                <w:b/>
                <w:bCs/>
                <w:lang w:eastAsia="lt-LT"/>
              </w:rPr>
            </w:pPr>
          </w:p>
        </w:tc>
      </w:tr>
      <w:tr w:rsidR="002F4DFE" w:rsidRPr="00AC184B" w14:paraId="610DC8EA" w14:textId="77777777" w:rsidTr="006E7DF6">
        <w:trPr>
          <w:trHeight w:val="47"/>
        </w:trPr>
        <w:tc>
          <w:tcPr>
            <w:tcW w:w="4395" w:type="dxa"/>
            <w:shd w:val="clear" w:color="000000" w:fill="FFFFFF"/>
            <w:vAlign w:val="center"/>
          </w:tcPr>
          <w:p w14:paraId="37DEEEF1" w14:textId="77777777" w:rsidR="002F4DFE" w:rsidRPr="00AC184B" w:rsidRDefault="002F4DFE" w:rsidP="0048198B">
            <w:pPr>
              <w:spacing w:before="120" w:after="120"/>
              <w:jc w:val="both"/>
              <w:rPr>
                <w:rFonts w:eastAsia="Times New Roman"/>
                <w:b/>
                <w:bCs/>
                <w:lang w:eastAsia="lt-LT"/>
              </w:rPr>
            </w:pPr>
          </w:p>
        </w:tc>
        <w:tc>
          <w:tcPr>
            <w:tcW w:w="785" w:type="dxa"/>
            <w:shd w:val="clear" w:color="000000" w:fill="FFFFFF"/>
            <w:noWrap/>
            <w:vAlign w:val="center"/>
          </w:tcPr>
          <w:p w14:paraId="7E815DA7"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noWrap/>
            <w:vAlign w:val="center"/>
          </w:tcPr>
          <w:p w14:paraId="43F2C229"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noWrap/>
            <w:vAlign w:val="center"/>
          </w:tcPr>
          <w:p w14:paraId="530F6759"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noWrap/>
            <w:vAlign w:val="center"/>
          </w:tcPr>
          <w:p w14:paraId="10FCB3FA"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noWrap/>
            <w:vAlign w:val="center"/>
          </w:tcPr>
          <w:p w14:paraId="49912DD9"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noWrap/>
            <w:vAlign w:val="center"/>
          </w:tcPr>
          <w:p w14:paraId="6198C83A"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noWrap/>
            <w:vAlign w:val="center"/>
          </w:tcPr>
          <w:p w14:paraId="3D465693" w14:textId="77777777" w:rsidR="002F4DFE" w:rsidRPr="00AC184B" w:rsidRDefault="002F4DFE" w:rsidP="0048198B">
            <w:pPr>
              <w:spacing w:before="120" w:after="120"/>
              <w:jc w:val="center"/>
              <w:rPr>
                <w:rFonts w:eastAsia="Times New Roman"/>
                <w:b/>
                <w:bCs/>
                <w:lang w:eastAsia="lt-LT"/>
              </w:rPr>
            </w:pPr>
          </w:p>
        </w:tc>
        <w:tc>
          <w:tcPr>
            <w:tcW w:w="785" w:type="dxa"/>
            <w:noWrap/>
            <w:vAlign w:val="center"/>
          </w:tcPr>
          <w:p w14:paraId="4E7428C2" w14:textId="77777777" w:rsidR="002F4DFE" w:rsidRPr="00AC184B" w:rsidRDefault="002F4DFE" w:rsidP="0048198B">
            <w:pPr>
              <w:spacing w:before="120" w:after="120"/>
              <w:jc w:val="center"/>
              <w:rPr>
                <w:rFonts w:eastAsia="Times New Roman"/>
                <w:b/>
                <w:bCs/>
                <w:lang w:eastAsia="lt-LT"/>
              </w:rPr>
            </w:pPr>
          </w:p>
        </w:tc>
        <w:tc>
          <w:tcPr>
            <w:tcW w:w="785" w:type="dxa"/>
            <w:noWrap/>
            <w:vAlign w:val="center"/>
          </w:tcPr>
          <w:p w14:paraId="594C6EC5" w14:textId="77777777" w:rsidR="002F4DFE" w:rsidRPr="00AC184B" w:rsidRDefault="002F4DFE" w:rsidP="0048198B">
            <w:pPr>
              <w:spacing w:before="120" w:after="120"/>
              <w:jc w:val="center"/>
              <w:rPr>
                <w:rFonts w:eastAsia="Times New Roman"/>
                <w:b/>
                <w:bCs/>
                <w:lang w:eastAsia="lt-LT"/>
              </w:rPr>
            </w:pPr>
          </w:p>
        </w:tc>
        <w:tc>
          <w:tcPr>
            <w:tcW w:w="785" w:type="dxa"/>
            <w:noWrap/>
            <w:vAlign w:val="center"/>
          </w:tcPr>
          <w:p w14:paraId="644262AA"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noWrap/>
            <w:vAlign w:val="center"/>
          </w:tcPr>
          <w:p w14:paraId="61D01190" w14:textId="77777777" w:rsidR="002F4DFE" w:rsidRPr="00AC184B" w:rsidRDefault="002F4DFE" w:rsidP="0048198B">
            <w:pPr>
              <w:spacing w:before="120" w:after="120"/>
              <w:jc w:val="center"/>
              <w:rPr>
                <w:rFonts w:eastAsia="Times New Roman"/>
                <w:b/>
                <w:bCs/>
                <w:lang w:eastAsia="lt-LT"/>
              </w:rPr>
            </w:pPr>
          </w:p>
        </w:tc>
        <w:tc>
          <w:tcPr>
            <w:tcW w:w="785" w:type="dxa"/>
            <w:shd w:val="clear" w:color="000000" w:fill="FFFFFF"/>
            <w:noWrap/>
            <w:vAlign w:val="center"/>
          </w:tcPr>
          <w:p w14:paraId="063E9A2E" w14:textId="77777777" w:rsidR="002F4DFE" w:rsidRPr="00AC184B" w:rsidRDefault="002F4DFE" w:rsidP="0048198B">
            <w:pPr>
              <w:spacing w:before="120" w:after="120"/>
              <w:jc w:val="center"/>
              <w:rPr>
                <w:rFonts w:eastAsia="Times New Roman"/>
                <w:b/>
                <w:bCs/>
                <w:lang w:eastAsia="lt-LT"/>
              </w:rPr>
            </w:pPr>
          </w:p>
        </w:tc>
        <w:tc>
          <w:tcPr>
            <w:tcW w:w="786" w:type="dxa"/>
            <w:shd w:val="clear" w:color="000000" w:fill="FFFFFF"/>
            <w:noWrap/>
            <w:vAlign w:val="center"/>
          </w:tcPr>
          <w:p w14:paraId="2AAD9A86" w14:textId="77777777" w:rsidR="002F4DFE" w:rsidRPr="00AC184B" w:rsidRDefault="002F4DFE" w:rsidP="0048198B">
            <w:pPr>
              <w:spacing w:before="120" w:after="120"/>
              <w:jc w:val="center"/>
              <w:rPr>
                <w:rFonts w:eastAsia="Times New Roman"/>
                <w:b/>
                <w:bCs/>
                <w:lang w:eastAsia="lt-LT"/>
              </w:rPr>
            </w:pPr>
          </w:p>
        </w:tc>
      </w:tr>
    </w:tbl>
    <w:p w14:paraId="68E1A8B9" w14:textId="77777777" w:rsidR="00C84E65" w:rsidRPr="00AC184B" w:rsidRDefault="00C84E65" w:rsidP="0048198B">
      <w:pPr>
        <w:spacing w:before="120" w:after="120"/>
        <w:rPr>
          <w:b/>
        </w:rPr>
      </w:pPr>
    </w:p>
    <w:p w14:paraId="3412BABE" w14:textId="77777777" w:rsidR="008735E6" w:rsidRPr="00AC184B" w:rsidRDefault="00CC6932" w:rsidP="00ED6373">
      <w:pPr>
        <w:spacing w:before="120" w:after="120"/>
        <w:jc w:val="right"/>
        <w:rPr>
          <w:b/>
        </w:rPr>
      </w:pPr>
      <w:r w:rsidRPr="00AC184B">
        <w:rPr>
          <w:b/>
        </w:rPr>
        <w:br w:type="page"/>
      </w:r>
      <w:r w:rsidR="008735E6" w:rsidRPr="00AC184B">
        <w:rPr>
          <w:b/>
        </w:rPr>
        <w:lastRenderedPageBreak/>
        <w:t>2 priedas</w:t>
      </w:r>
    </w:p>
    <w:p w14:paraId="4D92D653" w14:textId="77777777" w:rsidR="0098509D" w:rsidRPr="00AC184B" w:rsidRDefault="008735E6" w:rsidP="00ED6373">
      <w:pPr>
        <w:spacing w:before="120" w:after="120"/>
        <w:jc w:val="center"/>
        <w:rPr>
          <w:b/>
        </w:rPr>
      </w:pPr>
      <w:r w:rsidRPr="00AC184B">
        <w:rPr>
          <w:b/>
        </w:rPr>
        <w:t xml:space="preserve">MOKYMŲ </w:t>
      </w:r>
      <w:r w:rsidR="0098509D" w:rsidRPr="00AC184B">
        <w:rPr>
          <w:b/>
        </w:rPr>
        <w:t>DALYVIŲ PAŽYMĖJIM</w:t>
      </w:r>
      <w:r w:rsidR="00CC6932" w:rsidRPr="00AC184B">
        <w:rPr>
          <w:b/>
        </w:rPr>
        <w:t>Ų SUVESTINĖ</w:t>
      </w:r>
    </w:p>
    <w:p w14:paraId="414FB678" w14:textId="77777777" w:rsidR="003700CF" w:rsidRPr="00AC184B" w:rsidRDefault="003700CF" w:rsidP="003700CF">
      <w:pPr>
        <w:spacing w:before="120" w:after="120"/>
        <w:jc w:val="both"/>
        <w:rPr>
          <w:spacing w:val="-9"/>
        </w:rPr>
      </w:pPr>
    </w:p>
    <w:p w14:paraId="6F09D186" w14:textId="66626104" w:rsidR="003700CF" w:rsidRPr="00AC184B" w:rsidRDefault="003700CF" w:rsidP="003700CF">
      <w:pPr>
        <w:spacing w:before="120" w:after="120"/>
        <w:jc w:val="both"/>
        <w:rPr>
          <w:spacing w:val="-9"/>
        </w:rPr>
      </w:pPr>
      <w:r w:rsidRPr="00AC184B">
        <w:rPr>
          <w:spacing w:val="-9"/>
        </w:rPr>
        <w:t xml:space="preserve">Kiekvienai mokymų temai pildoma atskira </w:t>
      </w:r>
      <w:r w:rsidR="00506287" w:rsidRPr="00AC184B">
        <w:rPr>
          <w:spacing w:val="-9"/>
        </w:rPr>
        <w:t xml:space="preserve">suvestinės </w:t>
      </w:r>
      <w:r w:rsidRPr="00AC184B">
        <w:rPr>
          <w:spacing w:val="-9"/>
        </w:rPr>
        <w:t>lentelė:</w:t>
      </w:r>
    </w:p>
    <w:p w14:paraId="6729A40C" w14:textId="57C54AA4" w:rsidR="003700CF" w:rsidRPr="00AC184B" w:rsidRDefault="003700CF" w:rsidP="00CE0AD0">
      <w:pPr>
        <w:tabs>
          <w:tab w:val="num" w:pos="0"/>
        </w:tabs>
        <w:spacing w:before="120" w:after="120"/>
        <w:jc w:val="both"/>
      </w:pPr>
      <w:r w:rsidRPr="00AC184B">
        <w:t>Mokym</w:t>
      </w:r>
      <w:r w:rsidR="00A138CB" w:rsidRPr="00AC184B">
        <w:t>ų</w:t>
      </w:r>
      <w:r w:rsidRPr="00AC184B">
        <w:t xml:space="preserve"> tema </w:t>
      </w:r>
      <w:r w:rsidR="00506287" w:rsidRPr="00AC184B">
        <w:t>–</w:t>
      </w:r>
      <w:r w:rsidRPr="00AC184B">
        <w:t xml:space="preserve"> pažengusio gaivinimo ir kritinių būklių valdymo mokym</w:t>
      </w:r>
      <w:r w:rsidR="003E6C35" w:rsidRPr="00AC184B">
        <w:t xml:space="preserve">ai </w:t>
      </w:r>
      <w:r w:rsidRPr="00AC184B">
        <w:t>pagal PALS arba lygiavertę programą.</w:t>
      </w:r>
    </w:p>
    <w:p w14:paraId="43874E5B" w14:textId="7429471F" w:rsidR="003700CF" w:rsidRPr="00AC184B" w:rsidRDefault="003700CF" w:rsidP="00CE0AD0">
      <w:pPr>
        <w:tabs>
          <w:tab w:val="num" w:pos="0"/>
        </w:tabs>
        <w:spacing w:before="120" w:after="120"/>
        <w:jc w:val="both"/>
      </w:pPr>
      <w:r w:rsidRPr="00AC184B">
        <w:t>Mokym</w:t>
      </w:r>
      <w:r w:rsidR="00A138CB" w:rsidRPr="00AC184B">
        <w:t>ų</w:t>
      </w:r>
      <w:r w:rsidRPr="00AC184B">
        <w:t xml:space="preserve"> tema </w:t>
      </w:r>
      <w:r w:rsidR="00506287" w:rsidRPr="00AC184B">
        <w:t>–</w:t>
      </w:r>
      <w:r w:rsidRPr="00AC184B">
        <w:t xml:space="preserve"> ikihospitalinės pagalbos ir gyvybės palaikymo mokym</w:t>
      </w:r>
      <w:r w:rsidR="003E6C35" w:rsidRPr="00AC184B">
        <w:t xml:space="preserve">ai </w:t>
      </w:r>
      <w:r w:rsidRPr="00AC184B">
        <w:t>pagal PLS arba lygiavertę programą.</w:t>
      </w:r>
    </w:p>
    <w:p w14:paraId="6CFC5192" w14:textId="21718D9B" w:rsidR="00B53326" w:rsidRPr="00AC184B" w:rsidRDefault="00B53326" w:rsidP="00B53326">
      <w:pPr>
        <w:spacing w:before="120" w:after="120"/>
        <w:jc w:val="both"/>
      </w:pPr>
      <w:r w:rsidRPr="00AC184B">
        <w:t>Mokym</w:t>
      </w:r>
      <w:r w:rsidR="00A138CB" w:rsidRPr="00AC184B">
        <w:t>ų</w:t>
      </w:r>
      <w:r w:rsidRPr="00AC184B">
        <w:t xml:space="preserve"> tema – traumų ultragarsinės diagnostikos mokymai pagal FAST standartą</w:t>
      </w:r>
      <w:r w:rsidR="00F81D82" w:rsidRPr="00AC184B">
        <w:t xml:space="preserve"> arba lygiavertę programą.</w:t>
      </w:r>
    </w:p>
    <w:p w14:paraId="26D23943" w14:textId="19DB4AED" w:rsidR="00B53326" w:rsidRPr="00AC184B" w:rsidRDefault="00B53326" w:rsidP="00B53326">
      <w:pPr>
        <w:tabs>
          <w:tab w:val="num" w:pos="0"/>
        </w:tabs>
        <w:spacing w:before="120" w:after="120"/>
        <w:jc w:val="both"/>
      </w:pPr>
      <w:r w:rsidRPr="00AC184B">
        <w:t>Mokym</w:t>
      </w:r>
      <w:r w:rsidR="00A138CB" w:rsidRPr="00AC184B">
        <w:t>ų</w:t>
      </w:r>
      <w:r w:rsidRPr="00AC184B">
        <w:t xml:space="preserve"> tema – pažangūs traumų valdymo mokymai pagal ATLS standartą</w:t>
      </w:r>
      <w:r w:rsidR="00F81D82" w:rsidRPr="00AC184B">
        <w:t xml:space="preserve"> arba lygiavertę programą.</w:t>
      </w:r>
      <w:r w:rsidRPr="00AC184B">
        <w:t xml:space="preserve"> </w:t>
      </w:r>
    </w:p>
    <w:p w14:paraId="31A8289B" w14:textId="77777777" w:rsidR="0098509D" w:rsidRPr="00AC184B" w:rsidRDefault="0098509D" w:rsidP="0048198B">
      <w:pPr>
        <w:spacing w:before="120" w:after="120"/>
        <w:jc w:val="cente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43"/>
        <w:gridCol w:w="1701"/>
        <w:gridCol w:w="1985"/>
        <w:gridCol w:w="2835"/>
        <w:gridCol w:w="2268"/>
        <w:gridCol w:w="3685"/>
      </w:tblGrid>
      <w:tr w:rsidR="0098509D" w:rsidRPr="00AC184B" w14:paraId="46725D29" w14:textId="77777777" w:rsidTr="00E9344B">
        <w:trPr>
          <w:trHeight w:val="764"/>
        </w:trPr>
        <w:tc>
          <w:tcPr>
            <w:tcW w:w="675" w:type="dxa"/>
          </w:tcPr>
          <w:p w14:paraId="1B2A9495" w14:textId="77777777" w:rsidR="0098509D" w:rsidRPr="00AC184B" w:rsidRDefault="0098509D" w:rsidP="0048198B">
            <w:pPr>
              <w:spacing w:before="120" w:after="120"/>
              <w:rPr>
                <w:bCs/>
              </w:rPr>
            </w:pPr>
            <w:r w:rsidRPr="00AC184B">
              <w:rPr>
                <w:bCs/>
              </w:rPr>
              <w:t>Eil. Nr.</w:t>
            </w:r>
          </w:p>
        </w:tc>
        <w:tc>
          <w:tcPr>
            <w:tcW w:w="1843" w:type="dxa"/>
          </w:tcPr>
          <w:p w14:paraId="4B92DC8A" w14:textId="77777777" w:rsidR="0098509D" w:rsidRPr="00AC184B" w:rsidRDefault="0098509D" w:rsidP="0048198B">
            <w:pPr>
              <w:spacing w:before="120" w:after="120"/>
              <w:rPr>
                <w:bCs/>
              </w:rPr>
            </w:pPr>
            <w:r w:rsidRPr="00AC184B">
              <w:rPr>
                <w:bCs/>
              </w:rPr>
              <w:t>Dalyvio pavardė</w:t>
            </w:r>
          </w:p>
        </w:tc>
        <w:tc>
          <w:tcPr>
            <w:tcW w:w="1701" w:type="dxa"/>
          </w:tcPr>
          <w:p w14:paraId="5C236DC0" w14:textId="77777777" w:rsidR="0098509D" w:rsidRPr="00AC184B" w:rsidRDefault="0098509D" w:rsidP="0048198B">
            <w:pPr>
              <w:spacing w:before="120" w:after="120"/>
              <w:rPr>
                <w:bCs/>
              </w:rPr>
            </w:pPr>
            <w:r w:rsidRPr="00AC184B">
              <w:rPr>
                <w:bCs/>
              </w:rPr>
              <w:t>Dalyvio vardas</w:t>
            </w:r>
          </w:p>
        </w:tc>
        <w:tc>
          <w:tcPr>
            <w:tcW w:w="1985" w:type="dxa"/>
          </w:tcPr>
          <w:p w14:paraId="563653DD" w14:textId="77777777" w:rsidR="0098509D" w:rsidRPr="00AC184B" w:rsidRDefault="0098509D" w:rsidP="0048198B">
            <w:pPr>
              <w:spacing w:before="120" w:after="120"/>
              <w:rPr>
                <w:bCs/>
              </w:rPr>
            </w:pPr>
            <w:r w:rsidRPr="00AC184B">
              <w:rPr>
                <w:bCs/>
              </w:rPr>
              <w:t>Dalyvio pareigos</w:t>
            </w:r>
          </w:p>
        </w:tc>
        <w:tc>
          <w:tcPr>
            <w:tcW w:w="2835" w:type="dxa"/>
          </w:tcPr>
          <w:p w14:paraId="7D3C1B73" w14:textId="77777777" w:rsidR="0098509D" w:rsidRPr="00AC184B" w:rsidRDefault="0098509D" w:rsidP="0048198B">
            <w:pPr>
              <w:spacing w:before="120" w:after="120"/>
              <w:rPr>
                <w:bCs/>
              </w:rPr>
            </w:pPr>
            <w:r w:rsidRPr="00AC184B">
              <w:rPr>
                <w:bCs/>
              </w:rPr>
              <w:t>Pažymėjimo išdavimo data</w:t>
            </w:r>
          </w:p>
        </w:tc>
        <w:tc>
          <w:tcPr>
            <w:tcW w:w="2268" w:type="dxa"/>
          </w:tcPr>
          <w:p w14:paraId="05F606A3" w14:textId="77777777" w:rsidR="0098509D" w:rsidRPr="00AC184B" w:rsidRDefault="0098509D" w:rsidP="0048198B">
            <w:pPr>
              <w:spacing w:before="120" w:after="120"/>
              <w:rPr>
                <w:bCs/>
              </w:rPr>
            </w:pPr>
            <w:r w:rsidRPr="00AC184B">
              <w:rPr>
                <w:bCs/>
              </w:rPr>
              <w:t>Pažymėjimo numeris</w:t>
            </w:r>
          </w:p>
        </w:tc>
        <w:tc>
          <w:tcPr>
            <w:tcW w:w="3685" w:type="dxa"/>
          </w:tcPr>
          <w:p w14:paraId="4A69586E" w14:textId="77777777" w:rsidR="0098509D" w:rsidRPr="00AC184B" w:rsidRDefault="0098509D" w:rsidP="0048198B">
            <w:pPr>
              <w:spacing w:before="120" w:after="120"/>
              <w:rPr>
                <w:bCs/>
              </w:rPr>
            </w:pPr>
            <w:r w:rsidRPr="00AC184B">
              <w:rPr>
                <w:bCs/>
              </w:rPr>
              <w:t>Dalyvio parašas arba žyma apie dalyvio dalyvavimą nuotoliniu būdu</w:t>
            </w:r>
          </w:p>
        </w:tc>
      </w:tr>
      <w:tr w:rsidR="0098509D" w:rsidRPr="00AC184B" w14:paraId="0F416EA6" w14:textId="77777777" w:rsidTr="005361E7">
        <w:tc>
          <w:tcPr>
            <w:tcW w:w="675" w:type="dxa"/>
          </w:tcPr>
          <w:p w14:paraId="2C6CC8A2" w14:textId="77777777" w:rsidR="0098509D" w:rsidRPr="00AC184B" w:rsidRDefault="0098509D" w:rsidP="0048198B">
            <w:pPr>
              <w:spacing w:before="120" w:after="120"/>
              <w:rPr>
                <w:b/>
              </w:rPr>
            </w:pPr>
          </w:p>
        </w:tc>
        <w:tc>
          <w:tcPr>
            <w:tcW w:w="1843" w:type="dxa"/>
          </w:tcPr>
          <w:p w14:paraId="6459C76A" w14:textId="77777777" w:rsidR="0098509D" w:rsidRPr="00AC184B" w:rsidRDefault="0098509D" w:rsidP="0048198B">
            <w:pPr>
              <w:spacing w:before="120" w:after="120"/>
              <w:rPr>
                <w:b/>
              </w:rPr>
            </w:pPr>
          </w:p>
        </w:tc>
        <w:tc>
          <w:tcPr>
            <w:tcW w:w="1701" w:type="dxa"/>
          </w:tcPr>
          <w:p w14:paraId="6344222B" w14:textId="77777777" w:rsidR="0098509D" w:rsidRPr="00AC184B" w:rsidRDefault="0098509D" w:rsidP="0048198B">
            <w:pPr>
              <w:spacing w:before="120" w:after="120"/>
              <w:rPr>
                <w:b/>
              </w:rPr>
            </w:pPr>
          </w:p>
        </w:tc>
        <w:tc>
          <w:tcPr>
            <w:tcW w:w="1985" w:type="dxa"/>
          </w:tcPr>
          <w:p w14:paraId="47DFC4B4" w14:textId="77777777" w:rsidR="0098509D" w:rsidRPr="00AC184B" w:rsidRDefault="0098509D" w:rsidP="0048198B">
            <w:pPr>
              <w:spacing w:before="120" w:after="120"/>
              <w:rPr>
                <w:b/>
              </w:rPr>
            </w:pPr>
          </w:p>
        </w:tc>
        <w:tc>
          <w:tcPr>
            <w:tcW w:w="2835" w:type="dxa"/>
          </w:tcPr>
          <w:p w14:paraId="6E8A1B9C" w14:textId="77777777" w:rsidR="0098509D" w:rsidRPr="00AC184B" w:rsidRDefault="0098509D" w:rsidP="0048198B">
            <w:pPr>
              <w:spacing w:before="120" w:after="120"/>
              <w:rPr>
                <w:b/>
              </w:rPr>
            </w:pPr>
          </w:p>
        </w:tc>
        <w:tc>
          <w:tcPr>
            <w:tcW w:w="2268" w:type="dxa"/>
          </w:tcPr>
          <w:p w14:paraId="435210EE" w14:textId="77777777" w:rsidR="0098509D" w:rsidRPr="00AC184B" w:rsidRDefault="0098509D" w:rsidP="0048198B">
            <w:pPr>
              <w:spacing w:before="120" w:after="120"/>
              <w:rPr>
                <w:b/>
              </w:rPr>
            </w:pPr>
          </w:p>
        </w:tc>
        <w:tc>
          <w:tcPr>
            <w:tcW w:w="3685" w:type="dxa"/>
          </w:tcPr>
          <w:p w14:paraId="3E604B9C" w14:textId="77777777" w:rsidR="0098509D" w:rsidRPr="00AC184B" w:rsidRDefault="0098509D" w:rsidP="0048198B">
            <w:pPr>
              <w:spacing w:before="120" w:after="120"/>
              <w:rPr>
                <w:b/>
              </w:rPr>
            </w:pPr>
          </w:p>
        </w:tc>
      </w:tr>
    </w:tbl>
    <w:p w14:paraId="379EA0B5" w14:textId="77777777" w:rsidR="00FA3B70" w:rsidRPr="00AC184B" w:rsidRDefault="00FA3B70" w:rsidP="0048198B">
      <w:pPr>
        <w:spacing w:before="120" w:after="120"/>
        <w:rPr>
          <w:b/>
        </w:rPr>
      </w:pPr>
    </w:p>
    <w:p w14:paraId="5B8810AD" w14:textId="77777777" w:rsidR="00FA3B70" w:rsidRPr="00AC184B" w:rsidRDefault="00FA3B70" w:rsidP="0048198B">
      <w:pPr>
        <w:spacing w:before="120" w:after="120"/>
        <w:rPr>
          <w:b/>
        </w:rPr>
      </w:pPr>
    </w:p>
    <w:p w14:paraId="0DF49D49" w14:textId="77777777" w:rsidR="00FA3B70" w:rsidRPr="00AC184B" w:rsidRDefault="00FA3B70" w:rsidP="0048198B">
      <w:pPr>
        <w:spacing w:before="120" w:after="120"/>
        <w:rPr>
          <w:b/>
        </w:rPr>
      </w:pPr>
    </w:p>
    <w:p w14:paraId="7C42A43A" w14:textId="77777777" w:rsidR="00FA3B70" w:rsidRPr="00AC184B" w:rsidRDefault="00FA3B70" w:rsidP="0048198B">
      <w:pPr>
        <w:spacing w:before="120" w:after="120"/>
        <w:rPr>
          <w:b/>
        </w:rPr>
      </w:pPr>
    </w:p>
    <w:p w14:paraId="23A33371" w14:textId="77777777" w:rsidR="00FA3B70" w:rsidRPr="00AC184B" w:rsidRDefault="00FA3B70" w:rsidP="0048198B">
      <w:pPr>
        <w:spacing w:before="120" w:after="120"/>
        <w:rPr>
          <w:b/>
        </w:rPr>
      </w:pPr>
    </w:p>
    <w:p w14:paraId="46F93EF5" w14:textId="77777777" w:rsidR="00FA3B70" w:rsidRPr="00AC184B" w:rsidRDefault="00FA3B70" w:rsidP="0048198B">
      <w:pPr>
        <w:spacing w:before="120" w:after="120"/>
        <w:rPr>
          <w:b/>
        </w:rPr>
      </w:pPr>
    </w:p>
    <w:p w14:paraId="62F10CBA" w14:textId="77777777" w:rsidR="00FA3B70" w:rsidRPr="00AC184B" w:rsidRDefault="00CC6932" w:rsidP="0048198B">
      <w:pPr>
        <w:spacing w:before="120" w:after="120"/>
        <w:jc w:val="right"/>
        <w:rPr>
          <w:b/>
        </w:rPr>
      </w:pPr>
      <w:r w:rsidRPr="00AC184B">
        <w:rPr>
          <w:b/>
        </w:rPr>
        <w:br w:type="page"/>
      </w:r>
      <w:r w:rsidR="008735E6" w:rsidRPr="00AC184B">
        <w:rPr>
          <w:b/>
        </w:rPr>
        <w:lastRenderedPageBreak/>
        <w:t xml:space="preserve">3 </w:t>
      </w:r>
      <w:r w:rsidR="00FA3B70" w:rsidRPr="00AC184B">
        <w:rPr>
          <w:b/>
        </w:rPr>
        <w:t>priedas</w:t>
      </w:r>
    </w:p>
    <w:p w14:paraId="54821F99" w14:textId="0055822F" w:rsidR="00FA3B70" w:rsidRPr="00AC184B" w:rsidRDefault="00FA3B70" w:rsidP="0048198B">
      <w:pPr>
        <w:keepNext/>
        <w:tabs>
          <w:tab w:val="left" w:pos="1800"/>
        </w:tabs>
        <w:suppressAutoHyphens/>
        <w:jc w:val="center"/>
        <w:outlineLvl w:val="0"/>
        <w:rPr>
          <w:rFonts w:eastAsia="Times New Roman"/>
          <w:b/>
          <w:bCs/>
          <w:lang w:eastAsia="ar-SA"/>
        </w:rPr>
      </w:pPr>
      <w:r w:rsidRPr="00AC184B">
        <w:rPr>
          <w:rFonts w:eastAsia="Times New Roman"/>
          <w:b/>
          <w:bCs/>
          <w:lang w:eastAsia="ar-SA"/>
        </w:rPr>
        <w:t>PASIŪLYMAS</w:t>
      </w:r>
      <w:r w:rsidR="561A6F36" w:rsidRPr="00AC184B">
        <w:rPr>
          <w:rFonts w:eastAsia="Times New Roman"/>
          <w:b/>
          <w:bCs/>
          <w:lang w:eastAsia="ar-SA"/>
        </w:rPr>
        <w:t>**</w:t>
      </w:r>
    </w:p>
    <w:p w14:paraId="1F031D3B" w14:textId="77777777" w:rsidR="006518E0" w:rsidRPr="00AC184B" w:rsidRDefault="006518E0" w:rsidP="0048198B">
      <w:pPr>
        <w:widowControl w:val="0"/>
        <w:tabs>
          <w:tab w:val="left" w:pos="1800"/>
        </w:tabs>
        <w:suppressAutoHyphens/>
        <w:jc w:val="center"/>
        <w:rPr>
          <w:rFonts w:eastAsia="Times New Roman"/>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6096"/>
        <w:gridCol w:w="1975"/>
        <w:gridCol w:w="2000"/>
        <w:gridCol w:w="1546"/>
        <w:gridCol w:w="1067"/>
        <w:gridCol w:w="1067"/>
      </w:tblGrid>
      <w:tr w:rsidR="00241957" w:rsidRPr="00AC184B" w14:paraId="7312382A" w14:textId="77777777" w:rsidTr="00733E20">
        <w:trPr>
          <w:trHeight w:val="420"/>
        </w:trPr>
        <w:tc>
          <w:tcPr>
            <w:tcW w:w="809" w:type="dxa"/>
            <w:vMerge w:val="restart"/>
            <w:vAlign w:val="center"/>
          </w:tcPr>
          <w:p w14:paraId="55852272" w14:textId="77777777" w:rsidR="00241957" w:rsidRPr="00AC184B" w:rsidRDefault="00241957" w:rsidP="0048198B">
            <w:pPr>
              <w:rPr>
                <w:b/>
                <w:bCs/>
              </w:rPr>
            </w:pPr>
            <w:r w:rsidRPr="00AC184B">
              <w:rPr>
                <w:b/>
                <w:bCs/>
              </w:rPr>
              <w:t>Eil.</w:t>
            </w:r>
            <w:r w:rsidR="003F33DB" w:rsidRPr="00AC184B">
              <w:rPr>
                <w:b/>
                <w:bCs/>
              </w:rPr>
              <w:t xml:space="preserve"> </w:t>
            </w:r>
            <w:r w:rsidRPr="00AC184B">
              <w:rPr>
                <w:b/>
                <w:bCs/>
              </w:rPr>
              <w:t>Nr.</w:t>
            </w:r>
          </w:p>
        </w:tc>
        <w:tc>
          <w:tcPr>
            <w:tcW w:w="6096" w:type="dxa"/>
            <w:vMerge w:val="restart"/>
            <w:vAlign w:val="center"/>
          </w:tcPr>
          <w:p w14:paraId="6F874A39" w14:textId="77777777" w:rsidR="00241957" w:rsidRPr="00AC184B" w:rsidRDefault="00241957" w:rsidP="0048198B">
            <w:pPr>
              <w:rPr>
                <w:b/>
                <w:bCs/>
              </w:rPr>
            </w:pPr>
            <w:r w:rsidRPr="00AC184B">
              <w:rPr>
                <w:b/>
                <w:bCs/>
              </w:rPr>
              <w:t>Paslaugos pavadinimas</w:t>
            </w:r>
          </w:p>
        </w:tc>
        <w:tc>
          <w:tcPr>
            <w:tcW w:w="1975" w:type="dxa"/>
            <w:vMerge w:val="restart"/>
            <w:vAlign w:val="center"/>
          </w:tcPr>
          <w:p w14:paraId="3437729B" w14:textId="7A1019EE" w:rsidR="00241957" w:rsidRPr="00AC184B" w:rsidRDefault="662E9A64" w:rsidP="0048198B">
            <w:pPr>
              <w:rPr>
                <w:b/>
                <w:bCs/>
              </w:rPr>
            </w:pPr>
            <w:r w:rsidRPr="00AC184B">
              <w:rPr>
                <w:b/>
                <w:bCs/>
              </w:rPr>
              <w:t>Kiekis</w:t>
            </w:r>
            <w:r w:rsidR="3AB55354" w:rsidRPr="00AC184B">
              <w:rPr>
                <w:b/>
                <w:bCs/>
              </w:rPr>
              <w:t xml:space="preserve"> (</w:t>
            </w:r>
            <w:r w:rsidR="5599A32C" w:rsidRPr="00AC184B">
              <w:rPr>
                <w:b/>
                <w:bCs/>
              </w:rPr>
              <w:t>maksimalus</w:t>
            </w:r>
            <w:r w:rsidR="3AB55354" w:rsidRPr="00AC184B">
              <w:rPr>
                <w:b/>
                <w:bCs/>
              </w:rPr>
              <w:t>)</w:t>
            </w:r>
            <w:r w:rsidRPr="00AC184B">
              <w:rPr>
                <w:b/>
                <w:bCs/>
              </w:rPr>
              <w:t xml:space="preserve">, mato vnt. </w:t>
            </w:r>
            <w:r w:rsidR="24442A6A" w:rsidRPr="00AC184B">
              <w:rPr>
                <w:b/>
                <w:bCs/>
              </w:rPr>
              <w:t>(kaina nurodoma vienam dalyviui)</w:t>
            </w:r>
          </w:p>
        </w:tc>
        <w:tc>
          <w:tcPr>
            <w:tcW w:w="2000" w:type="dxa"/>
            <w:vMerge w:val="restart"/>
            <w:vAlign w:val="center"/>
          </w:tcPr>
          <w:p w14:paraId="4E346E90" w14:textId="77777777" w:rsidR="00241957" w:rsidRPr="00AC184B" w:rsidRDefault="00241957" w:rsidP="0048198B">
            <w:pPr>
              <w:rPr>
                <w:b/>
                <w:bCs/>
              </w:rPr>
            </w:pPr>
            <w:r w:rsidRPr="00AC184B">
              <w:rPr>
                <w:b/>
                <w:bCs/>
              </w:rPr>
              <w:t>VNT įkainis Eur be PVM</w:t>
            </w:r>
          </w:p>
        </w:tc>
        <w:tc>
          <w:tcPr>
            <w:tcW w:w="1546" w:type="dxa"/>
            <w:vMerge w:val="restart"/>
            <w:vAlign w:val="center"/>
          </w:tcPr>
          <w:p w14:paraId="4C826460" w14:textId="77777777" w:rsidR="00241957" w:rsidRPr="00AC184B" w:rsidRDefault="00241957" w:rsidP="0048198B">
            <w:pPr>
              <w:rPr>
                <w:b/>
                <w:bCs/>
              </w:rPr>
            </w:pPr>
            <w:r w:rsidRPr="00AC184B">
              <w:rPr>
                <w:b/>
                <w:bCs/>
              </w:rPr>
              <w:t>PVM dydis %</w:t>
            </w:r>
          </w:p>
        </w:tc>
        <w:tc>
          <w:tcPr>
            <w:tcW w:w="2134" w:type="dxa"/>
            <w:gridSpan w:val="2"/>
            <w:vAlign w:val="center"/>
          </w:tcPr>
          <w:p w14:paraId="41519D74" w14:textId="77777777" w:rsidR="00241957" w:rsidRPr="00AC184B" w:rsidRDefault="00241957" w:rsidP="0048198B">
            <w:pPr>
              <w:rPr>
                <w:b/>
                <w:bCs/>
              </w:rPr>
            </w:pPr>
            <w:r w:rsidRPr="00AC184B">
              <w:rPr>
                <w:b/>
                <w:bCs/>
              </w:rPr>
              <w:t>Bendra kaina, Eur</w:t>
            </w:r>
          </w:p>
        </w:tc>
      </w:tr>
      <w:tr w:rsidR="00241957" w:rsidRPr="00AC184B" w14:paraId="4C062F28" w14:textId="77777777" w:rsidTr="00733E20">
        <w:trPr>
          <w:trHeight w:val="375"/>
        </w:trPr>
        <w:tc>
          <w:tcPr>
            <w:tcW w:w="809" w:type="dxa"/>
            <w:vMerge/>
          </w:tcPr>
          <w:p w14:paraId="1D0198F9" w14:textId="77777777" w:rsidR="00241957" w:rsidRPr="00AC184B" w:rsidRDefault="00241957" w:rsidP="0048198B"/>
        </w:tc>
        <w:tc>
          <w:tcPr>
            <w:tcW w:w="6096" w:type="dxa"/>
            <w:vMerge/>
            <w:vAlign w:val="center"/>
          </w:tcPr>
          <w:p w14:paraId="615649B8" w14:textId="77777777" w:rsidR="00241957" w:rsidRPr="00AC184B" w:rsidRDefault="00241957" w:rsidP="0048198B">
            <w:pPr>
              <w:rPr>
                <w:b/>
                <w:bCs/>
              </w:rPr>
            </w:pPr>
          </w:p>
        </w:tc>
        <w:tc>
          <w:tcPr>
            <w:tcW w:w="1975" w:type="dxa"/>
            <w:vMerge/>
            <w:vAlign w:val="center"/>
          </w:tcPr>
          <w:p w14:paraId="4656F9B3" w14:textId="77777777" w:rsidR="00241957" w:rsidRPr="00AC184B" w:rsidRDefault="00241957" w:rsidP="0048198B">
            <w:pPr>
              <w:rPr>
                <w:b/>
                <w:bCs/>
              </w:rPr>
            </w:pPr>
          </w:p>
        </w:tc>
        <w:tc>
          <w:tcPr>
            <w:tcW w:w="2000" w:type="dxa"/>
            <w:vMerge/>
            <w:vAlign w:val="center"/>
          </w:tcPr>
          <w:p w14:paraId="11B62A69" w14:textId="77777777" w:rsidR="00241957" w:rsidRPr="00AC184B" w:rsidRDefault="00241957" w:rsidP="0048198B">
            <w:pPr>
              <w:rPr>
                <w:b/>
                <w:bCs/>
              </w:rPr>
            </w:pPr>
          </w:p>
        </w:tc>
        <w:tc>
          <w:tcPr>
            <w:tcW w:w="1546" w:type="dxa"/>
            <w:vMerge/>
            <w:vAlign w:val="center"/>
          </w:tcPr>
          <w:p w14:paraId="1485C495" w14:textId="77777777" w:rsidR="00241957" w:rsidRPr="00AC184B" w:rsidRDefault="00241957" w:rsidP="0048198B">
            <w:pPr>
              <w:rPr>
                <w:b/>
                <w:bCs/>
              </w:rPr>
            </w:pPr>
          </w:p>
        </w:tc>
        <w:tc>
          <w:tcPr>
            <w:tcW w:w="1067" w:type="dxa"/>
            <w:vAlign w:val="center"/>
          </w:tcPr>
          <w:p w14:paraId="6AD331B6" w14:textId="77777777" w:rsidR="00241957" w:rsidRPr="00AC184B" w:rsidRDefault="00241957" w:rsidP="0048198B">
            <w:pPr>
              <w:rPr>
                <w:b/>
                <w:bCs/>
              </w:rPr>
            </w:pPr>
            <w:r w:rsidRPr="00AC184B">
              <w:rPr>
                <w:b/>
                <w:bCs/>
              </w:rPr>
              <w:t>Be PVM</w:t>
            </w:r>
          </w:p>
        </w:tc>
        <w:tc>
          <w:tcPr>
            <w:tcW w:w="1067" w:type="dxa"/>
            <w:vAlign w:val="center"/>
          </w:tcPr>
          <w:p w14:paraId="43270C0D" w14:textId="77777777" w:rsidR="00241957" w:rsidRPr="00AC184B" w:rsidRDefault="00241957" w:rsidP="0048198B">
            <w:pPr>
              <w:rPr>
                <w:b/>
                <w:bCs/>
              </w:rPr>
            </w:pPr>
            <w:r w:rsidRPr="00AC184B">
              <w:rPr>
                <w:b/>
                <w:bCs/>
              </w:rPr>
              <w:t>SU PVM</w:t>
            </w:r>
          </w:p>
        </w:tc>
      </w:tr>
      <w:tr w:rsidR="00241957" w:rsidRPr="00AC184B" w14:paraId="5D6F1566" w14:textId="77777777" w:rsidTr="00733E20">
        <w:tc>
          <w:tcPr>
            <w:tcW w:w="809" w:type="dxa"/>
          </w:tcPr>
          <w:p w14:paraId="244BE29B" w14:textId="77777777" w:rsidR="00241957" w:rsidRPr="00AC184B" w:rsidRDefault="00241957" w:rsidP="00ED6373">
            <w:pPr>
              <w:jc w:val="center"/>
            </w:pPr>
            <w:r w:rsidRPr="00AC184B">
              <w:t>1</w:t>
            </w:r>
          </w:p>
        </w:tc>
        <w:tc>
          <w:tcPr>
            <w:tcW w:w="6096" w:type="dxa"/>
          </w:tcPr>
          <w:p w14:paraId="0E411C51" w14:textId="77777777" w:rsidR="00241957" w:rsidRPr="00AC184B" w:rsidRDefault="00241957" w:rsidP="00ED6373">
            <w:pPr>
              <w:jc w:val="center"/>
            </w:pPr>
            <w:r w:rsidRPr="00AC184B">
              <w:t>2</w:t>
            </w:r>
          </w:p>
        </w:tc>
        <w:tc>
          <w:tcPr>
            <w:tcW w:w="1975" w:type="dxa"/>
          </w:tcPr>
          <w:p w14:paraId="72E81841" w14:textId="77777777" w:rsidR="00241957" w:rsidRPr="00AC184B" w:rsidRDefault="00241957" w:rsidP="00ED6373">
            <w:pPr>
              <w:jc w:val="center"/>
            </w:pPr>
            <w:r w:rsidRPr="00AC184B">
              <w:t>3</w:t>
            </w:r>
          </w:p>
        </w:tc>
        <w:tc>
          <w:tcPr>
            <w:tcW w:w="2000" w:type="dxa"/>
          </w:tcPr>
          <w:p w14:paraId="4CF764BB" w14:textId="77777777" w:rsidR="00241957" w:rsidRPr="00AC184B" w:rsidRDefault="00241957" w:rsidP="00ED6373">
            <w:pPr>
              <w:jc w:val="center"/>
            </w:pPr>
            <w:r w:rsidRPr="00AC184B">
              <w:t>4</w:t>
            </w:r>
          </w:p>
        </w:tc>
        <w:tc>
          <w:tcPr>
            <w:tcW w:w="1546" w:type="dxa"/>
          </w:tcPr>
          <w:p w14:paraId="49E04229" w14:textId="77777777" w:rsidR="00241957" w:rsidRPr="00AC184B" w:rsidRDefault="00241957" w:rsidP="00ED6373">
            <w:pPr>
              <w:jc w:val="center"/>
            </w:pPr>
            <w:r w:rsidRPr="00AC184B">
              <w:t>5</w:t>
            </w:r>
          </w:p>
        </w:tc>
        <w:tc>
          <w:tcPr>
            <w:tcW w:w="1067" w:type="dxa"/>
          </w:tcPr>
          <w:p w14:paraId="3B56EBC6" w14:textId="77777777" w:rsidR="00241957" w:rsidRPr="00AC184B" w:rsidRDefault="00241957" w:rsidP="00ED6373">
            <w:pPr>
              <w:jc w:val="center"/>
            </w:pPr>
            <w:r w:rsidRPr="00AC184B">
              <w:t>6</w:t>
            </w:r>
          </w:p>
        </w:tc>
        <w:tc>
          <w:tcPr>
            <w:tcW w:w="1067" w:type="dxa"/>
          </w:tcPr>
          <w:p w14:paraId="109FCC58" w14:textId="77777777" w:rsidR="00241957" w:rsidRPr="00AC184B" w:rsidRDefault="00241957" w:rsidP="00ED6373">
            <w:pPr>
              <w:jc w:val="center"/>
            </w:pPr>
            <w:r w:rsidRPr="00AC184B">
              <w:t>7</w:t>
            </w:r>
          </w:p>
        </w:tc>
      </w:tr>
      <w:tr w:rsidR="00EA1E77" w:rsidRPr="00AC184B" w14:paraId="2B377959" w14:textId="77777777" w:rsidTr="00733E20">
        <w:tc>
          <w:tcPr>
            <w:tcW w:w="14560" w:type="dxa"/>
            <w:gridSpan w:val="7"/>
          </w:tcPr>
          <w:p w14:paraId="0994C432" w14:textId="77777777" w:rsidR="00EA1E77" w:rsidRPr="00AC184B" w:rsidRDefault="00EA1E77" w:rsidP="0048198B">
            <w:pPr>
              <w:rPr>
                <w:b/>
                <w:bCs/>
              </w:rPr>
            </w:pPr>
            <w:r w:rsidRPr="00AC184B">
              <w:rPr>
                <w:b/>
                <w:bCs/>
              </w:rPr>
              <w:t>Mokymų organizavimas</w:t>
            </w:r>
            <w:r w:rsidR="004F27F5" w:rsidRPr="00AC184B">
              <w:rPr>
                <w:b/>
                <w:bCs/>
              </w:rPr>
              <w:t>*</w:t>
            </w:r>
            <w:r w:rsidR="003F33DB" w:rsidRPr="00AC184B">
              <w:rPr>
                <w:b/>
                <w:bCs/>
              </w:rPr>
              <w:t>:</w:t>
            </w:r>
          </w:p>
        </w:tc>
      </w:tr>
      <w:tr w:rsidR="00241957" w:rsidRPr="00AC184B" w14:paraId="19B8FCC4" w14:textId="77777777" w:rsidTr="00733E20">
        <w:tc>
          <w:tcPr>
            <w:tcW w:w="809" w:type="dxa"/>
          </w:tcPr>
          <w:p w14:paraId="0A37143E" w14:textId="77777777" w:rsidR="00241957" w:rsidRPr="00AC184B" w:rsidRDefault="00C41473" w:rsidP="0048198B">
            <w:r w:rsidRPr="00AC184B">
              <w:t>1</w:t>
            </w:r>
            <w:r w:rsidR="00ED0BED" w:rsidRPr="00AC184B">
              <w:t>.1.</w:t>
            </w:r>
          </w:p>
        </w:tc>
        <w:tc>
          <w:tcPr>
            <w:tcW w:w="6096" w:type="dxa"/>
          </w:tcPr>
          <w:p w14:paraId="7E1037E1" w14:textId="5743CF94" w:rsidR="00241957" w:rsidRPr="00AC184B" w:rsidRDefault="00733E20" w:rsidP="00C41473">
            <w:r w:rsidRPr="00AC184B">
              <w:t>Mokymo organizavimo paslaugų įsigijimas</w:t>
            </w:r>
          </w:p>
        </w:tc>
        <w:tc>
          <w:tcPr>
            <w:tcW w:w="1975" w:type="dxa"/>
          </w:tcPr>
          <w:p w14:paraId="4F3CBD21" w14:textId="2EFF8026" w:rsidR="00241957" w:rsidRPr="00AC184B" w:rsidRDefault="000E57A2">
            <w:pPr>
              <w:jc w:val="center"/>
            </w:pPr>
            <w:r w:rsidRPr="00AC184B">
              <w:t>1</w:t>
            </w:r>
            <w:r w:rsidR="00B04A73" w:rsidRPr="00AC184B">
              <w:t>802</w:t>
            </w:r>
            <w:r w:rsidR="6A150461" w:rsidRPr="00AC184B">
              <w:t xml:space="preserve"> </w:t>
            </w:r>
            <w:r w:rsidR="662E9A64" w:rsidRPr="00AC184B">
              <w:t>dalyv</w:t>
            </w:r>
            <w:r w:rsidR="0066367D" w:rsidRPr="00AC184B">
              <w:t>avimai</w:t>
            </w:r>
            <w:r w:rsidR="00E13557" w:rsidRPr="00AC184B">
              <w:t xml:space="preserve"> mokymuose</w:t>
            </w:r>
            <w:r w:rsidR="00890826" w:rsidRPr="00AC184B">
              <w:t>***</w:t>
            </w:r>
            <w:r w:rsidR="00733E20" w:rsidRPr="00AC184B">
              <w:br/>
              <w:t>(</w:t>
            </w:r>
            <w:r w:rsidR="00F81D82" w:rsidRPr="00AC184B">
              <w:t>~</w:t>
            </w:r>
            <w:r w:rsidR="00B04A73" w:rsidRPr="00AC184B">
              <w:t>151</w:t>
            </w:r>
            <w:r w:rsidRPr="00AC184B">
              <w:t xml:space="preserve"> grup</w:t>
            </w:r>
            <w:r w:rsidR="00B04A73" w:rsidRPr="00AC184B">
              <w:t>ė</w:t>
            </w:r>
            <w:r w:rsidR="00733E20" w:rsidRPr="00AC184B">
              <w:t>)</w:t>
            </w:r>
          </w:p>
        </w:tc>
        <w:tc>
          <w:tcPr>
            <w:tcW w:w="2000" w:type="dxa"/>
          </w:tcPr>
          <w:p w14:paraId="683087B5" w14:textId="77777777" w:rsidR="00241957" w:rsidRPr="00AC184B" w:rsidRDefault="00241957" w:rsidP="0048198B"/>
        </w:tc>
        <w:tc>
          <w:tcPr>
            <w:tcW w:w="1546" w:type="dxa"/>
          </w:tcPr>
          <w:p w14:paraId="28D31A19" w14:textId="77777777" w:rsidR="00241957" w:rsidRPr="00AC184B" w:rsidRDefault="00241957" w:rsidP="0048198B"/>
        </w:tc>
        <w:tc>
          <w:tcPr>
            <w:tcW w:w="1067" w:type="dxa"/>
          </w:tcPr>
          <w:p w14:paraId="459D07C6" w14:textId="77777777" w:rsidR="00241957" w:rsidRPr="00AC184B" w:rsidRDefault="00241957" w:rsidP="0048198B"/>
        </w:tc>
        <w:tc>
          <w:tcPr>
            <w:tcW w:w="1067" w:type="dxa"/>
          </w:tcPr>
          <w:p w14:paraId="344016D7" w14:textId="77777777" w:rsidR="00241957" w:rsidRPr="00AC184B" w:rsidRDefault="00241957" w:rsidP="0048198B"/>
        </w:tc>
      </w:tr>
      <w:tr w:rsidR="003F33DB" w:rsidRPr="00AC184B" w14:paraId="6D69ADBE" w14:textId="77777777" w:rsidTr="00733E20">
        <w:tc>
          <w:tcPr>
            <w:tcW w:w="13493" w:type="dxa"/>
            <w:gridSpan w:val="6"/>
          </w:tcPr>
          <w:p w14:paraId="071A7A84" w14:textId="77777777" w:rsidR="003F33DB" w:rsidRPr="00AC184B" w:rsidRDefault="003F33DB">
            <w:pPr>
              <w:jc w:val="right"/>
            </w:pPr>
            <w:r w:rsidRPr="00AC184B">
              <w:rPr>
                <w:rFonts w:eastAsia="Times New Roman"/>
                <w:b/>
                <w:i/>
                <w:lang w:eastAsia="ar-SA"/>
              </w:rPr>
              <w:t>Bendra pasiūlymo kaina be PVM Eur:</w:t>
            </w:r>
          </w:p>
        </w:tc>
        <w:tc>
          <w:tcPr>
            <w:tcW w:w="1067" w:type="dxa"/>
          </w:tcPr>
          <w:p w14:paraId="1DDAC94F" w14:textId="77777777" w:rsidR="003F33DB" w:rsidRPr="00AC184B" w:rsidRDefault="003F33DB" w:rsidP="003F33DB"/>
        </w:tc>
      </w:tr>
      <w:tr w:rsidR="003F33DB" w:rsidRPr="00AC184B" w14:paraId="50D4C1F3" w14:textId="77777777" w:rsidTr="00733E20">
        <w:tc>
          <w:tcPr>
            <w:tcW w:w="13493" w:type="dxa"/>
            <w:gridSpan w:val="6"/>
          </w:tcPr>
          <w:p w14:paraId="0A3B4E42" w14:textId="77777777" w:rsidR="003F33DB" w:rsidRPr="00AC184B" w:rsidRDefault="003F33DB">
            <w:pPr>
              <w:jc w:val="right"/>
            </w:pPr>
            <w:r w:rsidRPr="00AC184B">
              <w:rPr>
                <w:rFonts w:eastAsia="Times New Roman"/>
                <w:b/>
                <w:i/>
                <w:lang w:eastAsia="ar-SA"/>
              </w:rPr>
              <w:t>...........% PVM  suma Eur:</w:t>
            </w:r>
          </w:p>
        </w:tc>
        <w:tc>
          <w:tcPr>
            <w:tcW w:w="1067" w:type="dxa"/>
          </w:tcPr>
          <w:p w14:paraId="2035F3C0" w14:textId="77777777" w:rsidR="003F33DB" w:rsidRPr="00AC184B" w:rsidRDefault="003F33DB" w:rsidP="003F33DB"/>
        </w:tc>
      </w:tr>
      <w:tr w:rsidR="003F33DB" w:rsidRPr="00AC184B" w14:paraId="142B8166" w14:textId="77777777" w:rsidTr="00733E20">
        <w:tc>
          <w:tcPr>
            <w:tcW w:w="13493" w:type="dxa"/>
            <w:gridSpan w:val="6"/>
          </w:tcPr>
          <w:p w14:paraId="0D215FC5" w14:textId="77777777" w:rsidR="003F33DB" w:rsidRPr="00AC184B" w:rsidRDefault="003F33DB">
            <w:pPr>
              <w:jc w:val="right"/>
            </w:pPr>
            <w:r w:rsidRPr="00AC184B">
              <w:rPr>
                <w:rFonts w:eastAsia="Times New Roman"/>
                <w:b/>
                <w:i/>
                <w:lang w:eastAsia="ar-SA"/>
              </w:rPr>
              <w:t>Bendra pasiūlymo kaina su PVM Eur:</w:t>
            </w:r>
          </w:p>
        </w:tc>
        <w:tc>
          <w:tcPr>
            <w:tcW w:w="1067" w:type="dxa"/>
          </w:tcPr>
          <w:p w14:paraId="5463CFE6" w14:textId="77777777" w:rsidR="003F33DB" w:rsidRPr="00AC184B" w:rsidRDefault="003F33DB" w:rsidP="003F33DB"/>
        </w:tc>
      </w:tr>
    </w:tbl>
    <w:p w14:paraId="640FED89" w14:textId="77777777" w:rsidR="0098509D" w:rsidRPr="00AC184B" w:rsidRDefault="009D1C8E" w:rsidP="12A94768">
      <w:pPr>
        <w:tabs>
          <w:tab w:val="left" w:pos="567"/>
          <w:tab w:val="left" w:pos="851"/>
          <w:tab w:val="left" w:pos="1134"/>
        </w:tabs>
        <w:suppressAutoHyphens/>
        <w:spacing w:before="120" w:after="120"/>
        <w:ind w:right="26"/>
        <w:jc w:val="both"/>
        <w:rPr>
          <w:i/>
          <w:iCs/>
        </w:rPr>
      </w:pPr>
      <w:r w:rsidRPr="00AC184B">
        <w:rPr>
          <w:i/>
          <w:iCs/>
        </w:rPr>
        <w:t>*</w:t>
      </w:r>
      <w:r w:rsidR="00F6206C" w:rsidRPr="00AC184B">
        <w:rPr>
          <w:i/>
          <w:iCs/>
        </w:rPr>
        <w:t>Apmokėjimas už suteiktas mokymų organizavimo ir koordinavimo paslaugas vykdomas pagal faktinį kontaktiniu būdu mokymuose dalyvavusių dalyvių skaičių, išskyrus tas paslaugų dalis, kurioms taikomas fiksuotas vienetinis įkainis ar renginio principu apskaičiuojama kaina.</w:t>
      </w:r>
    </w:p>
    <w:p w14:paraId="768A5255" w14:textId="630499DF" w:rsidR="449980D5" w:rsidRPr="00AC184B" w:rsidRDefault="449980D5" w:rsidP="12A94768">
      <w:pPr>
        <w:jc w:val="both"/>
        <w:rPr>
          <w:rFonts w:eastAsia="Times New Roman"/>
        </w:rPr>
      </w:pPr>
      <w:r w:rsidRPr="00AC184B">
        <w:rPr>
          <w:i/>
          <w:iCs/>
        </w:rPr>
        <w:t>**</w:t>
      </w:r>
      <w:r w:rsidRPr="00AC184B">
        <w:rPr>
          <w:rFonts w:eastAsia="Times New Roman"/>
        </w:rPr>
        <w:t xml:space="preserve"> Vertinimas atliekamas pagal bendrą pasiūlymo kainą. Vertinimo kriterijus – mažiausia bendra pasiūlymo kaina.</w:t>
      </w:r>
    </w:p>
    <w:p w14:paraId="373B4629" w14:textId="3A789B05" w:rsidR="00890826" w:rsidRPr="00AC184B" w:rsidRDefault="00890826" w:rsidP="12A94768">
      <w:pPr>
        <w:jc w:val="both"/>
        <w:rPr>
          <w:rFonts w:eastAsia="Times New Roman"/>
        </w:rPr>
      </w:pPr>
      <w:r w:rsidRPr="00AC184B">
        <w:rPr>
          <w:rFonts w:eastAsia="Times New Roman"/>
        </w:rPr>
        <w:t>*** 1802 dalyvavimai mokymuose, kai vienu dalyvavimu laikomas vieno dalyvio dalyvavimas vienos mokymų temos / standarto mokymuose.</w:t>
      </w:r>
    </w:p>
    <w:sectPr w:rsidR="00890826" w:rsidRPr="00AC184B" w:rsidSect="00EE6A2D">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BB97" w14:textId="77777777" w:rsidR="006B7820" w:rsidRDefault="006B7820" w:rsidP="00860AFE">
      <w:r>
        <w:separator/>
      </w:r>
    </w:p>
  </w:endnote>
  <w:endnote w:type="continuationSeparator" w:id="0">
    <w:p w14:paraId="531C8A64" w14:textId="77777777" w:rsidR="006B7820" w:rsidRDefault="006B7820" w:rsidP="0086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9EAA" w14:textId="77777777" w:rsidR="006B7820" w:rsidRDefault="006B7820" w:rsidP="00860AFE">
      <w:r>
        <w:separator/>
      </w:r>
    </w:p>
  </w:footnote>
  <w:footnote w:type="continuationSeparator" w:id="0">
    <w:p w14:paraId="1E968D9B" w14:textId="77777777" w:rsidR="006B7820" w:rsidRDefault="006B7820" w:rsidP="00860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4039" w14:textId="77777777" w:rsidR="001C72C1" w:rsidRPr="001C72C1" w:rsidRDefault="001C72C1">
    <w:pPr>
      <w:pStyle w:val="Header"/>
      <w:jc w:val="center"/>
      <w:rPr>
        <w:rFonts w:ascii="Times New Roman" w:hAnsi="Times New Roman"/>
      </w:rPr>
    </w:pPr>
    <w:r w:rsidRPr="001C72C1">
      <w:rPr>
        <w:rFonts w:ascii="Times New Roman" w:hAnsi="Times New Roman"/>
      </w:rPr>
      <w:fldChar w:fldCharType="begin"/>
    </w:r>
    <w:r w:rsidRPr="001C72C1">
      <w:rPr>
        <w:rFonts w:ascii="Times New Roman" w:hAnsi="Times New Roman"/>
      </w:rPr>
      <w:instrText>PAGE   \* MERGEFORMAT</w:instrText>
    </w:r>
    <w:r w:rsidRPr="001C72C1">
      <w:rPr>
        <w:rFonts w:ascii="Times New Roman" w:hAnsi="Times New Roman"/>
      </w:rPr>
      <w:fldChar w:fldCharType="separate"/>
    </w:r>
    <w:r w:rsidRPr="001C72C1">
      <w:rPr>
        <w:rFonts w:ascii="Times New Roman" w:hAnsi="Times New Roman"/>
      </w:rPr>
      <w:t>2</w:t>
    </w:r>
    <w:r w:rsidRPr="001C72C1">
      <w:rPr>
        <w:rFonts w:ascii="Times New Roman" w:hAnsi="Times New Roman"/>
      </w:rPr>
      <w:fldChar w:fldCharType="end"/>
    </w:r>
  </w:p>
  <w:p w14:paraId="66317E2E" w14:textId="77777777" w:rsidR="001C72C1" w:rsidRDefault="001C7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EEC"/>
    <w:multiLevelType w:val="hybridMultilevel"/>
    <w:tmpl w:val="67A4883A"/>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47B0A33"/>
    <w:multiLevelType w:val="hybridMultilevel"/>
    <w:tmpl w:val="602AC560"/>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7590EAE"/>
    <w:multiLevelType w:val="multilevel"/>
    <w:tmpl w:val="A7A29D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1166F"/>
    <w:multiLevelType w:val="hybridMultilevel"/>
    <w:tmpl w:val="C1A8BB04"/>
    <w:lvl w:ilvl="0" w:tplc="3A5AF4D6">
      <w:start w:val="1"/>
      <w:numFmt w:val="bullet"/>
      <w:lvlText w:val=""/>
      <w:lvlJc w:val="left"/>
      <w:pPr>
        <w:ind w:left="392" w:hanging="360"/>
      </w:pPr>
      <w:rPr>
        <w:rFonts w:ascii="Symbol" w:hAnsi="Symbol" w:hint="default"/>
      </w:rPr>
    </w:lvl>
    <w:lvl w:ilvl="1" w:tplc="44DC227A">
      <w:start w:val="1"/>
      <w:numFmt w:val="bullet"/>
      <w:lvlText w:val="o"/>
      <w:lvlJc w:val="left"/>
      <w:pPr>
        <w:ind w:left="1112" w:hanging="360"/>
      </w:pPr>
      <w:rPr>
        <w:rFonts w:ascii="Courier New" w:hAnsi="Courier New" w:hint="default"/>
      </w:rPr>
    </w:lvl>
    <w:lvl w:ilvl="2" w:tplc="0C047790">
      <w:start w:val="1"/>
      <w:numFmt w:val="bullet"/>
      <w:lvlText w:val=""/>
      <w:lvlJc w:val="left"/>
      <w:pPr>
        <w:ind w:left="1832" w:hanging="360"/>
      </w:pPr>
      <w:rPr>
        <w:rFonts w:ascii="Wingdings" w:hAnsi="Wingdings" w:hint="default"/>
      </w:rPr>
    </w:lvl>
    <w:lvl w:ilvl="3" w:tplc="5656BDAE">
      <w:start w:val="1"/>
      <w:numFmt w:val="bullet"/>
      <w:lvlText w:val=""/>
      <w:lvlJc w:val="left"/>
      <w:pPr>
        <w:ind w:left="2552" w:hanging="360"/>
      </w:pPr>
      <w:rPr>
        <w:rFonts w:ascii="Symbol" w:hAnsi="Symbol" w:hint="default"/>
      </w:rPr>
    </w:lvl>
    <w:lvl w:ilvl="4" w:tplc="31B2F2D6">
      <w:start w:val="1"/>
      <w:numFmt w:val="bullet"/>
      <w:lvlText w:val="o"/>
      <w:lvlJc w:val="left"/>
      <w:pPr>
        <w:ind w:left="3272" w:hanging="360"/>
      </w:pPr>
      <w:rPr>
        <w:rFonts w:ascii="Courier New" w:hAnsi="Courier New" w:hint="default"/>
      </w:rPr>
    </w:lvl>
    <w:lvl w:ilvl="5" w:tplc="9020A3F8">
      <w:start w:val="1"/>
      <w:numFmt w:val="bullet"/>
      <w:lvlText w:val=""/>
      <w:lvlJc w:val="left"/>
      <w:pPr>
        <w:ind w:left="3992" w:hanging="360"/>
      </w:pPr>
      <w:rPr>
        <w:rFonts w:ascii="Wingdings" w:hAnsi="Wingdings" w:hint="default"/>
      </w:rPr>
    </w:lvl>
    <w:lvl w:ilvl="6" w:tplc="FCEEF476">
      <w:start w:val="1"/>
      <w:numFmt w:val="bullet"/>
      <w:lvlText w:val=""/>
      <w:lvlJc w:val="left"/>
      <w:pPr>
        <w:ind w:left="4712" w:hanging="360"/>
      </w:pPr>
      <w:rPr>
        <w:rFonts w:ascii="Symbol" w:hAnsi="Symbol" w:hint="default"/>
      </w:rPr>
    </w:lvl>
    <w:lvl w:ilvl="7" w:tplc="EA5EC00E">
      <w:start w:val="1"/>
      <w:numFmt w:val="bullet"/>
      <w:lvlText w:val="o"/>
      <w:lvlJc w:val="left"/>
      <w:pPr>
        <w:ind w:left="5432" w:hanging="360"/>
      </w:pPr>
      <w:rPr>
        <w:rFonts w:ascii="Courier New" w:hAnsi="Courier New" w:hint="default"/>
      </w:rPr>
    </w:lvl>
    <w:lvl w:ilvl="8" w:tplc="74681730">
      <w:start w:val="1"/>
      <w:numFmt w:val="bullet"/>
      <w:lvlText w:val=""/>
      <w:lvlJc w:val="left"/>
      <w:pPr>
        <w:ind w:left="6152" w:hanging="360"/>
      </w:pPr>
      <w:rPr>
        <w:rFonts w:ascii="Wingdings" w:hAnsi="Wingdings" w:hint="default"/>
      </w:rPr>
    </w:lvl>
  </w:abstractNum>
  <w:abstractNum w:abstractNumId="4" w15:restartNumberingAfterBreak="0">
    <w:nsid w:val="0BAF7BC1"/>
    <w:multiLevelType w:val="hybridMultilevel"/>
    <w:tmpl w:val="AE080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2E70E6"/>
    <w:multiLevelType w:val="hybridMultilevel"/>
    <w:tmpl w:val="F6BEA294"/>
    <w:lvl w:ilvl="0" w:tplc="D772CD4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D6059EC"/>
    <w:multiLevelType w:val="hybridMultilevel"/>
    <w:tmpl w:val="DAD47012"/>
    <w:lvl w:ilvl="0" w:tplc="D772CD4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EF4FEAA"/>
    <w:multiLevelType w:val="hybridMultilevel"/>
    <w:tmpl w:val="A8C0436C"/>
    <w:lvl w:ilvl="0" w:tplc="D772CD40">
      <w:start w:val="1"/>
      <w:numFmt w:val="bullet"/>
      <w:lvlText w:val=""/>
      <w:lvlJc w:val="left"/>
      <w:pPr>
        <w:ind w:left="360" w:hanging="360"/>
      </w:pPr>
      <w:rPr>
        <w:rFonts w:ascii="Symbol" w:hAnsi="Symbol" w:hint="default"/>
      </w:rPr>
    </w:lvl>
    <w:lvl w:ilvl="1" w:tplc="0D920F0E">
      <w:start w:val="1"/>
      <w:numFmt w:val="bullet"/>
      <w:lvlText w:val="o"/>
      <w:lvlJc w:val="left"/>
      <w:pPr>
        <w:ind w:left="1080" w:hanging="360"/>
      </w:pPr>
      <w:rPr>
        <w:rFonts w:ascii="Courier New" w:hAnsi="Courier New" w:hint="default"/>
      </w:rPr>
    </w:lvl>
    <w:lvl w:ilvl="2" w:tplc="F9A008FE">
      <w:start w:val="1"/>
      <w:numFmt w:val="bullet"/>
      <w:lvlText w:val=""/>
      <w:lvlJc w:val="left"/>
      <w:pPr>
        <w:ind w:left="1800" w:hanging="360"/>
      </w:pPr>
      <w:rPr>
        <w:rFonts w:ascii="Wingdings" w:hAnsi="Wingdings" w:hint="default"/>
      </w:rPr>
    </w:lvl>
    <w:lvl w:ilvl="3" w:tplc="3E2A27D0">
      <w:start w:val="1"/>
      <w:numFmt w:val="bullet"/>
      <w:lvlText w:val=""/>
      <w:lvlJc w:val="left"/>
      <w:pPr>
        <w:ind w:left="2520" w:hanging="360"/>
      </w:pPr>
      <w:rPr>
        <w:rFonts w:ascii="Symbol" w:hAnsi="Symbol" w:hint="default"/>
      </w:rPr>
    </w:lvl>
    <w:lvl w:ilvl="4" w:tplc="BE3CA08C">
      <w:start w:val="1"/>
      <w:numFmt w:val="bullet"/>
      <w:lvlText w:val="o"/>
      <w:lvlJc w:val="left"/>
      <w:pPr>
        <w:ind w:left="3240" w:hanging="360"/>
      </w:pPr>
      <w:rPr>
        <w:rFonts w:ascii="Courier New" w:hAnsi="Courier New" w:hint="default"/>
      </w:rPr>
    </w:lvl>
    <w:lvl w:ilvl="5" w:tplc="CCBA9952">
      <w:start w:val="1"/>
      <w:numFmt w:val="bullet"/>
      <w:lvlText w:val=""/>
      <w:lvlJc w:val="left"/>
      <w:pPr>
        <w:ind w:left="3960" w:hanging="360"/>
      </w:pPr>
      <w:rPr>
        <w:rFonts w:ascii="Wingdings" w:hAnsi="Wingdings" w:hint="default"/>
      </w:rPr>
    </w:lvl>
    <w:lvl w:ilvl="6" w:tplc="8CD2EB0E">
      <w:start w:val="1"/>
      <w:numFmt w:val="bullet"/>
      <w:lvlText w:val=""/>
      <w:lvlJc w:val="left"/>
      <w:pPr>
        <w:ind w:left="4680" w:hanging="360"/>
      </w:pPr>
      <w:rPr>
        <w:rFonts w:ascii="Symbol" w:hAnsi="Symbol" w:hint="default"/>
      </w:rPr>
    </w:lvl>
    <w:lvl w:ilvl="7" w:tplc="F5DA396A">
      <w:start w:val="1"/>
      <w:numFmt w:val="bullet"/>
      <w:lvlText w:val="o"/>
      <w:lvlJc w:val="left"/>
      <w:pPr>
        <w:ind w:left="5400" w:hanging="360"/>
      </w:pPr>
      <w:rPr>
        <w:rFonts w:ascii="Courier New" w:hAnsi="Courier New" w:hint="default"/>
      </w:rPr>
    </w:lvl>
    <w:lvl w:ilvl="8" w:tplc="21DEA924">
      <w:start w:val="1"/>
      <w:numFmt w:val="bullet"/>
      <w:lvlText w:val=""/>
      <w:lvlJc w:val="left"/>
      <w:pPr>
        <w:ind w:left="6120" w:hanging="360"/>
      </w:pPr>
      <w:rPr>
        <w:rFonts w:ascii="Wingdings" w:hAnsi="Wingdings" w:hint="default"/>
      </w:rPr>
    </w:lvl>
  </w:abstractNum>
  <w:abstractNum w:abstractNumId="8" w15:restartNumberingAfterBreak="0">
    <w:nsid w:val="102514EA"/>
    <w:multiLevelType w:val="multilevel"/>
    <w:tmpl w:val="3D2C55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36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461F3F"/>
    <w:multiLevelType w:val="multilevel"/>
    <w:tmpl w:val="D536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22DF9"/>
    <w:multiLevelType w:val="hybridMultilevel"/>
    <w:tmpl w:val="7CD6B2B8"/>
    <w:lvl w:ilvl="0" w:tplc="46161DA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14BE7F71"/>
    <w:multiLevelType w:val="multilevel"/>
    <w:tmpl w:val="AE3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A5139"/>
    <w:multiLevelType w:val="multilevel"/>
    <w:tmpl w:val="6554A66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D0034F2"/>
    <w:multiLevelType w:val="hybridMultilevel"/>
    <w:tmpl w:val="870E9304"/>
    <w:lvl w:ilvl="0" w:tplc="D772CD4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1DC12B84"/>
    <w:multiLevelType w:val="hybridMultilevel"/>
    <w:tmpl w:val="9B0EE470"/>
    <w:lvl w:ilvl="0" w:tplc="44EA52F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5B4857"/>
    <w:multiLevelType w:val="hybridMultilevel"/>
    <w:tmpl w:val="8A042DFA"/>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275405C9"/>
    <w:multiLevelType w:val="hybridMultilevel"/>
    <w:tmpl w:val="CC1CF53A"/>
    <w:lvl w:ilvl="0" w:tplc="87289648">
      <w:start w:val="3"/>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2B4D5F88"/>
    <w:multiLevelType w:val="hybridMultilevel"/>
    <w:tmpl w:val="8270814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4B5BCC"/>
    <w:multiLevelType w:val="hybridMultilevel"/>
    <w:tmpl w:val="CF3816A0"/>
    <w:lvl w:ilvl="0" w:tplc="D772CD4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2FDD6F01"/>
    <w:multiLevelType w:val="multilevel"/>
    <w:tmpl w:val="C714DC06"/>
    <w:lvl w:ilvl="0">
      <w:start w:val="1"/>
      <w:numFmt w:val="decimal"/>
      <w:lvlText w:val="%1."/>
      <w:lvlJc w:val="left"/>
      <w:pPr>
        <w:ind w:left="1440" w:hanging="360"/>
      </w:pPr>
    </w:lvl>
    <w:lvl w:ilvl="1">
      <w:start w:val="1"/>
      <w:numFmt w:val="decimal"/>
      <w:isLgl/>
      <w:lvlText w:val="%2."/>
      <w:lvlJc w:val="left"/>
      <w:pPr>
        <w:ind w:left="928" w:hanging="360"/>
      </w:pPr>
      <w:rPr>
        <w:rFonts w:ascii="Times New Roman" w:eastAsia="Calibri" w:hAnsi="Times New Roman" w:cs="Times New Roman"/>
      </w:rPr>
    </w:lvl>
    <w:lvl w:ilvl="2">
      <w:start w:val="1"/>
      <w:numFmt w:val="decimal"/>
      <w:isLgl/>
      <w:lvlText w:val="%1.%2.%3."/>
      <w:lvlJc w:val="left"/>
      <w:pPr>
        <w:ind w:left="1572"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2FFF09EA"/>
    <w:multiLevelType w:val="hybridMultilevel"/>
    <w:tmpl w:val="2E42FDF2"/>
    <w:lvl w:ilvl="0" w:tplc="81D8D5B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1F957AB"/>
    <w:multiLevelType w:val="multilevel"/>
    <w:tmpl w:val="27D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D97A99"/>
    <w:multiLevelType w:val="hybridMultilevel"/>
    <w:tmpl w:val="281037E6"/>
    <w:lvl w:ilvl="0" w:tplc="D772CD40">
      <w:start w:val="1"/>
      <w:numFmt w:val="bullet"/>
      <w:lvlText w:val=""/>
      <w:lvlJc w:val="left"/>
      <w:pPr>
        <w:ind w:left="360" w:hanging="360"/>
      </w:pPr>
      <w:rPr>
        <w:rFonts w:ascii="Symbol" w:hAnsi="Symbol" w:hint="default"/>
      </w:rPr>
    </w:lvl>
    <w:lvl w:ilvl="1" w:tplc="AB4AC29E">
      <w:start w:val="1"/>
      <w:numFmt w:val="bullet"/>
      <w:lvlText w:val="o"/>
      <w:lvlJc w:val="left"/>
      <w:pPr>
        <w:ind w:left="1080" w:hanging="360"/>
      </w:pPr>
      <w:rPr>
        <w:rFonts w:ascii="Courier New" w:hAnsi="Courier New" w:hint="default"/>
      </w:rPr>
    </w:lvl>
    <w:lvl w:ilvl="2" w:tplc="C1927B12">
      <w:start w:val="1"/>
      <w:numFmt w:val="bullet"/>
      <w:lvlText w:val=""/>
      <w:lvlJc w:val="left"/>
      <w:pPr>
        <w:ind w:left="1800" w:hanging="360"/>
      </w:pPr>
      <w:rPr>
        <w:rFonts w:ascii="Wingdings" w:hAnsi="Wingdings" w:hint="default"/>
      </w:rPr>
    </w:lvl>
    <w:lvl w:ilvl="3" w:tplc="E3D4E24E">
      <w:start w:val="1"/>
      <w:numFmt w:val="bullet"/>
      <w:lvlText w:val=""/>
      <w:lvlJc w:val="left"/>
      <w:pPr>
        <w:ind w:left="2520" w:hanging="360"/>
      </w:pPr>
      <w:rPr>
        <w:rFonts w:ascii="Symbol" w:hAnsi="Symbol" w:hint="default"/>
      </w:rPr>
    </w:lvl>
    <w:lvl w:ilvl="4" w:tplc="5B2C227A">
      <w:start w:val="1"/>
      <w:numFmt w:val="bullet"/>
      <w:lvlText w:val="o"/>
      <w:lvlJc w:val="left"/>
      <w:pPr>
        <w:ind w:left="3240" w:hanging="360"/>
      </w:pPr>
      <w:rPr>
        <w:rFonts w:ascii="Courier New" w:hAnsi="Courier New" w:hint="default"/>
      </w:rPr>
    </w:lvl>
    <w:lvl w:ilvl="5" w:tplc="190EA6CE">
      <w:start w:val="1"/>
      <w:numFmt w:val="bullet"/>
      <w:lvlText w:val=""/>
      <w:lvlJc w:val="left"/>
      <w:pPr>
        <w:ind w:left="3960" w:hanging="360"/>
      </w:pPr>
      <w:rPr>
        <w:rFonts w:ascii="Wingdings" w:hAnsi="Wingdings" w:hint="default"/>
      </w:rPr>
    </w:lvl>
    <w:lvl w:ilvl="6" w:tplc="DC24D996">
      <w:start w:val="1"/>
      <w:numFmt w:val="bullet"/>
      <w:lvlText w:val=""/>
      <w:lvlJc w:val="left"/>
      <w:pPr>
        <w:ind w:left="4680" w:hanging="360"/>
      </w:pPr>
      <w:rPr>
        <w:rFonts w:ascii="Symbol" w:hAnsi="Symbol" w:hint="default"/>
      </w:rPr>
    </w:lvl>
    <w:lvl w:ilvl="7" w:tplc="D594391C">
      <w:start w:val="1"/>
      <w:numFmt w:val="bullet"/>
      <w:lvlText w:val="o"/>
      <w:lvlJc w:val="left"/>
      <w:pPr>
        <w:ind w:left="5400" w:hanging="360"/>
      </w:pPr>
      <w:rPr>
        <w:rFonts w:ascii="Courier New" w:hAnsi="Courier New" w:hint="default"/>
      </w:rPr>
    </w:lvl>
    <w:lvl w:ilvl="8" w:tplc="31142F1E">
      <w:start w:val="1"/>
      <w:numFmt w:val="bullet"/>
      <w:lvlText w:val=""/>
      <w:lvlJc w:val="left"/>
      <w:pPr>
        <w:ind w:left="6120" w:hanging="360"/>
      </w:pPr>
      <w:rPr>
        <w:rFonts w:ascii="Wingdings" w:hAnsi="Wingdings" w:hint="default"/>
      </w:rPr>
    </w:lvl>
  </w:abstractNum>
  <w:abstractNum w:abstractNumId="23" w15:restartNumberingAfterBreak="0">
    <w:nsid w:val="393856E1"/>
    <w:multiLevelType w:val="hybridMultilevel"/>
    <w:tmpl w:val="703644D6"/>
    <w:lvl w:ilvl="0" w:tplc="D772CD4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3C2177F4"/>
    <w:multiLevelType w:val="multilevel"/>
    <w:tmpl w:val="67F6D4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36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CA3DA8"/>
    <w:multiLevelType w:val="hybridMultilevel"/>
    <w:tmpl w:val="DD966AF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415936B0"/>
    <w:multiLevelType w:val="hybridMultilevel"/>
    <w:tmpl w:val="5ECC50C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46BA7FF8"/>
    <w:multiLevelType w:val="hybridMultilevel"/>
    <w:tmpl w:val="66705686"/>
    <w:lvl w:ilvl="0" w:tplc="D772CD4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48CB2DDD"/>
    <w:multiLevelType w:val="hybridMultilevel"/>
    <w:tmpl w:val="7DA0F414"/>
    <w:lvl w:ilvl="0" w:tplc="42EA7BB6">
      <w:start w:val="1"/>
      <w:numFmt w:val="bullet"/>
      <w:lvlText w:val=""/>
      <w:lvlJc w:val="left"/>
      <w:pPr>
        <w:ind w:left="392" w:hanging="360"/>
      </w:pPr>
      <w:rPr>
        <w:rFonts w:ascii="Symbol" w:hAnsi="Symbol" w:hint="default"/>
      </w:rPr>
    </w:lvl>
    <w:lvl w:ilvl="1" w:tplc="92A2EE2C">
      <w:start w:val="1"/>
      <w:numFmt w:val="bullet"/>
      <w:lvlText w:val="o"/>
      <w:lvlJc w:val="left"/>
      <w:pPr>
        <w:ind w:left="1112" w:hanging="360"/>
      </w:pPr>
      <w:rPr>
        <w:rFonts w:ascii="Courier New" w:hAnsi="Courier New" w:hint="default"/>
      </w:rPr>
    </w:lvl>
    <w:lvl w:ilvl="2" w:tplc="C3E008F6">
      <w:start w:val="1"/>
      <w:numFmt w:val="bullet"/>
      <w:lvlText w:val=""/>
      <w:lvlJc w:val="left"/>
      <w:pPr>
        <w:ind w:left="1832" w:hanging="360"/>
      </w:pPr>
      <w:rPr>
        <w:rFonts w:ascii="Wingdings" w:hAnsi="Wingdings" w:hint="default"/>
      </w:rPr>
    </w:lvl>
    <w:lvl w:ilvl="3" w:tplc="0DB2DFC8">
      <w:start w:val="1"/>
      <w:numFmt w:val="bullet"/>
      <w:lvlText w:val=""/>
      <w:lvlJc w:val="left"/>
      <w:pPr>
        <w:ind w:left="2552" w:hanging="360"/>
      </w:pPr>
      <w:rPr>
        <w:rFonts w:ascii="Symbol" w:hAnsi="Symbol" w:hint="default"/>
      </w:rPr>
    </w:lvl>
    <w:lvl w:ilvl="4" w:tplc="7B74A282">
      <w:start w:val="1"/>
      <w:numFmt w:val="bullet"/>
      <w:lvlText w:val="o"/>
      <w:lvlJc w:val="left"/>
      <w:pPr>
        <w:ind w:left="3272" w:hanging="360"/>
      </w:pPr>
      <w:rPr>
        <w:rFonts w:ascii="Courier New" w:hAnsi="Courier New" w:hint="default"/>
      </w:rPr>
    </w:lvl>
    <w:lvl w:ilvl="5" w:tplc="07AEE694">
      <w:start w:val="1"/>
      <w:numFmt w:val="bullet"/>
      <w:lvlText w:val=""/>
      <w:lvlJc w:val="left"/>
      <w:pPr>
        <w:ind w:left="3992" w:hanging="360"/>
      </w:pPr>
      <w:rPr>
        <w:rFonts w:ascii="Wingdings" w:hAnsi="Wingdings" w:hint="default"/>
      </w:rPr>
    </w:lvl>
    <w:lvl w:ilvl="6" w:tplc="712C0ACE">
      <w:start w:val="1"/>
      <w:numFmt w:val="bullet"/>
      <w:lvlText w:val=""/>
      <w:lvlJc w:val="left"/>
      <w:pPr>
        <w:ind w:left="4712" w:hanging="360"/>
      </w:pPr>
      <w:rPr>
        <w:rFonts w:ascii="Symbol" w:hAnsi="Symbol" w:hint="default"/>
      </w:rPr>
    </w:lvl>
    <w:lvl w:ilvl="7" w:tplc="CF884B66">
      <w:start w:val="1"/>
      <w:numFmt w:val="bullet"/>
      <w:lvlText w:val="o"/>
      <w:lvlJc w:val="left"/>
      <w:pPr>
        <w:ind w:left="5432" w:hanging="360"/>
      </w:pPr>
      <w:rPr>
        <w:rFonts w:ascii="Courier New" w:hAnsi="Courier New" w:hint="default"/>
      </w:rPr>
    </w:lvl>
    <w:lvl w:ilvl="8" w:tplc="03982DA4">
      <w:start w:val="1"/>
      <w:numFmt w:val="bullet"/>
      <w:lvlText w:val=""/>
      <w:lvlJc w:val="left"/>
      <w:pPr>
        <w:ind w:left="6152" w:hanging="360"/>
      </w:pPr>
      <w:rPr>
        <w:rFonts w:ascii="Wingdings" w:hAnsi="Wingdings" w:hint="default"/>
      </w:rPr>
    </w:lvl>
  </w:abstractNum>
  <w:abstractNum w:abstractNumId="29" w15:restartNumberingAfterBreak="0">
    <w:nsid w:val="48DB04D8"/>
    <w:multiLevelType w:val="hybridMultilevel"/>
    <w:tmpl w:val="0F9ADD7A"/>
    <w:lvl w:ilvl="0" w:tplc="220C76BE">
      <w:start w:val="3"/>
      <w:numFmt w:val="bullet"/>
      <w:lvlText w:val="-"/>
      <w:lvlJc w:val="left"/>
      <w:pPr>
        <w:ind w:left="1211" w:hanging="360"/>
      </w:pPr>
      <w:rPr>
        <w:rFonts w:ascii="Times New Roman" w:hAnsi="Times New Roman" w:hint="default"/>
      </w:rPr>
    </w:lvl>
    <w:lvl w:ilvl="1" w:tplc="D8027BB6">
      <w:start w:val="1"/>
      <w:numFmt w:val="bullet"/>
      <w:lvlText w:val="o"/>
      <w:lvlJc w:val="left"/>
      <w:pPr>
        <w:ind w:left="1440" w:hanging="360"/>
      </w:pPr>
      <w:rPr>
        <w:rFonts w:ascii="Courier New" w:hAnsi="Courier New" w:hint="default"/>
      </w:rPr>
    </w:lvl>
    <w:lvl w:ilvl="2" w:tplc="5EE25D32">
      <w:start w:val="1"/>
      <w:numFmt w:val="bullet"/>
      <w:lvlText w:val=""/>
      <w:lvlJc w:val="left"/>
      <w:pPr>
        <w:ind w:left="2160" w:hanging="360"/>
      </w:pPr>
      <w:rPr>
        <w:rFonts w:ascii="Wingdings" w:hAnsi="Wingdings" w:hint="default"/>
      </w:rPr>
    </w:lvl>
    <w:lvl w:ilvl="3" w:tplc="CF3EF97C">
      <w:start w:val="1"/>
      <w:numFmt w:val="bullet"/>
      <w:lvlText w:val=""/>
      <w:lvlJc w:val="left"/>
      <w:pPr>
        <w:ind w:left="2880" w:hanging="360"/>
      </w:pPr>
      <w:rPr>
        <w:rFonts w:ascii="Symbol" w:hAnsi="Symbol" w:hint="default"/>
      </w:rPr>
    </w:lvl>
    <w:lvl w:ilvl="4" w:tplc="9A16DCC4">
      <w:start w:val="1"/>
      <w:numFmt w:val="bullet"/>
      <w:lvlText w:val="o"/>
      <w:lvlJc w:val="left"/>
      <w:pPr>
        <w:ind w:left="3600" w:hanging="360"/>
      </w:pPr>
      <w:rPr>
        <w:rFonts w:ascii="Courier New" w:hAnsi="Courier New" w:hint="default"/>
      </w:rPr>
    </w:lvl>
    <w:lvl w:ilvl="5" w:tplc="E8E4274E">
      <w:start w:val="1"/>
      <w:numFmt w:val="bullet"/>
      <w:lvlText w:val=""/>
      <w:lvlJc w:val="left"/>
      <w:pPr>
        <w:ind w:left="4320" w:hanging="360"/>
      </w:pPr>
      <w:rPr>
        <w:rFonts w:ascii="Wingdings" w:hAnsi="Wingdings" w:hint="default"/>
      </w:rPr>
    </w:lvl>
    <w:lvl w:ilvl="6" w:tplc="45123348">
      <w:start w:val="1"/>
      <w:numFmt w:val="bullet"/>
      <w:lvlText w:val=""/>
      <w:lvlJc w:val="left"/>
      <w:pPr>
        <w:ind w:left="5040" w:hanging="360"/>
      </w:pPr>
      <w:rPr>
        <w:rFonts w:ascii="Symbol" w:hAnsi="Symbol" w:hint="default"/>
      </w:rPr>
    </w:lvl>
    <w:lvl w:ilvl="7" w:tplc="BDF611EA">
      <w:start w:val="1"/>
      <w:numFmt w:val="bullet"/>
      <w:lvlText w:val="o"/>
      <w:lvlJc w:val="left"/>
      <w:pPr>
        <w:ind w:left="5760" w:hanging="360"/>
      </w:pPr>
      <w:rPr>
        <w:rFonts w:ascii="Courier New" w:hAnsi="Courier New" w:hint="default"/>
      </w:rPr>
    </w:lvl>
    <w:lvl w:ilvl="8" w:tplc="9C1C7DEC">
      <w:start w:val="1"/>
      <w:numFmt w:val="bullet"/>
      <w:lvlText w:val=""/>
      <w:lvlJc w:val="left"/>
      <w:pPr>
        <w:ind w:left="6480" w:hanging="360"/>
      </w:pPr>
      <w:rPr>
        <w:rFonts w:ascii="Wingdings" w:hAnsi="Wingdings" w:hint="default"/>
      </w:rPr>
    </w:lvl>
  </w:abstractNum>
  <w:abstractNum w:abstractNumId="30" w15:restartNumberingAfterBreak="0">
    <w:nsid w:val="49C8539E"/>
    <w:multiLevelType w:val="hybridMultilevel"/>
    <w:tmpl w:val="363AA4DA"/>
    <w:lvl w:ilvl="0" w:tplc="D772CD4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49F63592"/>
    <w:multiLevelType w:val="hybridMultilevel"/>
    <w:tmpl w:val="BE74006C"/>
    <w:lvl w:ilvl="0" w:tplc="D772CD40">
      <w:start w:val="1"/>
      <w:numFmt w:val="bullet"/>
      <w:lvlText w:val=""/>
      <w:lvlJc w:val="left"/>
      <w:pPr>
        <w:ind w:left="720" w:hanging="360"/>
      </w:pPr>
      <w:rPr>
        <w:rFonts w:ascii="Symbol" w:hAnsi="Symbol" w:hint="default"/>
      </w:rPr>
    </w:lvl>
    <w:lvl w:ilvl="1" w:tplc="FFFFFFFF">
      <w:start w:val="1"/>
      <w:numFmt w:val="bullet"/>
      <w:lvlText w:val="o"/>
      <w:lvlJc w:val="left"/>
      <w:pPr>
        <w:ind w:left="949" w:hanging="360"/>
      </w:pPr>
      <w:rPr>
        <w:rFonts w:ascii="Courier New" w:hAnsi="Courier New" w:hint="default"/>
      </w:rPr>
    </w:lvl>
    <w:lvl w:ilvl="2" w:tplc="FFFFFFFF">
      <w:start w:val="1"/>
      <w:numFmt w:val="bullet"/>
      <w:lvlText w:val=""/>
      <w:lvlJc w:val="left"/>
      <w:pPr>
        <w:ind w:left="1669" w:hanging="360"/>
      </w:pPr>
      <w:rPr>
        <w:rFonts w:ascii="Wingdings" w:hAnsi="Wingdings" w:hint="default"/>
      </w:rPr>
    </w:lvl>
    <w:lvl w:ilvl="3" w:tplc="FFFFFFFF">
      <w:start w:val="1"/>
      <w:numFmt w:val="bullet"/>
      <w:lvlText w:val=""/>
      <w:lvlJc w:val="left"/>
      <w:pPr>
        <w:ind w:left="2389" w:hanging="360"/>
      </w:pPr>
      <w:rPr>
        <w:rFonts w:ascii="Symbol" w:hAnsi="Symbol" w:hint="default"/>
      </w:rPr>
    </w:lvl>
    <w:lvl w:ilvl="4" w:tplc="FFFFFFFF">
      <w:start w:val="1"/>
      <w:numFmt w:val="bullet"/>
      <w:lvlText w:val="o"/>
      <w:lvlJc w:val="left"/>
      <w:pPr>
        <w:ind w:left="3109" w:hanging="360"/>
      </w:pPr>
      <w:rPr>
        <w:rFonts w:ascii="Courier New" w:hAnsi="Courier New" w:hint="default"/>
      </w:rPr>
    </w:lvl>
    <w:lvl w:ilvl="5" w:tplc="FFFFFFFF">
      <w:start w:val="1"/>
      <w:numFmt w:val="bullet"/>
      <w:lvlText w:val=""/>
      <w:lvlJc w:val="left"/>
      <w:pPr>
        <w:ind w:left="3829" w:hanging="360"/>
      </w:pPr>
      <w:rPr>
        <w:rFonts w:ascii="Wingdings" w:hAnsi="Wingdings" w:hint="default"/>
      </w:rPr>
    </w:lvl>
    <w:lvl w:ilvl="6" w:tplc="FFFFFFFF">
      <w:start w:val="1"/>
      <w:numFmt w:val="bullet"/>
      <w:lvlText w:val=""/>
      <w:lvlJc w:val="left"/>
      <w:pPr>
        <w:ind w:left="4549" w:hanging="360"/>
      </w:pPr>
      <w:rPr>
        <w:rFonts w:ascii="Symbol" w:hAnsi="Symbol" w:hint="default"/>
      </w:rPr>
    </w:lvl>
    <w:lvl w:ilvl="7" w:tplc="FFFFFFFF">
      <w:start w:val="1"/>
      <w:numFmt w:val="bullet"/>
      <w:lvlText w:val="o"/>
      <w:lvlJc w:val="left"/>
      <w:pPr>
        <w:ind w:left="5269" w:hanging="360"/>
      </w:pPr>
      <w:rPr>
        <w:rFonts w:ascii="Courier New" w:hAnsi="Courier New" w:hint="default"/>
      </w:rPr>
    </w:lvl>
    <w:lvl w:ilvl="8" w:tplc="FFFFFFFF">
      <w:start w:val="1"/>
      <w:numFmt w:val="bullet"/>
      <w:lvlText w:val=""/>
      <w:lvlJc w:val="left"/>
      <w:pPr>
        <w:ind w:left="5989" w:hanging="360"/>
      </w:pPr>
      <w:rPr>
        <w:rFonts w:ascii="Wingdings" w:hAnsi="Wingdings" w:hint="default"/>
      </w:rPr>
    </w:lvl>
  </w:abstractNum>
  <w:abstractNum w:abstractNumId="32" w15:restartNumberingAfterBreak="0">
    <w:nsid w:val="5FE35A17"/>
    <w:multiLevelType w:val="multilevel"/>
    <w:tmpl w:val="DF5087C6"/>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787FE2"/>
    <w:multiLevelType w:val="multilevel"/>
    <w:tmpl w:val="BE9A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6C03E4"/>
    <w:multiLevelType w:val="hybridMultilevel"/>
    <w:tmpl w:val="826035EA"/>
    <w:lvl w:ilvl="0" w:tplc="87289648">
      <w:start w:val="3"/>
      <w:numFmt w:val="bullet"/>
      <w:lvlText w:val="-"/>
      <w:lvlJc w:val="left"/>
      <w:pPr>
        <w:ind w:left="1211" w:hanging="360"/>
      </w:pPr>
      <w:rPr>
        <w:rFonts w:ascii="Times New Roman" w:eastAsia="SimSu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7A9034B"/>
    <w:multiLevelType w:val="hybridMultilevel"/>
    <w:tmpl w:val="EEEA1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8A2099"/>
    <w:multiLevelType w:val="multilevel"/>
    <w:tmpl w:val="A3CAFB40"/>
    <w:lvl w:ilvl="0">
      <w:start w:val="5"/>
      <w:numFmt w:val="decimal"/>
      <w:lvlText w:val="%1."/>
      <w:lvlJc w:val="left"/>
      <w:pPr>
        <w:ind w:left="540" w:hanging="540"/>
      </w:pPr>
      <w:rPr>
        <w:rFonts w:hint="default"/>
      </w:rPr>
    </w:lvl>
    <w:lvl w:ilvl="1">
      <w:start w:val="1"/>
      <w:numFmt w:val="decimal"/>
      <w:lvlText w:val="%1.%2."/>
      <w:lvlJc w:val="left"/>
      <w:pPr>
        <w:ind w:left="556" w:hanging="540"/>
      </w:pPr>
      <w:rPr>
        <w:rFonts w:hint="default"/>
      </w:rPr>
    </w:lvl>
    <w:lvl w:ilvl="2">
      <w:start w:val="1"/>
      <w:numFmt w:val="bullet"/>
      <w:lvlText w:val=""/>
      <w:lvlJc w:val="left"/>
      <w:pPr>
        <w:ind w:left="392" w:hanging="360"/>
      </w:pPr>
      <w:rPr>
        <w:rFonts w:ascii="Wingdings" w:hAnsi="Wingding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37" w15:restartNumberingAfterBreak="0">
    <w:nsid w:val="6CB52E36"/>
    <w:multiLevelType w:val="hybridMultilevel"/>
    <w:tmpl w:val="E3327DB4"/>
    <w:lvl w:ilvl="0" w:tplc="04270005">
      <w:start w:val="1"/>
      <w:numFmt w:val="bullet"/>
      <w:lvlText w:val=""/>
      <w:lvlJc w:val="left"/>
      <w:pPr>
        <w:ind w:left="400" w:hanging="360"/>
      </w:pPr>
      <w:rPr>
        <w:rFonts w:ascii="Wingdings" w:hAnsi="Wingdings" w:hint="default"/>
      </w:rPr>
    </w:lvl>
    <w:lvl w:ilvl="1" w:tplc="FFFFFFFF" w:tentative="1">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38" w15:restartNumberingAfterBreak="0">
    <w:nsid w:val="6CEF4FB7"/>
    <w:multiLevelType w:val="hybridMultilevel"/>
    <w:tmpl w:val="22463518"/>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6D31DE36"/>
    <w:multiLevelType w:val="hybridMultilevel"/>
    <w:tmpl w:val="645A5D76"/>
    <w:lvl w:ilvl="0" w:tplc="DFDC8934">
      <w:start w:val="1"/>
      <w:numFmt w:val="bullet"/>
      <w:lvlText w:val=""/>
      <w:lvlJc w:val="left"/>
      <w:pPr>
        <w:ind w:left="360" w:hanging="360"/>
      </w:pPr>
      <w:rPr>
        <w:rFonts w:ascii="Symbol" w:hAnsi="Symbol" w:hint="default"/>
      </w:rPr>
    </w:lvl>
    <w:lvl w:ilvl="1" w:tplc="F9A0F340">
      <w:start w:val="1"/>
      <w:numFmt w:val="bullet"/>
      <w:lvlText w:val="o"/>
      <w:lvlJc w:val="left"/>
      <w:pPr>
        <w:ind w:left="1080" w:hanging="360"/>
      </w:pPr>
      <w:rPr>
        <w:rFonts w:ascii="Courier New" w:hAnsi="Courier New" w:hint="default"/>
      </w:rPr>
    </w:lvl>
    <w:lvl w:ilvl="2" w:tplc="9AF4EE12">
      <w:start w:val="1"/>
      <w:numFmt w:val="bullet"/>
      <w:lvlText w:val=""/>
      <w:lvlJc w:val="left"/>
      <w:pPr>
        <w:ind w:left="1800" w:hanging="360"/>
      </w:pPr>
      <w:rPr>
        <w:rFonts w:ascii="Wingdings" w:hAnsi="Wingdings" w:hint="default"/>
      </w:rPr>
    </w:lvl>
    <w:lvl w:ilvl="3" w:tplc="E4226C8C">
      <w:start w:val="1"/>
      <w:numFmt w:val="bullet"/>
      <w:lvlText w:val=""/>
      <w:lvlJc w:val="left"/>
      <w:pPr>
        <w:ind w:left="2520" w:hanging="360"/>
      </w:pPr>
      <w:rPr>
        <w:rFonts w:ascii="Symbol" w:hAnsi="Symbol" w:hint="default"/>
      </w:rPr>
    </w:lvl>
    <w:lvl w:ilvl="4" w:tplc="92869C02">
      <w:start w:val="1"/>
      <w:numFmt w:val="bullet"/>
      <w:lvlText w:val="o"/>
      <w:lvlJc w:val="left"/>
      <w:pPr>
        <w:ind w:left="3240" w:hanging="360"/>
      </w:pPr>
      <w:rPr>
        <w:rFonts w:ascii="Courier New" w:hAnsi="Courier New" w:hint="default"/>
      </w:rPr>
    </w:lvl>
    <w:lvl w:ilvl="5" w:tplc="9C26D75C">
      <w:start w:val="1"/>
      <w:numFmt w:val="bullet"/>
      <w:lvlText w:val=""/>
      <w:lvlJc w:val="left"/>
      <w:pPr>
        <w:ind w:left="3960" w:hanging="360"/>
      </w:pPr>
      <w:rPr>
        <w:rFonts w:ascii="Wingdings" w:hAnsi="Wingdings" w:hint="default"/>
      </w:rPr>
    </w:lvl>
    <w:lvl w:ilvl="6" w:tplc="66B23FD6">
      <w:start w:val="1"/>
      <w:numFmt w:val="bullet"/>
      <w:lvlText w:val=""/>
      <w:lvlJc w:val="left"/>
      <w:pPr>
        <w:ind w:left="4680" w:hanging="360"/>
      </w:pPr>
      <w:rPr>
        <w:rFonts w:ascii="Symbol" w:hAnsi="Symbol" w:hint="default"/>
      </w:rPr>
    </w:lvl>
    <w:lvl w:ilvl="7" w:tplc="6E5A0C30">
      <w:start w:val="1"/>
      <w:numFmt w:val="bullet"/>
      <w:lvlText w:val="o"/>
      <w:lvlJc w:val="left"/>
      <w:pPr>
        <w:ind w:left="5400" w:hanging="360"/>
      </w:pPr>
      <w:rPr>
        <w:rFonts w:ascii="Courier New" w:hAnsi="Courier New" w:hint="default"/>
      </w:rPr>
    </w:lvl>
    <w:lvl w:ilvl="8" w:tplc="F76EC026">
      <w:start w:val="1"/>
      <w:numFmt w:val="bullet"/>
      <w:lvlText w:val=""/>
      <w:lvlJc w:val="left"/>
      <w:pPr>
        <w:ind w:left="6120" w:hanging="360"/>
      </w:pPr>
      <w:rPr>
        <w:rFonts w:ascii="Wingdings" w:hAnsi="Wingdings" w:hint="default"/>
      </w:rPr>
    </w:lvl>
  </w:abstractNum>
  <w:abstractNum w:abstractNumId="40" w15:restartNumberingAfterBreak="0">
    <w:nsid w:val="711E6E25"/>
    <w:multiLevelType w:val="hybridMultilevel"/>
    <w:tmpl w:val="A71EDE30"/>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9E0D85"/>
    <w:multiLevelType w:val="hybridMultilevel"/>
    <w:tmpl w:val="D35AC5CA"/>
    <w:lvl w:ilvl="0" w:tplc="D772CD4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737F2377"/>
    <w:multiLevelType w:val="hybridMultilevel"/>
    <w:tmpl w:val="82C4F90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8B579F"/>
    <w:multiLevelType w:val="hybridMultilevel"/>
    <w:tmpl w:val="B822875E"/>
    <w:lvl w:ilvl="0" w:tplc="D772CD4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5D66E60"/>
    <w:multiLevelType w:val="multilevel"/>
    <w:tmpl w:val="BA8AEF50"/>
    <w:lvl w:ilvl="0">
      <w:start w:val="3"/>
      <w:numFmt w:val="decimal"/>
      <w:lvlText w:val="%1."/>
      <w:lvlJc w:val="left"/>
      <w:pPr>
        <w:ind w:left="360" w:hanging="360"/>
      </w:pPr>
      <w:rPr>
        <w:rFonts w:hint="default"/>
        <w:color w:val="002060"/>
      </w:rPr>
    </w:lvl>
    <w:lvl w:ilvl="1">
      <w:start w:val="1"/>
      <w:numFmt w:val="decimal"/>
      <w:lvlText w:val="%1.%2."/>
      <w:lvlJc w:val="left"/>
      <w:pPr>
        <w:ind w:left="393" w:hanging="360"/>
      </w:pPr>
      <w:rPr>
        <w:rFonts w:hint="default"/>
        <w:color w:val="002060"/>
      </w:rPr>
    </w:lvl>
    <w:lvl w:ilvl="2">
      <w:start w:val="1"/>
      <w:numFmt w:val="bullet"/>
      <w:lvlText w:val=""/>
      <w:lvlJc w:val="left"/>
      <w:pPr>
        <w:ind w:left="426" w:hanging="360"/>
      </w:pPr>
      <w:rPr>
        <w:rFonts w:ascii="Wingdings" w:hAnsi="Wingdings" w:hint="default"/>
      </w:rPr>
    </w:lvl>
    <w:lvl w:ilvl="3">
      <w:start w:val="1"/>
      <w:numFmt w:val="decimal"/>
      <w:lvlText w:val="%1.%2.%3.%4."/>
      <w:lvlJc w:val="left"/>
      <w:pPr>
        <w:ind w:left="819" w:hanging="720"/>
      </w:pPr>
      <w:rPr>
        <w:rFonts w:hint="default"/>
        <w:color w:val="002060"/>
      </w:rPr>
    </w:lvl>
    <w:lvl w:ilvl="4">
      <w:start w:val="1"/>
      <w:numFmt w:val="decimal"/>
      <w:lvlText w:val="%1.%2.%3.%4.%5."/>
      <w:lvlJc w:val="left"/>
      <w:pPr>
        <w:ind w:left="1212" w:hanging="1080"/>
      </w:pPr>
      <w:rPr>
        <w:rFonts w:hint="default"/>
        <w:color w:val="002060"/>
      </w:rPr>
    </w:lvl>
    <w:lvl w:ilvl="5">
      <w:start w:val="1"/>
      <w:numFmt w:val="decimal"/>
      <w:lvlText w:val="%1.%2.%3.%4.%5.%6."/>
      <w:lvlJc w:val="left"/>
      <w:pPr>
        <w:ind w:left="1245" w:hanging="1080"/>
      </w:pPr>
      <w:rPr>
        <w:rFonts w:hint="default"/>
        <w:color w:val="002060"/>
      </w:rPr>
    </w:lvl>
    <w:lvl w:ilvl="6">
      <w:start w:val="1"/>
      <w:numFmt w:val="decimal"/>
      <w:lvlText w:val="%1.%2.%3.%4.%5.%6.%7."/>
      <w:lvlJc w:val="left"/>
      <w:pPr>
        <w:ind w:left="1638" w:hanging="1440"/>
      </w:pPr>
      <w:rPr>
        <w:rFonts w:hint="default"/>
        <w:color w:val="002060"/>
      </w:rPr>
    </w:lvl>
    <w:lvl w:ilvl="7">
      <w:start w:val="1"/>
      <w:numFmt w:val="decimal"/>
      <w:lvlText w:val="%1.%2.%3.%4.%5.%6.%7.%8."/>
      <w:lvlJc w:val="left"/>
      <w:pPr>
        <w:ind w:left="1671" w:hanging="1440"/>
      </w:pPr>
      <w:rPr>
        <w:rFonts w:hint="default"/>
        <w:color w:val="002060"/>
      </w:rPr>
    </w:lvl>
    <w:lvl w:ilvl="8">
      <w:start w:val="1"/>
      <w:numFmt w:val="decimal"/>
      <w:lvlText w:val="%1.%2.%3.%4.%5.%6.%7.%8.%9."/>
      <w:lvlJc w:val="left"/>
      <w:pPr>
        <w:ind w:left="2064" w:hanging="1800"/>
      </w:pPr>
      <w:rPr>
        <w:rFonts w:hint="default"/>
        <w:color w:val="002060"/>
      </w:rPr>
    </w:lvl>
  </w:abstractNum>
  <w:abstractNum w:abstractNumId="45" w15:restartNumberingAfterBreak="0">
    <w:nsid w:val="793B2CB1"/>
    <w:multiLevelType w:val="multilevel"/>
    <w:tmpl w:val="981A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7773B5"/>
    <w:multiLevelType w:val="multilevel"/>
    <w:tmpl w:val="60CA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31345">
    <w:abstractNumId w:val="22"/>
  </w:num>
  <w:num w:numId="2" w16cid:durableId="707611610">
    <w:abstractNumId w:val="39"/>
  </w:num>
  <w:num w:numId="3" w16cid:durableId="1992754914">
    <w:abstractNumId w:val="28"/>
  </w:num>
  <w:num w:numId="4" w16cid:durableId="710763895">
    <w:abstractNumId w:val="3"/>
  </w:num>
  <w:num w:numId="5" w16cid:durableId="1370187190">
    <w:abstractNumId w:val="29"/>
  </w:num>
  <w:num w:numId="6" w16cid:durableId="812795850">
    <w:abstractNumId w:val="32"/>
  </w:num>
  <w:num w:numId="7" w16cid:durableId="1157958942">
    <w:abstractNumId w:val="19"/>
  </w:num>
  <w:num w:numId="8" w16cid:durableId="1695762054">
    <w:abstractNumId w:val="14"/>
  </w:num>
  <w:num w:numId="9" w16cid:durableId="1051660631">
    <w:abstractNumId w:val="44"/>
  </w:num>
  <w:num w:numId="10" w16cid:durableId="1871648148">
    <w:abstractNumId w:val="36"/>
  </w:num>
  <w:num w:numId="11" w16cid:durableId="2034726613">
    <w:abstractNumId w:val="2"/>
  </w:num>
  <w:num w:numId="12" w16cid:durableId="573202834">
    <w:abstractNumId w:val="17"/>
  </w:num>
  <w:num w:numId="13" w16cid:durableId="1914468435">
    <w:abstractNumId w:val="8"/>
  </w:num>
  <w:num w:numId="14" w16cid:durableId="1527057644">
    <w:abstractNumId w:val="24"/>
  </w:num>
  <w:num w:numId="15" w16cid:durableId="2090996685">
    <w:abstractNumId w:val="4"/>
  </w:num>
  <w:num w:numId="16" w16cid:durableId="1563908476">
    <w:abstractNumId w:val="42"/>
  </w:num>
  <w:num w:numId="17" w16cid:durableId="763496897">
    <w:abstractNumId w:val="20"/>
  </w:num>
  <w:num w:numId="18" w16cid:durableId="1438718079">
    <w:abstractNumId w:val="40"/>
  </w:num>
  <w:num w:numId="19" w16cid:durableId="103039951">
    <w:abstractNumId w:val="16"/>
  </w:num>
  <w:num w:numId="20" w16cid:durableId="717432087">
    <w:abstractNumId w:val="35"/>
  </w:num>
  <w:num w:numId="21" w16cid:durableId="442265274">
    <w:abstractNumId w:val="37"/>
  </w:num>
  <w:num w:numId="22" w16cid:durableId="738869567">
    <w:abstractNumId w:val="26"/>
  </w:num>
  <w:num w:numId="23" w16cid:durableId="1630042318">
    <w:abstractNumId w:val="34"/>
  </w:num>
  <w:num w:numId="24" w16cid:durableId="1834644364">
    <w:abstractNumId w:val="7"/>
  </w:num>
  <w:num w:numId="25" w16cid:durableId="1903059127">
    <w:abstractNumId w:val="10"/>
  </w:num>
  <w:num w:numId="26" w16cid:durableId="1340962059">
    <w:abstractNumId w:val="43"/>
  </w:num>
  <w:num w:numId="27" w16cid:durableId="1686975226">
    <w:abstractNumId w:val="31"/>
  </w:num>
  <w:num w:numId="28" w16cid:durableId="370961106">
    <w:abstractNumId w:val="46"/>
  </w:num>
  <w:num w:numId="29" w16cid:durableId="2042970528">
    <w:abstractNumId w:val="45"/>
  </w:num>
  <w:num w:numId="30" w16cid:durableId="853809988">
    <w:abstractNumId w:val="12"/>
  </w:num>
  <w:num w:numId="31" w16cid:durableId="2049717815">
    <w:abstractNumId w:val="21"/>
  </w:num>
  <w:num w:numId="32" w16cid:durableId="350959054">
    <w:abstractNumId w:val="33"/>
  </w:num>
  <w:num w:numId="33" w16cid:durableId="1689217266">
    <w:abstractNumId w:val="11"/>
  </w:num>
  <w:num w:numId="34" w16cid:durableId="1612008568">
    <w:abstractNumId w:val="9"/>
  </w:num>
  <w:num w:numId="35" w16cid:durableId="233778302">
    <w:abstractNumId w:val="5"/>
  </w:num>
  <w:num w:numId="36" w16cid:durableId="1775980864">
    <w:abstractNumId w:val="30"/>
  </w:num>
  <w:num w:numId="37" w16cid:durableId="1330017517">
    <w:abstractNumId w:val="41"/>
  </w:num>
  <w:num w:numId="38" w16cid:durableId="2044133623">
    <w:abstractNumId w:val="23"/>
  </w:num>
  <w:num w:numId="39" w16cid:durableId="1284075015">
    <w:abstractNumId w:val="27"/>
  </w:num>
  <w:num w:numId="40" w16cid:durableId="1792825994">
    <w:abstractNumId w:val="18"/>
  </w:num>
  <w:num w:numId="41" w16cid:durableId="151139292">
    <w:abstractNumId w:val="25"/>
  </w:num>
  <w:num w:numId="42" w16cid:durableId="2021539474">
    <w:abstractNumId w:val="13"/>
  </w:num>
  <w:num w:numId="43" w16cid:durableId="812798054">
    <w:abstractNumId w:val="6"/>
  </w:num>
  <w:num w:numId="44" w16cid:durableId="1732535553">
    <w:abstractNumId w:val="1"/>
  </w:num>
  <w:num w:numId="45" w16cid:durableId="1950158091">
    <w:abstractNumId w:val="38"/>
  </w:num>
  <w:num w:numId="46" w16cid:durableId="2111311974">
    <w:abstractNumId w:val="15"/>
  </w:num>
  <w:num w:numId="47" w16cid:durableId="5326950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51"/>
    <w:rsid w:val="00000BA1"/>
    <w:rsid w:val="0000185A"/>
    <w:rsid w:val="000027B9"/>
    <w:rsid w:val="000052CA"/>
    <w:rsid w:val="00006BAF"/>
    <w:rsid w:val="000201C9"/>
    <w:rsid w:val="00023E13"/>
    <w:rsid w:val="00024629"/>
    <w:rsid w:val="00026394"/>
    <w:rsid w:val="00026C16"/>
    <w:rsid w:val="00033539"/>
    <w:rsid w:val="00036B17"/>
    <w:rsid w:val="00040C49"/>
    <w:rsid w:val="00041DB6"/>
    <w:rsid w:val="0004260A"/>
    <w:rsid w:val="00050521"/>
    <w:rsid w:val="00051661"/>
    <w:rsid w:val="00052E64"/>
    <w:rsid w:val="0005324B"/>
    <w:rsid w:val="000538E5"/>
    <w:rsid w:val="00053C37"/>
    <w:rsid w:val="0007298C"/>
    <w:rsid w:val="0007439D"/>
    <w:rsid w:val="00074EFA"/>
    <w:rsid w:val="00077AAF"/>
    <w:rsid w:val="0008034D"/>
    <w:rsid w:val="00081D71"/>
    <w:rsid w:val="000853A9"/>
    <w:rsid w:val="000857D5"/>
    <w:rsid w:val="00086CD0"/>
    <w:rsid w:val="00093B7B"/>
    <w:rsid w:val="00095604"/>
    <w:rsid w:val="00095915"/>
    <w:rsid w:val="00097DFB"/>
    <w:rsid w:val="000A0C4E"/>
    <w:rsid w:val="000A1D88"/>
    <w:rsid w:val="000A43AE"/>
    <w:rsid w:val="000A7F36"/>
    <w:rsid w:val="000B12AB"/>
    <w:rsid w:val="000B21DA"/>
    <w:rsid w:val="000B2C36"/>
    <w:rsid w:val="000B3CD3"/>
    <w:rsid w:val="000B41A8"/>
    <w:rsid w:val="000B5073"/>
    <w:rsid w:val="000B56B2"/>
    <w:rsid w:val="000B586D"/>
    <w:rsid w:val="000C2B3D"/>
    <w:rsid w:val="000C3E6F"/>
    <w:rsid w:val="000C5279"/>
    <w:rsid w:val="000C73AA"/>
    <w:rsid w:val="000C7BBB"/>
    <w:rsid w:val="000D0DC9"/>
    <w:rsid w:val="000E225D"/>
    <w:rsid w:val="000E362C"/>
    <w:rsid w:val="000E430E"/>
    <w:rsid w:val="000E4A2E"/>
    <w:rsid w:val="000E57A2"/>
    <w:rsid w:val="000F0E2F"/>
    <w:rsid w:val="000F491C"/>
    <w:rsid w:val="000F528A"/>
    <w:rsid w:val="000F5BFE"/>
    <w:rsid w:val="000F6590"/>
    <w:rsid w:val="001038FE"/>
    <w:rsid w:val="00104566"/>
    <w:rsid w:val="00106413"/>
    <w:rsid w:val="00106D10"/>
    <w:rsid w:val="00113831"/>
    <w:rsid w:val="00113F71"/>
    <w:rsid w:val="001163C6"/>
    <w:rsid w:val="001170AC"/>
    <w:rsid w:val="001211D9"/>
    <w:rsid w:val="00122323"/>
    <w:rsid w:val="00123802"/>
    <w:rsid w:val="00123FE5"/>
    <w:rsid w:val="0012434F"/>
    <w:rsid w:val="0013073B"/>
    <w:rsid w:val="00131960"/>
    <w:rsid w:val="00131A0C"/>
    <w:rsid w:val="00135DC3"/>
    <w:rsid w:val="0014336E"/>
    <w:rsid w:val="00144B6F"/>
    <w:rsid w:val="00152378"/>
    <w:rsid w:val="0015266D"/>
    <w:rsid w:val="0016111B"/>
    <w:rsid w:val="00161239"/>
    <w:rsid w:val="00162B77"/>
    <w:rsid w:val="001641F6"/>
    <w:rsid w:val="00164C06"/>
    <w:rsid w:val="00165B3C"/>
    <w:rsid w:val="00165FD6"/>
    <w:rsid w:val="0017567B"/>
    <w:rsid w:val="001818D3"/>
    <w:rsid w:val="00181A8B"/>
    <w:rsid w:val="00184D7F"/>
    <w:rsid w:val="0018667A"/>
    <w:rsid w:val="00186B68"/>
    <w:rsid w:val="0019245D"/>
    <w:rsid w:val="00194137"/>
    <w:rsid w:val="00194DA2"/>
    <w:rsid w:val="0019538C"/>
    <w:rsid w:val="001A2BA6"/>
    <w:rsid w:val="001A3355"/>
    <w:rsid w:val="001A4776"/>
    <w:rsid w:val="001A564E"/>
    <w:rsid w:val="001A5ABB"/>
    <w:rsid w:val="001B37C0"/>
    <w:rsid w:val="001B385D"/>
    <w:rsid w:val="001B461F"/>
    <w:rsid w:val="001B4CE9"/>
    <w:rsid w:val="001B6CA7"/>
    <w:rsid w:val="001C22DB"/>
    <w:rsid w:val="001C72C1"/>
    <w:rsid w:val="001C7543"/>
    <w:rsid w:val="001D3284"/>
    <w:rsid w:val="001D4899"/>
    <w:rsid w:val="001D49AD"/>
    <w:rsid w:val="001D56CE"/>
    <w:rsid w:val="001D65F6"/>
    <w:rsid w:val="001E1142"/>
    <w:rsid w:val="001E121E"/>
    <w:rsid w:val="001E32E9"/>
    <w:rsid w:val="001F0608"/>
    <w:rsid w:val="001F3E2D"/>
    <w:rsid w:val="0020016B"/>
    <w:rsid w:val="002024BF"/>
    <w:rsid w:val="00202682"/>
    <w:rsid w:val="00202EED"/>
    <w:rsid w:val="002058FE"/>
    <w:rsid w:val="002114CA"/>
    <w:rsid w:val="00211E5C"/>
    <w:rsid w:val="00212ACC"/>
    <w:rsid w:val="002156BD"/>
    <w:rsid w:val="00216053"/>
    <w:rsid w:val="002204D1"/>
    <w:rsid w:val="00220B5A"/>
    <w:rsid w:val="002243E8"/>
    <w:rsid w:val="0023447C"/>
    <w:rsid w:val="002349CB"/>
    <w:rsid w:val="00234F9F"/>
    <w:rsid w:val="00241957"/>
    <w:rsid w:val="00242398"/>
    <w:rsid w:val="00242F43"/>
    <w:rsid w:val="00243BEA"/>
    <w:rsid w:val="00243EDD"/>
    <w:rsid w:val="00245A35"/>
    <w:rsid w:val="00245BB2"/>
    <w:rsid w:val="002469E1"/>
    <w:rsid w:val="00250F46"/>
    <w:rsid w:val="00251833"/>
    <w:rsid w:val="00251B3D"/>
    <w:rsid w:val="002520AE"/>
    <w:rsid w:val="00254E46"/>
    <w:rsid w:val="00257D7D"/>
    <w:rsid w:val="0026161A"/>
    <w:rsid w:val="00262052"/>
    <w:rsid w:val="00262645"/>
    <w:rsid w:val="00263A15"/>
    <w:rsid w:val="00265D9A"/>
    <w:rsid w:val="00271ABA"/>
    <w:rsid w:val="00273874"/>
    <w:rsid w:val="0027723A"/>
    <w:rsid w:val="0028211B"/>
    <w:rsid w:val="0028623A"/>
    <w:rsid w:val="00286CF2"/>
    <w:rsid w:val="002870D9"/>
    <w:rsid w:val="00290427"/>
    <w:rsid w:val="00290FD9"/>
    <w:rsid w:val="00291CBB"/>
    <w:rsid w:val="00292120"/>
    <w:rsid w:val="00295B20"/>
    <w:rsid w:val="002A3A5A"/>
    <w:rsid w:val="002A52A2"/>
    <w:rsid w:val="002A5392"/>
    <w:rsid w:val="002B2E62"/>
    <w:rsid w:val="002B5F88"/>
    <w:rsid w:val="002C0ADC"/>
    <w:rsid w:val="002C295E"/>
    <w:rsid w:val="002C4098"/>
    <w:rsid w:val="002C7316"/>
    <w:rsid w:val="002C7DE6"/>
    <w:rsid w:val="002D0BCE"/>
    <w:rsid w:val="002D2B8E"/>
    <w:rsid w:val="002D2CFE"/>
    <w:rsid w:val="002D3A5E"/>
    <w:rsid w:val="002D3E87"/>
    <w:rsid w:val="002D43D9"/>
    <w:rsid w:val="002D7411"/>
    <w:rsid w:val="002D74D2"/>
    <w:rsid w:val="002F13F1"/>
    <w:rsid w:val="002F2C26"/>
    <w:rsid w:val="002F3670"/>
    <w:rsid w:val="002F3CC3"/>
    <w:rsid w:val="002F4DFE"/>
    <w:rsid w:val="002F5DAE"/>
    <w:rsid w:val="003028C2"/>
    <w:rsid w:val="0030345D"/>
    <w:rsid w:val="00306C91"/>
    <w:rsid w:val="00313A27"/>
    <w:rsid w:val="003157AF"/>
    <w:rsid w:val="00315E4C"/>
    <w:rsid w:val="00316902"/>
    <w:rsid w:val="00322792"/>
    <w:rsid w:val="00322D8A"/>
    <w:rsid w:val="00324485"/>
    <w:rsid w:val="00324CBD"/>
    <w:rsid w:val="00326801"/>
    <w:rsid w:val="00326ACF"/>
    <w:rsid w:val="00326C86"/>
    <w:rsid w:val="00326CBF"/>
    <w:rsid w:val="0032736D"/>
    <w:rsid w:val="00330B30"/>
    <w:rsid w:val="00332AEA"/>
    <w:rsid w:val="0033334B"/>
    <w:rsid w:val="00334D53"/>
    <w:rsid w:val="00335657"/>
    <w:rsid w:val="00336CF4"/>
    <w:rsid w:val="003427DF"/>
    <w:rsid w:val="00347ADC"/>
    <w:rsid w:val="00351A15"/>
    <w:rsid w:val="00351D97"/>
    <w:rsid w:val="00353492"/>
    <w:rsid w:val="00360718"/>
    <w:rsid w:val="0036259D"/>
    <w:rsid w:val="00363F38"/>
    <w:rsid w:val="003700CF"/>
    <w:rsid w:val="00372AC0"/>
    <w:rsid w:val="00377778"/>
    <w:rsid w:val="00380BB5"/>
    <w:rsid w:val="003817E8"/>
    <w:rsid w:val="003829E3"/>
    <w:rsid w:val="0038307F"/>
    <w:rsid w:val="003841FD"/>
    <w:rsid w:val="00384AAA"/>
    <w:rsid w:val="00385496"/>
    <w:rsid w:val="00386106"/>
    <w:rsid w:val="003875E5"/>
    <w:rsid w:val="003907EF"/>
    <w:rsid w:val="0039326C"/>
    <w:rsid w:val="00393C3B"/>
    <w:rsid w:val="003955A3"/>
    <w:rsid w:val="003A0202"/>
    <w:rsid w:val="003A18E8"/>
    <w:rsid w:val="003A30A5"/>
    <w:rsid w:val="003A3B38"/>
    <w:rsid w:val="003A47CA"/>
    <w:rsid w:val="003A5953"/>
    <w:rsid w:val="003A6025"/>
    <w:rsid w:val="003A7059"/>
    <w:rsid w:val="003B373B"/>
    <w:rsid w:val="003B47D2"/>
    <w:rsid w:val="003B4ADB"/>
    <w:rsid w:val="003C197B"/>
    <w:rsid w:val="003C7908"/>
    <w:rsid w:val="003C7FD7"/>
    <w:rsid w:val="003D41EE"/>
    <w:rsid w:val="003E0763"/>
    <w:rsid w:val="003E14EE"/>
    <w:rsid w:val="003E2136"/>
    <w:rsid w:val="003E21C6"/>
    <w:rsid w:val="003E2D44"/>
    <w:rsid w:val="003E525F"/>
    <w:rsid w:val="003E56EB"/>
    <w:rsid w:val="003E6C35"/>
    <w:rsid w:val="003F1042"/>
    <w:rsid w:val="003F1B99"/>
    <w:rsid w:val="003F33DB"/>
    <w:rsid w:val="004000EB"/>
    <w:rsid w:val="0040023C"/>
    <w:rsid w:val="0040257A"/>
    <w:rsid w:val="0040376A"/>
    <w:rsid w:val="00403CB3"/>
    <w:rsid w:val="004048BA"/>
    <w:rsid w:val="0040507E"/>
    <w:rsid w:val="00406A26"/>
    <w:rsid w:val="004111DC"/>
    <w:rsid w:val="004173D2"/>
    <w:rsid w:val="004175F9"/>
    <w:rsid w:val="00417E51"/>
    <w:rsid w:val="00420515"/>
    <w:rsid w:val="004221BA"/>
    <w:rsid w:val="004226AF"/>
    <w:rsid w:val="00430DDB"/>
    <w:rsid w:val="00433B5C"/>
    <w:rsid w:val="00434A94"/>
    <w:rsid w:val="0043513C"/>
    <w:rsid w:val="00436453"/>
    <w:rsid w:val="00440E4C"/>
    <w:rsid w:val="00441964"/>
    <w:rsid w:val="00442A2C"/>
    <w:rsid w:val="00445147"/>
    <w:rsid w:val="00446039"/>
    <w:rsid w:val="004522A1"/>
    <w:rsid w:val="00452508"/>
    <w:rsid w:val="00455C5B"/>
    <w:rsid w:val="00456A9B"/>
    <w:rsid w:val="00460077"/>
    <w:rsid w:val="0046125C"/>
    <w:rsid w:val="0046540B"/>
    <w:rsid w:val="004726C4"/>
    <w:rsid w:val="004747B2"/>
    <w:rsid w:val="00480BEA"/>
    <w:rsid w:val="004813EF"/>
    <w:rsid w:val="0048198B"/>
    <w:rsid w:val="004836E8"/>
    <w:rsid w:val="004845C3"/>
    <w:rsid w:val="004849A1"/>
    <w:rsid w:val="00485BE9"/>
    <w:rsid w:val="004977AF"/>
    <w:rsid w:val="004A080D"/>
    <w:rsid w:val="004A2234"/>
    <w:rsid w:val="004A32F5"/>
    <w:rsid w:val="004A7BFD"/>
    <w:rsid w:val="004B2C61"/>
    <w:rsid w:val="004B3FD5"/>
    <w:rsid w:val="004B4447"/>
    <w:rsid w:val="004C081E"/>
    <w:rsid w:val="004C53C8"/>
    <w:rsid w:val="004C5904"/>
    <w:rsid w:val="004D0819"/>
    <w:rsid w:val="004D0D7D"/>
    <w:rsid w:val="004D172C"/>
    <w:rsid w:val="004D5ED8"/>
    <w:rsid w:val="004D725A"/>
    <w:rsid w:val="004E37DE"/>
    <w:rsid w:val="004F27F5"/>
    <w:rsid w:val="005005BB"/>
    <w:rsid w:val="00504C78"/>
    <w:rsid w:val="00506287"/>
    <w:rsid w:val="00511EF6"/>
    <w:rsid w:val="00512BB8"/>
    <w:rsid w:val="0051483D"/>
    <w:rsid w:val="00517275"/>
    <w:rsid w:val="00520234"/>
    <w:rsid w:val="0052081E"/>
    <w:rsid w:val="00520EDE"/>
    <w:rsid w:val="00521982"/>
    <w:rsid w:val="005269A3"/>
    <w:rsid w:val="0053043D"/>
    <w:rsid w:val="005349FA"/>
    <w:rsid w:val="005361E7"/>
    <w:rsid w:val="005378B7"/>
    <w:rsid w:val="00540FA1"/>
    <w:rsid w:val="00545122"/>
    <w:rsid w:val="0054615C"/>
    <w:rsid w:val="005504FD"/>
    <w:rsid w:val="00550DEC"/>
    <w:rsid w:val="00554983"/>
    <w:rsid w:val="00555FF5"/>
    <w:rsid w:val="0055754E"/>
    <w:rsid w:val="0055755E"/>
    <w:rsid w:val="00565CDF"/>
    <w:rsid w:val="00570DED"/>
    <w:rsid w:val="00572CD8"/>
    <w:rsid w:val="00585629"/>
    <w:rsid w:val="005875D1"/>
    <w:rsid w:val="00587B89"/>
    <w:rsid w:val="005934BF"/>
    <w:rsid w:val="00593B0A"/>
    <w:rsid w:val="005954D4"/>
    <w:rsid w:val="005A02E4"/>
    <w:rsid w:val="005A54A6"/>
    <w:rsid w:val="005A7E6F"/>
    <w:rsid w:val="005B269B"/>
    <w:rsid w:val="005B3169"/>
    <w:rsid w:val="005B65DF"/>
    <w:rsid w:val="005B6887"/>
    <w:rsid w:val="005C0F5E"/>
    <w:rsid w:val="005C4EA4"/>
    <w:rsid w:val="005C4EF6"/>
    <w:rsid w:val="005C50C9"/>
    <w:rsid w:val="005C5AAD"/>
    <w:rsid w:val="005D01CA"/>
    <w:rsid w:val="005D1307"/>
    <w:rsid w:val="005D193D"/>
    <w:rsid w:val="005D3DFB"/>
    <w:rsid w:val="005D6098"/>
    <w:rsid w:val="005E1BC3"/>
    <w:rsid w:val="005E63A1"/>
    <w:rsid w:val="005E6714"/>
    <w:rsid w:val="005E7A5C"/>
    <w:rsid w:val="005F4500"/>
    <w:rsid w:val="0060331E"/>
    <w:rsid w:val="00604034"/>
    <w:rsid w:val="006059AC"/>
    <w:rsid w:val="00605AD9"/>
    <w:rsid w:val="00611211"/>
    <w:rsid w:val="006130D1"/>
    <w:rsid w:val="00614676"/>
    <w:rsid w:val="00615832"/>
    <w:rsid w:val="00616670"/>
    <w:rsid w:val="00621863"/>
    <w:rsid w:val="00633630"/>
    <w:rsid w:val="006345B6"/>
    <w:rsid w:val="00635BD9"/>
    <w:rsid w:val="00640BE6"/>
    <w:rsid w:val="00644FDB"/>
    <w:rsid w:val="006463EF"/>
    <w:rsid w:val="006472B9"/>
    <w:rsid w:val="006503EF"/>
    <w:rsid w:val="00650964"/>
    <w:rsid w:val="00650E58"/>
    <w:rsid w:val="006518E0"/>
    <w:rsid w:val="006519C6"/>
    <w:rsid w:val="00652100"/>
    <w:rsid w:val="006551F7"/>
    <w:rsid w:val="00657D7F"/>
    <w:rsid w:val="00661465"/>
    <w:rsid w:val="0066367D"/>
    <w:rsid w:val="0066374D"/>
    <w:rsid w:val="00671E28"/>
    <w:rsid w:val="00672A0B"/>
    <w:rsid w:val="00675CB9"/>
    <w:rsid w:val="00686B3C"/>
    <w:rsid w:val="00693D5B"/>
    <w:rsid w:val="00694929"/>
    <w:rsid w:val="00695ED6"/>
    <w:rsid w:val="00696D30"/>
    <w:rsid w:val="006A20E5"/>
    <w:rsid w:val="006A2F06"/>
    <w:rsid w:val="006A6AC3"/>
    <w:rsid w:val="006A734A"/>
    <w:rsid w:val="006B1F2F"/>
    <w:rsid w:val="006B4849"/>
    <w:rsid w:val="006B7820"/>
    <w:rsid w:val="006B7A92"/>
    <w:rsid w:val="006C04E0"/>
    <w:rsid w:val="006C06CB"/>
    <w:rsid w:val="006C10DE"/>
    <w:rsid w:val="006C615C"/>
    <w:rsid w:val="006D5836"/>
    <w:rsid w:val="006E371B"/>
    <w:rsid w:val="006E3728"/>
    <w:rsid w:val="006E3852"/>
    <w:rsid w:val="006E7DF6"/>
    <w:rsid w:val="006F18F5"/>
    <w:rsid w:val="007030F0"/>
    <w:rsid w:val="0070374C"/>
    <w:rsid w:val="00704F33"/>
    <w:rsid w:val="00705966"/>
    <w:rsid w:val="00705CD3"/>
    <w:rsid w:val="007069F0"/>
    <w:rsid w:val="0071043E"/>
    <w:rsid w:val="00711E06"/>
    <w:rsid w:val="00712F43"/>
    <w:rsid w:val="00713DA6"/>
    <w:rsid w:val="00714663"/>
    <w:rsid w:val="00714A08"/>
    <w:rsid w:val="00724507"/>
    <w:rsid w:val="00724CEB"/>
    <w:rsid w:val="00725B57"/>
    <w:rsid w:val="00725BE2"/>
    <w:rsid w:val="0072783B"/>
    <w:rsid w:val="00730841"/>
    <w:rsid w:val="0073109E"/>
    <w:rsid w:val="00731868"/>
    <w:rsid w:val="00732F4B"/>
    <w:rsid w:val="00733E20"/>
    <w:rsid w:val="00745D72"/>
    <w:rsid w:val="00747219"/>
    <w:rsid w:val="00750430"/>
    <w:rsid w:val="00752AD8"/>
    <w:rsid w:val="00754245"/>
    <w:rsid w:val="00754A88"/>
    <w:rsid w:val="00762E82"/>
    <w:rsid w:val="0076560D"/>
    <w:rsid w:val="007670E3"/>
    <w:rsid w:val="007710D5"/>
    <w:rsid w:val="00771F35"/>
    <w:rsid w:val="00772F98"/>
    <w:rsid w:val="00773468"/>
    <w:rsid w:val="00773F1D"/>
    <w:rsid w:val="0077660C"/>
    <w:rsid w:val="00781B8F"/>
    <w:rsid w:val="007908F0"/>
    <w:rsid w:val="00791732"/>
    <w:rsid w:val="0079345D"/>
    <w:rsid w:val="00794663"/>
    <w:rsid w:val="007946E9"/>
    <w:rsid w:val="00794B2B"/>
    <w:rsid w:val="00795B0E"/>
    <w:rsid w:val="00796108"/>
    <w:rsid w:val="007A62EF"/>
    <w:rsid w:val="007B616F"/>
    <w:rsid w:val="007B7009"/>
    <w:rsid w:val="007B7DBF"/>
    <w:rsid w:val="007C18F0"/>
    <w:rsid w:val="007C48A0"/>
    <w:rsid w:val="007C4D2E"/>
    <w:rsid w:val="007C527B"/>
    <w:rsid w:val="007C5E61"/>
    <w:rsid w:val="007D0B2A"/>
    <w:rsid w:val="007D0D1E"/>
    <w:rsid w:val="007D2F03"/>
    <w:rsid w:val="007E34BD"/>
    <w:rsid w:val="007E4330"/>
    <w:rsid w:val="007E5753"/>
    <w:rsid w:val="007E6596"/>
    <w:rsid w:val="007E6C79"/>
    <w:rsid w:val="007E776A"/>
    <w:rsid w:val="007F2156"/>
    <w:rsid w:val="007F7F55"/>
    <w:rsid w:val="0080181C"/>
    <w:rsid w:val="00801C8D"/>
    <w:rsid w:val="00803391"/>
    <w:rsid w:val="00803C40"/>
    <w:rsid w:val="0080406D"/>
    <w:rsid w:val="00805DA9"/>
    <w:rsid w:val="008100F8"/>
    <w:rsid w:val="00810BE0"/>
    <w:rsid w:val="00811433"/>
    <w:rsid w:val="00812A70"/>
    <w:rsid w:val="0081457D"/>
    <w:rsid w:val="008157B2"/>
    <w:rsid w:val="0081657B"/>
    <w:rsid w:val="008166B7"/>
    <w:rsid w:val="008170BB"/>
    <w:rsid w:val="00817952"/>
    <w:rsid w:val="00825955"/>
    <w:rsid w:val="008368B9"/>
    <w:rsid w:val="00840214"/>
    <w:rsid w:val="00844D04"/>
    <w:rsid w:val="008459F6"/>
    <w:rsid w:val="00847384"/>
    <w:rsid w:val="00847C53"/>
    <w:rsid w:val="00850731"/>
    <w:rsid w:val="00855BBD"/>
    <w:rsid w:val="00856EB3"/>
    <w:rsid w:val="00857BA2"/>
    <w:rsid w:val="00860AFE"/>
    <w:rsid w:val="00860C3A"/>
    <w:rsid w:val="008621A4"/>
    <w:rsid w:val="00864E98"/>
    <w:rsid w:val="0086565D"/>
    <w:rsid w:val="00867FBD"/>
    <w:rsid w:val="008707F5"/>
    <w:rsid w:val="008735E6"/>
    <w:rsid w:val="0087731D"/>
    <w:rsid w:val="00880680"/>
    <w:rsid w:val="00882811"/>
    <w:rsid w:val="00883AC1"/>
    <w:rsid w:val="008844E4"/>
    <w:rsid w:val="008870DB"/>
    <w:rsid w:val="00887518"/>
    <w:rsid w:val="00890826"/>
    <w:rsid w:val="00891126"/>
    <w:rsid w:val="00894EDB"/>
    <w:rsid w:val="00894F47"/>
    <w:rsid w:val="0089566C"/>
    <w:rsid w:val="00897567"/>
    <w:rsid w:val="008A4E62"/>
    <w:rsid w:val="008B31B9"/>
    <w:rsid w:val="008B4AFD"/>
    <w:rsid w:val="008B57A6"/>
    <w:rsid w:val="008B7C14"/>
    <w:rsid w:val="008D0313"/>
    <w:rsid w:val="008D22C6"/>
    <w:rsid w:val="008D2466"/>
    <w:rsid w:val="008D586B"/>
    <w:rsid w:val="008D5DBA"/>
    <w:rsid w:val="008E0F24"/>
    <w:rsid w:val="008E115B"/>
    <w:rsid w:val="008E1FCF"/>
    <w:rsid w:val="008E301B"/>
    <w:rsid w:val="008E3A58"/>
    <w:rsid w:val="008E53A0"/>
    <w:rsid w:val="008E6BFD"/>
    <w:rsid w:val="008E72B6"/>
    <w:rsid w:val="008F4D72"/>
    <w:rsid w:val="00900054"/>
    <w:rsid w:val="00905B62"/>
    <w:rsid w:val="00907C74"/>
    <w:rsid w:val="00907EE8"/>
    <w:rsid w:val="0091335E"/>
    <w:rsid w:val="00915626"/>
    <w:rsid w:val="00915864"/>
    <w:rsid w:val="0091587F"/>
    <w:rsid w:val="00917878"/>
    <w:rsid w:val="00917C5A"/>
    <w:rsid w:val="00921873"/>
    <w:rsid w:val="00921C22"/>
    <w:rsid w:val="009220C7"/>
    <w:rsid w:val="0092335C"/>
    <w:rsid w:val="00925EA7"/>
    <w:rsid w:val="00926DE9"/>
    <w:rsid w:val="00931D96"/>
    <w:rsid w:val="00935B22"/>
    <w:rsid w:val="00937E18"/>
    <w:rsid w:val="0094117A"/>
    <w:rsid w:val="00941D9F"/>
    <w:rsid w:val="0094310B"/>
    <w:rsid w:val="00946C0A"/>
    <w:rsid w:val="00947A4F"/>
    <w:rsid w:val="009533F0"/>
    <w:rsid w:val="00955B01"/>
    <w:rsid w:val="00957AB4"/>
    <w:rsid w:val="00960908"/>
    <w:rsid w:val="00963A64"/>
    <w:rsid w:val="00963F26"/>
    <w:rsid w:val="00967479"/>
    <w:rsid w:val="00967DD4"/>
    <w:rsid w:val="0097023F"/>
    <w:rsid w:val="009707F3"/>
    <w:rsid w:val="00972684"/>
    <w:rsid w:val="009735A3"/>
    <w:rsid w:val="00976725"/>
    <w:rsid w:val="00981896"/>
    <w:rsid w:val="009825C1"/>
    <w:rsid w:val="0098509D"/>
    <w:rsid w:val="009907AF"/>
    <w:rsid w:val="00993795"/>
    <w:rsid w:val="009A4AAA"/>
    <w:rsid w:val="009B0AD1"/>
    <w:rsid w:val="009B7792"/>
    <w:rsid w:val="009C0305"/>
    <w:rsid w:val="009C0B4B"/>
    <w:rsid w:val="009C0E65"/>
    <w:rsid w:val="009C1781"/>
    <w:rsid w:val="009C2192"/>
    <w:rsid w:val="009C7135"/>
    <w:rsid w:val="009C7566"/>
    <w:rsid w:val="009D03F4"/>
    <w:rsid w:val="009D05E9"/>
    <w:rsid w:val="009D0809"/>
    <w:rsid w:val="009D1141"/>
    <w:rsid w:val="009D14BE"/>
    <w:rsid w:val="009D1C8E"/>
    <w:rsid w:val="009D1F0D"/>
    <w:rsid w:val="009D3439"/>
    <w:rsid w:val="009D5781"/>
    <w:rsid w:val="009E1CC9"/>
    <w:rsid w:val="009E2906"/>
    <w:rsid w:val="009E2A41"/>
    <w:rsid w:val="009E47CC"/>
    <w:rsid w:val="009E56A5"/>
    <w:rsid w:val="009F7BDA"/>
    <w:rsid w:val="00A000EA"/>
    <w:rsid w:val="00A02E71"/>
    <w:rsid w:val="00A0469C"/>
    <w:rsid w:val="00A046CB"/>
    <w:rsid w:val="00A138CB"/>
    <w:rsid w:val="00A20EA0"/>
    <w:rsid w:val="00A2695A"/>
    <w:rsid w:val="00A33C22"/>
    <w:rsid w:val="00A37395"/>
    <w:rsid w:val="00A43430"/>
    <w:rsid w:val="00A465D0"/>
    <w:rsid w:val="00A5208A"/>
    <w:rsid w:val="00A52144"/>
    <w:rsid w:val="00A52BA4"/>
    <w:rsid w:val="00A541C3"/>
    <w:rsid w:val="00A55326"/>
    <w:rsid w:val="00A56520"/>
    <w:rsid w:val="00A61FE7"/>
    <w:rsid w:val="00A716DD"/>
    <w:rsid w:val="00A718C4"/>
    <w:rsid w:val="00A71CC3"/>
    <w:rsid w:val="00A81E29"/>
    <w:rsid w:val="00A83664"/>
    <w:rsid w:val="00A83988"/>
    <w:rsid w:val="00A865BA"/>
    <w:rsid w:val="00A86ED4"/>
    <w:rsid w:val="00A91BD3"/>
    <w:rsid w:val="00A9290C"/>
    <w:rsid w:val="00A935B0"/>
    <w:rsid w:val="00A9387A"/>
    <w:rsid w:val="00A9388C"/>
    <w:rsid w:val="00A973B1"/>
    <w:rsid w:val="00AA01D2"/>
    <w:rsid w:val="00AA0583"/>
    <w:rsid w:val="00AB09F9"/>
    <w:rsid w:val="00AB2A11"/>
    <w:rsid w:val="00AB6C29"/>
    <w:rsid w:val="00AC184B"/>
    <w:rsid w:val="00AC1E75"/>
    <w:rsid w:val="00AC44B3"/>
    <w:rsid w:val="00AC6E6C"/>
    <w:rsid w:val="00AC7BCC"/>
    <w:rsid w:val="00AD42C1"/>
    <w:rsid w:val="00AE1242"/>
    <w:rsid w:val="00AE455E"/>
    <w:rsid w:val="00AE5904"/>
    <w:rsid w:val="00AE6FC1"/>
    <w:rsid w:val="00AF1C60"/>
    <w:rsid w:val="00AF282B"/>
    <w:rsid w:val="00AF2E3A"/>
    <w:rsid w:val="00AF32A7"/>
    <w:rsid w:val="00AF5612"/>
    <w:rsid w:val="00AF5F2F"/>
    <w:rsid w:val="00AF7937"/>
    <w:rsid w:val="00B004BB"/>
    <w:rsid w:val="00B04A73"/>
    <w:rsid w:val="00B05C2A"/>
    <w:rsid w:val="00B0666E"/>
    <w:rsid w:val="00B11A5A"/>
    <w:rsid w:val="00B14DAE"/>
    <w:rsid w:val="00B15A2F"/>
    <w:rsid w:val="00B1668F"/>
    <w:rsid w:val="00B16DC7"/>
    <w:rsid w:val="00B20908"/>
    <w:rsid w:val="00B20FF3"/>
    <w:rsid w:val="00B25BD3"/>
    <w:rsid w:val="00B270BE"/>
    <w:rsid w:val="00B31268"/>
    <w:rsid w:val="00B3167C"/>
    <w:rsid w:val="00B35D35"/>
    <w:rsid w:val="00B37D78"/>
    <w:rsid w:val="00B42997"/>
    <w:rsid w:val="00B5096F"/>
    <w:rsid w:val="00B53046"/>
    <w:rsid w:val="00B53326"/>
    <w:rsid w:val="00B53466"/>
    <w:rsid w:val="00B53B78"/>
    <w:rsid w:val="00B57FF4"/>
    <w:rsid w:val="00B6265C"/>
    <w:rsid w:val="00B71C71"/>
    <w:rsid w:val="00B76E68"/>
    <w:rsid w:val="00B81479"/>
    <w:rsid w:val="00B81F39"/>
    <w:rsid w:val="00B907AD"/>
    <w:rsid w:val="00B92F43"/>
    <w:rsid w:val="00B93F53"/>
    <w:rsid w:val="00B94F36"/>
    <w:rsid w:val="00B950C9"/>
    <w:rsid w:val="00B9511D"/>
    <w:rsid w:val="00B96DBD"/>
    <w:rsid w:val="00BA53A6"/>
    <w:rsid w:val="00BA7229"/>
    <w:rsid w:val="00BA7825"/>
    <w:rsid w:val="00BB06EB"/>
    <w:rsid w:val="00BB6262"/>
    <w:rsid w:val="00BC3360"/>
    <w:rsid w:val="00BC4243"/>
    <w:rsid w:val="00BC56C8"/>
    <w:rsid w:val="00BC5A55"/>
    <w:rsid w:val="00BD03ED"/>
    <w:rsid w:val="00BD0F9C"/>
    <w:rsid w:val="00BD35CF"/>
    <w:rsid w:val="00BD690E"/>
    <w:rsid w:val="00BE09F0"/>
    <w:rsid w:val="00BE257B"/>
    <w:rsid w:val="00BE31A1"/>
    <w:rsid w:val="00BE4C95"/>
    <w:rsid w:val="00BE5E23"/>
    <w:rsid w:val="00BF003D"/>
    <w:rsid w:val="00BF0F64"/>
    <w:rsid w:val="00BF6C9F"/>
    <w:rsid w:val="00C001CC"/>
    <w:rsid w:val="00C10458"/>
    <w:rsid w:val="00C1139A"/>
    <w:rsid w:val="00C14BEB"/>
    <w:rsid w:val="00C150AF"/>
    <w:rsid w:val="00C225A4"/>
    <w:rsid w:val="00C24459"/>
    <w:rsid w:val="00C245BD"/>
    <w:rsid w:val="00C27317"/>
    <w:rsid w:val="00C32A2D"/>
    <w:rsid w:val="00C34D94"/>
    <w:rsid w:val="00C35BDB"/>
    <w:rsid w:val="00C3751C"/>
    <w:rsid w:val="00C41473"/>
    <w:rsid w:val="00C41D22"/>
    <w:rsid w:val="00C43BE8"/>
    <w:rsid w:val="00C43D1B"/>
    <w:rsid w:val="00C44DBA"/>
    <w:rsid w:val="00C475D0"/>
    <w:rsid w:val="00C52F8F"/>
    <w:rsid w:val="00C537FD"/>
    <w:rsid w:val="00C54052"/>
    <w:rsid w:val="00C55331"/>
    <w:rsid w:val="00C56CC8"/>
    <w:rsid w:val="00C63DE1"/>
    <w:rsid w:val="00C6503F"/>
    <w:rsid w:val="00C652AC"/>
    <w:rsid w:val="00C70D2A"/>
    <w:rsid w:val="00C75765"/>
    <w:rsid w:val="00C75B32"/>
    <w:rsid w:val="00C82044"/>
    <w:rsid w:val="00C83E63"/>
    <w:rsid w:val="00C84AEB"/>
    <w:rsid w:val="00C84E65"/>
    <w:rsid w:val="00C856B5"/>
    <w:rsid w:val="00C85721"/>
    <w:rsid w:val="00C85CBD"/>
    <w:rsid w:val="00C85E43"/>
    <w:rsid w:val="00C90852"/>
    <w:rsid w:val="00C91297"/>
    <w:rsid w:val="00C91444"/>
    <w:rsid w:val="00C947D3"/>
    <w:rsid w:val="00C96B56"/>
    <w:rsid w:val="00CA24DD"/>
    <w:rsid w:val="00CA40C0"/>
    <w:rsid w:val="00CA4B4F"/>
    <w:rsid w:val="00CA7135"/>
    <w:rsid w:val="00CA732A"/>
    <w:rsid w:val="00CB7057"/>
    <w:rsid w:val="00CB7DAA"/>
    <w:rsid w:val="00CC27EF"/>
    <w:rsid w:val="00CC3270"/>
    <w:rsid w:val="00CC38AE"/>
    <w:rsid w:val="00CC3CE5"/>
    <w:rsid w:val="00CC6471"/>
    <w:rsid w:val="00CC6932"/>
    <w:rsid w:val="00CC788D"/>
    <w:rsid w:val="00CC7B24"/>
    <w:rsid w:val="00CD65F7"/>
    <w:rsid w:val="00CE0AD0"/>
    <w:rsid w:val="00CE0AF0"/>
    <w:rsid w:val="00CE1C83"/>
    <w:rsid w:val="00CE4AC4"/>
    <w:rsid w:val="00CE4F6A"/>
    <w:rsid w:val="00CE5D63"/>
    <w:rsid w:val="00CE748D"/>
    <w:rsid w:val="00CF1101"/>
    <w:rsid w:val="00CF35B0"/>
    <w:rsid w:val="00D02072"/>
    <w:rsid w:val="00D02AF8"/>
    <w:rsid w:val="00D04885"/>
    <w:rsid w:val="00D067A0"/>
    <w:rsid w:val="00D069A3"/>
    <w:rsid w:val="00D10551"/>
    <w:rsid w:val="00D118BE"/>
    <w:rsid w:val="00D12316"/>
    <w:rsid w:val="00D17DD8"/>
    <w:rsid w:val="00D209C4"/>
    <w:rsid w:val="00D21C0B"/>
    <w:rsid w:val="00D22892"/>
    <w:rsid w:val="00D22950"/>
    <w:rsid w:val="00D23435"/>
    <w:rsid w:val="00D24111"/>
    <w:rsid w:val="00D25385"/>
    <w:rsid w:val="00D3096E"/>
    <w:rsid w:val="00D32AA4"/>
    <w:rsid w:val="00D36113"/>
    <w:rsid w:val="00D4410D"/>
    <w:rsid w:val="00D53DE0"/>
    <w:rsid w:val="00D5636F"/>
    <w:rsid w:val="00D61160"/>
    <w:rsid w:val="00D639E0"/>
    <w:rsid w:val="00D711D4"/>
    <w:rsid w:val="00D71FA6"/>
    <w:rsid w:val="00D72A8D"/>
    <w:rsid w:val="00D72BC5"/>
    <w:rsid w:val="00D72DE5"/>
    <w:rsid w:val="00D80415"/>
    <w:rsid w:val="00D859C5"/>
    <w:rsid w:val="00D85F0D"/>
    <w:rsid w:val="00D875D6"/>
    <w:rsid w:val="00D91041"/>
    <w:rsid w:val="00D9405B"/>
    <w:rsid w:val="00D9462D"/>
    <w:rsid w:val="00DA6718"/>
    <w:rsid w:val="00DB2AA1"/>
    <w:rsid w:val="00DB2D67"/>
    <w:rsid w:val="00DB3D45"/>
    <w:rsid w:val="00DB7BCA"/>
    <w:rsid w:val="00DC18CC"/>
    <w:rsid w:val="00DC3EA3"/>
    <w:rsid w:val="00DD1F95"/>
    <w:rsid w:val="00DD3E35"/>
    <w:rsid w:val="00DD479B"/>
    <w:rsid w:val="00DD4825"/>
    <w:rsid w:val="00DD5065"/>
    <w:rsid w:val="00DE1F0A"/>
    <w:rsid w:val="00DE2B66"/>
    <w:rsid w:val="00DE3908"/>
    <w:rsid w:val="00DE4FB2"/>
    <w:rsid w:val="00DE53E1"/>
    <w:rsid w:val="00DF131A"/>
    <w:rsid w:val="00DF211B"/>
    <w:rsid w:val="00DF28C2"/>
    <w:rsid w:val="00DF3C39"/>
    <w:rsid w:val="00DF56DB"/>
    <w:rsid w:val="00DF68D7"/>
    <w:rsid w:val="00E034CC"/>
    <w:rsid w:val="00E05E0C"/>
    <w:rsid w:val="00E1217C"/>
    <w:rsid w:val="00E12408"/>
    <w:rsid w:val="00E13557"/>
    <w:rsid w:val="00E13DAC"/>
    <w:rsid w:val="00E15F75"/>
    <w:rsid w:val="00E17C22"/>
    <w:rsid w:val="00E224F0"/>
    <w:rsid w:val="00E23FA9"/>
    <w:rsid w:val="00E24323"/>
    <w:rsid w:val="00E24500"/>
    <w:rsid w:val="00E24686"/>
    <w:rsid w:val="00E2671A"/>
    <w:rsid w:val="00E30B8E"/>
    <w:rsid w:val="00E311DD"/>
    <w:rsid w:val="00E3587F"/>
    <w:rsid w:val="00E400F0"/>
    <w:rsid w:val="00E4277E"/>
    <w:rsid w:val="00E433DD"/>
    <w:rsid w:val="00E56A76"/>
    <w:rsid w:val="00E631A6"/>
    <w:rsid w:val="00E64EDB"/>
    <w:rsid w:val="00E67E98"/>
    <w:rsid w:val="00E70C8D"/>
    <w:rsid w:val="00E73B1F"/>
    <w:rsid w:val="00E74A15"/>
    <w:rsid w:val="00E8205B"/>
    <w:rsid w:val="00E83420"/>
    <w:rsid w:val="00E8494D"/>
    <w:rsid w:val="00E91188"/>
    <w:rsid w:val="00E91F11"/>
    <w:rsid w:val="00E9344B"/>
    <w:rsid w:val="00E94720"/>
    <w:rsid w:val="00E956B7"/>
    <w:rsid w:val="00E965F5"/>
    <w:rsid w:val="00EA02C6"/>
    <w:rsid w:val="00EA0442"/>
    <w:rsid w:val="00EA0E49"/>
    <w:rsid w:val="00EA169D"/>
    <w:rsid w:val="00EA1E77"/>
    <w:rsid w:val="00EA29DE"/>
    <w:rsid w:val="00EA3AB0"/>
    <w:rsid w:val="00EA53DA"/>
    <w:rsid w:val="00EB2062"/>
    <w:rsid w:val="00EB46DF"/>
    <w:rsid w:val="00EB7C85"/>
    <w:rsid w:val="00EC1932"/>
    <w:rsid w:val="00EC275A"/>
    <w:rsid w:val="00EC786A"/>
    <w:rsid w:val="00ED0BED"/>
    <w:rsid w:val="00ED1A06"/>
    <w:rsid w:val="00ED1C81"/>
    <w:rsid w:val="00ED2F51"/>
    <w:rsid w:val="00ED6373"/>
    <w:rsid w:val="00ED6DC8"/>
    <w:rsid w:val="00EE334E"/>
    <w:rsid w:val="00EE4FF8"/>
    <w:rsid w:val="00EE6201"/>
    <w:rsid w:val="00EE6A2D"/>
    <w:rsid w:val="00EF06B1"/>
    <w:rsid w:val="00EF1DAF"/>
    <w:rsid w:val="00EF28B1"/>
    <w:rsid w:val="00EF4D2F"/>
    <w:rsid w:val="00EF506E"/>
    <w:rsid w:val="00EF7164"/>
    <w:rsid w:val="00F00762"/>
    <w:rsid w:val="00F01F6F"/>
    <w:rsid w:val="00F031F8"/>
    <w:rsid w:val="00F160EA"/>
    <w:rsid w:val="00F214A2"/>
    <w:rsid w:val="00F250AA"/>
    <w:rsid w:val="00F33AE1"/>
    <w:rsid w:val="00F35077"/>
    <w:rsid w:val="00F35756"/>
    <w:rsid w:val="00F3695E"/>
    <w:rsid w:val="00F36FD6"/>
    <w:rsid w:val="00F414B3"/>
    <w:rsid w:val="00F41CB2"/>
    <w:rsid w:val="00F43E0C"/>
    <w:rsid w:val="00F45CC9"/>
    <w:rsid w:val="00F47842"/>
    <w:rsid w:val="00F51C4E"/>
    <w:rsid w:val="00F51DF2"/>
    <w:rsid w:val="00F52EEF"/>
    <w:rsid w:val="00F54A08"/>
    <w:rsid w:val="00F6206C"/>
    <w:rsid w:val="00F6277F"/>
    <w:rsid w:val="00F63791"/>
    <w:rsid w:val="00F64B64"/>
    <w:rsid w:val="00F670F2"/>
    <w:rsid w:val="00F742BD"/>
    <w:rsid w:val="00F7590C"/>
    <w:rsid w:val="00F75B98"/>
    <w:rsid w:val="00F81D82"/>
    <w:rsid w:val="00F85D6C"/>
    <w:rsid w:val="00F86232"/>
    <w:rsid w:val="00F906F1"/>
    <w:rsid w:val="00F950D4"/>
    <w:rsid w:val="00FA0192"/>
    <w:rsid w:val="00FA0348"/>
    <w:rsid w:val="00FA3B70"/>
    <w:rsid w:val="00FA43E0"/>
    <w:rsid w:val="00FA78B6"/>
    <w:rsid w:val="00FB02D6"/>
    <w:rsid w:val="00FB064A"/>
    <w:rsid w:val="00FB1E8C"/>
    <w:rsid w:val="00FC1D9D"/>
    <w:rsid w:val="00FC594C"/>
    <w:rsid w:val="00FD3EC8"/>
    <w:rsid w:val="00FD5408"/>
    <w:rsid w:val="00FD6156"/>
    <w:rsid w:val="00FD7980"/>
    <w:rsid w:val="00FE1C2F"/>
    <w:rsid w:val="00FE2C8F"/>
    <w:rsid w:val="00FE7496"/>
    <w:rsid w:val="00FE7566"/>
    <w:rsid w:val="00FE7A43"/>
    <w:rsid w:val="00FF0709"/>
    <w:rsid w:val="00FF21D5"/>
    <w:rsid w:val="0356D674"/>
    <w:rsid w:val="04D33821"/>
    <w:rsid w:val="0BA31462"/>
    <w:rsid w:val="0D530D4C"/>
    <w:rsid w:val="0E4855F4"/>
    <w:rsid w:val="0EECA707"/>
    <w:rsid w:val="12A94768"/>
    <w:rsid w:val="1AAF55BF"/>
    <w:rsid w:val="2097DA41"/>
    <w:rsid w:val="24442A6A"/>
    <w:rsid w:val="251F6804"/>
    <w:rsid w:val="256BDDBE"/>
    <w:rsid w:val="27EFE769"/>
    <w:rsid w:val="2B9E20C6"/>
    <w:rsid w:val="2DB25DD0"/>
    <w:rsid w:val="2DD9A7EA"/>
    <w:rsid w:val="32BD4E16"/>
    <w:rsid w:val="34378C1D"/>
    <w:rsid w:val="34B9D1A1"/>
    <w:rsid w:val="35AD8A15"/>
    <w:rsid w:val="35F044B2"/>
    <w:rsid w:val="36655016"/>
    <w:rsid w:val="3A9A9339"/>
    <w:rsid w:val="3AB55354"/>
    <w:rsid w:val="3EA0D91E"/>
    <w:rsid w:val="3EEB277D"/>
    <w:rsid w:val="4335006D"/>
    <w:rsid w:val="437A06E8"/>
    <w:rsid w:val="449980D5"/>
    <w:rsid w:val="45F57F7C"/>
    <w:rsid w:val="49B530B7"/>
    <w:rsid w:val="54146C12"/>
    <w:rsid w:val="5599A32C"/>
    <w:rsid w:val="561A6F36"/>
    <w:rsid w:val="56E05FCE"/>
    <w:rsid w:val="59002B09"/>
    <w:rsid w:val="60151892"/>
    <w:rsid w:val="625CF282"/>
    <w:rsid w:val="6623004B"/>
    <w:rsid w:val="662E9A64"/>
    <w:rsid w:val="6850CF59"/>
    <w:rsid w:val="6A150461"/>
    <w:rsid w:val="6C7A76D8"/>
    <w:rsid w:val="6E62BDBC"/>
    <w:rsid w:val="72384386"/>
    <w:rsid w:val="72E41AEB"/>
    <w:rsid w:val="79814CBC"/>
    <w:rsid w:val="7AEB456B"/>
    <w:rsid w:val="7B48C93D"/>
    <w:rsid w:val="7B66A73B"/>
    <w:rsid w:val="7F628E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3C12"/>
  <w15:chartTrackingRefBased/>
  <w15:docId w15:val="{52E2F3F6-24CD-47BE-93BC-1D004AE5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AAF"/>
    <w:rPr>
      <w:rFonts w:ascii="Times New Roman" w:eastAsia="SimSun" w:hAnsi="Times New Roman"/>
      <w:sz w:val="24"/>
      <w:szCs w:val="24"/>
      <w:lang w:val="lt-LT" w:eastAsia="zh-CN"/>
    </w:rPr>
  </w:style>
  <w:style w:type="paragraph" w:styleId="Heading1">
    <w:name w:val="heading 1"/>
    <w:basedOn w:val="Normal"/>
    <w:next w:val="Normal"/>
    <w:link w:val="Heading1Char"/>
    <w:qFormat/>
    <w:rsid w:val="00F54A0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040C49"/>
    <w:pPr>
      <w:keepNext/>
      <w:keepLines/>
      <w:suppressAutoHyphens/>
      <w:autoSpaceDN w:val="0"/>
      <w:spacing w:before="40"/>
      <w:textAlignment w:val="baseline"/>
      <w:outlineLvl w:val="1"/>
    </w:pPr>
    <w:rPr>
      <w:rFonts w:ascii="Calibri Light" w:eastAsia="Times New Roman" w:hAnsi="Calibri Light"/>
      <w:color w:val="2F5496"/>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0551"/>
    <w:pPr>
      <w:autoSpaceDE w:val="0"/>
      <w:autoSpaceDN w:val="0"/>
      <w:adjustRightInd w:val="0"/>
    </w:pPr>
    <w:rPr>
      <w:rFonts w:ascii="Times New Roman" w:hAnsi="Times New Roman"/>
      <w:color w:val="000000"/>
      <w:sz w:val="24"/>
      <w:szCs w:val="24"/>
      <w:lang w:val="lt-LT" w:eastAsia="lt-LT"/>
    </w:rPr>
  </w:style>
  <w:style w:type="character" w:styleId="Hyperlink">
    <w:name w:val="Hyperlink"/>
    <w:uiPriority w:val="99"/>
    <w:unhideWhenUsed/>
    <w:rsid w:val="00D9405B"/>
    <w:rPr>
      <w:color w:val="0000FF"/>
      <w:u w:val="single"/>
    </w:rPr>
  </w:style>
  <w:style w:type="table" w:styleId="TableGrid">
    <w:name w:val="Table Grid"/>
    <w:basedOn w:val="TableNormal"/>
    <w:uiPriority w:val="39"/>
    <w:rsid w:val="00D94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54A08"/>
    <w:rPr>
      <w:rFonts w:ascii="Arial" w:eastAsia="SimSun" w:hAnsi="Arial" w:cs="Arial"/>
      <w:b/>
      <w:bCs/>
      <w:kern w:val="32"/>
      <w:sz w:val="32"/>
      <w:szCs w:val="32"/>
      <w:lang w:eastAsia="zh-CN"/>
    </w:rPr>
  </w:style>
  <w:style w:type="paragraph" w:styleId="BodyText">
    <w:name w:val="Body Text"/>
    <w:aliases w:val="Char"/>
    <w:basedOn w:val="Normal"/>
    <w:link w:val="BodyTextChar"/>
    <w:unhideWhenUsed/>
    <w:rsid w:val="00F54A08"/>
    <w:pPr>
      <w:spacing w:after="120" w:line="276" w:lineRule="auto"/>
    </w:pPr>
    <w:rPr>
      <w:rFonts w:eastAsia="Calibri"/>
      <w:szCs w:val="22"/>
      <w:lang w:eastAsia="en-US"/>
    </w:rPr>
  </w:style>
  <w:style w:type="character" w:customStyle="1" w:styleId="BodyTextChar">
    <w:name w:val="Body Text Char"/>
    <w:aliases w:val="Char Char"/>
    <w:link w:val="BodyText"/>
    <w:rsid w:val="00F54A08"/>
    <w:rPr>
      <w:rFonts w:ascii="Times New Roman" w:hAnsi="Times New Roman"/>
      <w:sz w:val="24"/>
      <w:szCs w:val="22"/>
      <w:lang w:eastAsia="en-US"/>
    </w:rPr>
  </w:style>
  <w:style w:type="character" w:styleId="FollowedHyperlink">
    <w:name w:val="FollowedHyperlink"/>
    <w:uiPriority w:val="99"/>
    <w:semiHidden/>
    <w:unhideWhenUsed/>
    <w:rsid w:val="00123FE5"/>
    <w:rPr>
      <w:color w:val="800080"/>
      <w:u w:val="single"/>
    </w:rPr>
  </w:style>
  <w:style w:type="paragraph" w:customStyle="1" w:styleId="Sraopastraipa">
    <w:name w:val="Sąrao pastraipa"/>
    <w:basedOn w:val="Normal"/>
    <w:rsid w:val="00DC18CC"/>
    <w:pPr>
      <w:ind w:left="720"/>
    </w:pPr>
    <w:rPr>
      <w:rFonts w:eastAsia="Times New Roman"/>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ist L1,Lent"/>
    <w:basedOn w:val="Normal"/>
    <w:link w:val="ListParagraphChar"/>
    <w:uiPriority w:val="34"/>
    <w:qFormat/>
    <w:rsid w:val="003A7059"/>
    <w:pPr>
      <w:ind w:left="720"/>
    </w:pPr>
    <w:rPr>
      <w:rFonts w:ascii="Calibri" w:eastAsia="Calibri" w:hAnsi="Calibri"/>
      <w:sz w:val="22"/>
      <w:szCs w:val="22"/>
      <w:lang w:eastAsia="lt-LT"/>
    </w:rPr>
  </w:style>
  <w:style w:type="character" w:customStyle="1" w:styleId="apple-style-span">
    <w:name w:val="apple-style-span"/>
    <w:rsid w:val="00D02AF8"/>
  </w:style>
  <w:style w:type="character" w:styleId="CommentReference">
    <w:name w:val="annotation reference"/>
    <w:unhideWhenUsed/>
    <w:rsid w:val="007B616F"/>
    <w:rPr>
      <w:sz w:val="16"/>
      <w:szCs w:val="16"/>
    </w:rPr>
  </w:style>
  <w:style w:type="paragraph" w:styleId="CommentText">
    <w:name w:val="annotation text"/>
    <w:basedOn w:val="Normal"/>
    <w:link w:val="CommentTextChar1"/>
    <w:unhideWhenUsed/>
    <w:rsid w:val="007B616F"/>
    <w:rPr>
      <w:sz w:val="20"/>
      <w:szCs w:val="20"/>
    </w:rPr>
  </w:style>
  <w:style w:type="character" w:customStyle="1" w:styleId="CommentTextChar1">
    <w:name w:val="Comment Text Char1"/>
    <w:link w:val="CommentText"/>
    <w:rsid w:val="007B616F"/>
    <w:rPr>
      <w:rFonts w:ascii="Times New Roman" w:eastAsia="SimSun" w:hAnsi="Times New Roman"/>
      <w:lang w:eastAsia="zh-CN"/>
    </w:rPr>
  </w:style>
  <w:style w:type="paragraph" w:styleId="CommentSubject">
    <w:name w:val="annotation subject"/>
    <w:basedOn w:val="CommentText"/>
    <w:next w:val="CommentText"/>
    <w:link w:val="CommentSubjectChar"/>
    <w:unhideWhenUsed/>
    <w:rsid w:val="007B616F"/>
    <w:rPr>
      <w:b/>
      <w:bCs/>
    </w:rPr>
  </w:style>
  <w:style w:type="character" w:customStyle="1" w:styleId="CommentSubjectChar">
    <w:name w:val="Comment Subject Char"/>
    <w:link w:val="CommentSubject"/>
    <w:rsid w:val="007B616F"/>
    <w:rPr>
      <w:rFonts w:ascii="Times New Roman" w:eastAsia="SimSun" w:hAnsi="Times New Roman"/>
      <w:b/>
      <w:bCs/>
      <w:lang w:eastAsia="zh-CN"/>
    </w:rPr>
  </w:style>
  <w:style w:type="paragraph" w:styleId="BalloonText">
    <w:name w:val="Balloon Text"/>
    <w:basedOn w:val="Normal"/>
    <w:link w:val="BalloonTextChar"/>
    <w:uiPriority w:val="99"/>
    <w:semiHidden/>
    <w:unhideWhenUsed/>
    <w:rsid w:val="007B616F"/>
    <w:rPr>
      <w:rFonts w:ascii="Segoe UI" w:hAnsi="Segoe UI" w:cs="Segoe UI"/>
      <w:sz w:val="18"/>
      <w:szCs w:val="18"/>
    </w:rPr>
  </w:style>
  <w:style w:type="character" w:customStyle="1" w:styleId="BalloonTextChar">
    <w:name w:val="Balloon Text Char"/>
    <w:link w:val="BalloonText"/>
    <w:uiPriority w:val="99"/>
    <w:semiHidden/>
    <w:rsid w:val="007B616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60AFE"/>
    <w:rPr>
      <w:sz w:val="20"/>
      <w:szCs w:val="20"/>
    </w:rPr>
  </w:style>
  <w:style w:type="character" w:customStyle="1" w:styleId="FootnoteTextChar">
    <w:name w:val="Footnote Text Char"/>
    <w:link w:val="FootnoteText"/>
    <w:uiPriority w:val="99"/>
    <w:semiHidden/>
    <w:rsid w:val="00860AFE"/>
    <w:rPr>
      <w:rFonts w:ascii="Times New Roman" w:eastAsia="SimSun" w:hAnsi="Times New Roman"/>
      <w:lang w:eastAsia="zh-CN"/>
    </w:rPr>
  </w:style>
  <w:style w:type="character" w:styleId="FootnoteReference">
    <w:name w:val="footnote reference"/>
    <w:uiPriority w:val="99"/>
    <w:semiHidden/>
    <w:unhideWhenUsed/>
    <w:rsid w:val="00860AFE"/>
    <w:rPr>
      <w:vertAlign w:val="superscript"/>
    </w:rPr>
  </w:style>
  <w:style w:type="paragraph" w:styleId="Revision">
    <w:name w:val="Revision"/>
    <w:hidden/>
    <w:uiPriority w:val="99"/>
    <w:semiHidden/>
    <w:rsid w:val="00BE5E23"/>
    <w:rPr>
      <w:rFonts w:ascii="Times New Roman" w:eastAsia="SimSun" w:hAnsi="Times New Roman"/>
      <w:sz w:val="24"/>
      <w:szCs w:val="24"/>
      <w:lang w:val="lt-LT" w:eastAsia="zh-CN"/>
    </w:rPr>
  </w:style>
  <w:style w:type="table" w:customStyle="1" w:styleId="Lentelstinklelis1">
    <w:name w:val="Lentelės tinklelis1"/>
    <w:basedOn w:val="TableNormal"/>
    <w:next w:val="TableGrid"/>
    <w:uiPriority w:val="39"/>
    <w:rsid w:val="001A3355"/>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44FDB"/>
    <w:rPr>
      <w:sz w:val="22"/>
      <w:szCs w:val="22"/>
    </w:rPr>
  </w:style>
  <w:style w:type="character" w:styleId="UnresolvedMention">
    <w:name w:val="Unresolved Mention"/>
    <w:uiPriority w:val="99"/>
    <w:semiHidden/>
    <w:unhideWhenUsed/>
    <w:rsid w:val="004A32F5"/>
    <w:rPr>
      <w:color w:val="605E5C"/>
      <w:shd w:val="clear" w:color="auto" w:fill="E1DFDD"/>
    </w:rPr>
  </w:style>
  <w:style w:type="character" w:customStyle="1" w:styleId="Heading2Char">
    <w:name w:val="Heading 2 Char"/>
    <w:link w:val="Heading2"/>
    <w:uiPriority w:val="9"/>
    <w:semiHidden/>
    <w:rsid w:val="00040C49"/>
    <w:rPr>
      <w:rFonts w:ascii="Calibri Light" w:eastAsia="Times New Roman" w:hAnsi="Calibri Light"/>
      <w:color w:val="2F5496"/>
      <w:sz w:val="26"/>
      <w:szCs w:val="26"/>
      <w:lang w:eastAsia="en-GB"/>
    </w:rPr>
  </w:style>
  <w:style w:type="numbering" w:customStyle="1" w:styleId="Sraonra1">
    <w:name w:val="Sąrašo nėra1"/>
    <w:next w:val="NoList"/>
    <w:uiPriority w:val="99"/>
    <w:semiHidden/>
    <w:unhideWhenUsed/>
    <w:rsid w:val="00040C49"/>
  </w:style>
  <w:style w:type="paragraph" w:styleId="Header">
    <w:name w:val="header"/>
    <w:basedOn w:val="Normal"/>
    <w:link w:val="HeaderChar2"/>
    <w:uiPriority w:val="99"/>
    <w:rsid w:val="00040C49"/>
    <w:pPr>
      <w:tabs>
        <w:tab w:val="center" w:pos="4819"/>
        <w:tab w:val="right" w:pos="9638"/>
      </w:tabs>
      <w:autoSpaceDN w:val="0"/>
      <w:textAlignment w:val="baseline"/>
    </w:pPr>
    <w:rPr>
      <w:rFonts w:ascii="Calibri" w:eastAsia="Calibri" w:hAnsi="Calibri"/>
      <w:kern w:val="3"/>
      <w:sz w:val="22"/>
      <w:szCs w:val="22"/>
      <w:lang w:eastAsia="en-US"/>
    </w:rPr>
  </w:style>
  <w:style w:type="character" w:customStyle="1" w:styleId="HeaderChar2">
    <w:name w:val="Header Char2"/>
    <w:link w:val="Header"/>
    <w:uiPriority w:val="99"/>
    <w:rsid w:val="00040C49"/>
    <w:rPr>
      <w:kern w:val="3"/>
      <w:sz w:val="22"/>
      <w:szCs w:val="22"/>
      <w:lang w:eastAsia="en-US"/>
    </w:rPr>
  </w:style>
  <w:style w:type="paragraph" w:styleId="Footer">
    <w:name w:val="footer"/>
    <w:basedOn w:val="Normal"/>
    <w:link w:val="FooterChar"/>
    <w:rsid w:val="00040C49"/>
    <w:pPr>
      <w:tabs>
        <w:tab w:val="center" w:pos="4819"/>
        <w:tab w:val="right" w:pos="9638"/>
      </w:tabs>
      <w:suppressAutoHyphens/>
      <w:autoSpaceDN w:val="0"/>
      <w:textAlignment w:val="baseline"/>
    </w:pPr>
    <w:rPr>
      <w:rFonts w:ascii="Calibri" w:eastAsia="Calibri" w:hAnsi="Calibri"/>
      <w:kern w:val="3"/>
      <w:sz w:val="22"/>
      <w:szCs w:val="22"/>
      <w:lang w:eastAsia="en-US"/>
    </w:rPr>
  </w:style>
  <w:style w:type="character" w:customStyle="1" w:styleId="FooterChar">
    <w:name w:val="Footer Char"/>
    <w:link w:val="Footer"/>
    <w:rsid w:val="00040C49"/>
    <w:rPr>
      <w:kern w:val="3"/>
      <w:sz w:val="22"/>
      <w:szCs w:val="22"/>
      <w:lang w:eastAsia="en-US"/>
    </w:rPr>
  </w:style>
  <w:style w:type="paragraph" w:styleId="NoSpacing">
    <w:name w:val="No Spacing"/>
    <w:rsid w:val="00040C49"/>
    <w:pPr>
      <w:suppressAutoHyphens/>
      <w:autoSpaceDN w:val="0"/>
      <w:textAlignment w:val="baseline"/>
    </w:pPr>
    <w:rPr>
      <w:kern w:val="3"/>
      <w:sz w:val="22"/>
      <w:szCs w:val="22"/>
      <w:lang w:val="lt-LT" w:eastAsia="en-US"/>
    </w:rPr>
  </w:style>
  <w:style w:type="paragraph" w:customStyle="1" w:styleId="CommentText1">
    <w:name w:val="Comment Text1"/>
    <w:basedOn w:val="Normal"/>
    <w:rsid w:val="00040C49"/>
    <w:pPr>
      <w:autoSpaceDN w:val="0"/>
      <w:spacing w:after="160"/>
      <w:textAlignment w:val="baseline"/>
    </w:pPr>
    <w:rPr>
      <w:rFonts w:ascii="Calibri" w:eastAsia="Calibri" w:hAnsi="Calibri"/>
      <w:kern w:val="3"/>
      <w:sz w:val="20"/>
      <w:szCs w:val="20"/>
      <w:lang w:eastAsia="en-US"/>
    </w:rPr>
  </w:style>
  <w:style w:type="character" w:customStyle="1" w:styleId="CommentTextChar">
    <w:name w:val="Comment Text Char"/>
    <w:rsid w:val="00040C49"/>
    <w:rPr>
      <w:sz w:val="20"/>
      <w:szCs w:val="20"/>
    </w:rPr>
  </w:style>
  <w:style w:type="character" w:customStyle="1" w:styleId="CommentReference1">
    <w:name w:val="Comment Reference1"/>
    <w:rsid w:val="00040C49"/>
    <w:rPr>
      <w:sz w:val="16"/>
      <w:szCs w:val="16"/>
    </w:rPr>
  </w:style>
  <w:style w:type="character" w:customStyle="1" w:styleId="HeaderChar">
    <w:name w:val="Header Char"/>
    <w:basedOn w:val="DefaultParagraphFont"/>
    <w:rsid w:val="00040C49"/>
  </w:style>
  <w:style w:type="character" w:customStyle="1" w:styleId="HeaderChar1">
    <w:name w:val="Header Char1"/>
    <w:basedOn w:val="DefaultParagraphFont"/>
    <w:rsid w:val="00040C49"/>
  </w:style>
  <w:style w:type="paragraph" w:customStyle="1" w:styleId="xxmsonormal">
    <w:name w:val="x_xmsonormal"/>
    <w:basedOn w:val="Normal"/>
    <w:rsid w:val="00AC1E75"/>
    <w:rPr>
      <w:rFonts w:ascii="Calibri" w:eastAsia="Calibri" w:hAnsi="Calibri" w:cs="Calibri"/>
      <w:sz w:val="22"/>
      <w:szCs w:val="22"/>
      <w:lang w:eastAsia="lt-LT"/>
    </w:rPr>
  </w:style>
  <w:style w:type="paragraph" w:styleId="NormalWeb">
    <w:name w:val="Normal (Web)"/>
    <w:basedOn w:val="Normal"/>
    <w:uiPriority w:val="99"/>
    <w:semiHidden/>
    <w:unhideWhenUsed/>
    <w:rsid w:val="009C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8947">
      <w:bodyDiv w:val="1"/>
      <w:marLeft w:val="0"/>
      <w:marRight w:val="0"/>
      <w:marTop w:val="0"/>
      <w:marBottom w:val="0"/>
      <w:divBdr>
        <w:top w:val="none" w:sz="0" w:space="0" w:color="auto"/>
        <w:left w:val="none" w:sz="0" w:space="0" w:color="auto"/>
        <w:bottom w:val="none" w:sz="0" w:space="0" w:color="auto"/>
        <w:right w:val="none" w:sz="0" w:space="0" w:color="auto"/>
      </w:divBdr>
    </w:div>
    <w:div w:id="683677023">
      <w:bodyDiv w:val="1"/>
      <w:marLeft w:val="0"/>
      <w:marRight w:val="0"/>
      <w:marTop w:val="0"/>
      <w:marBottom w:val="0"/>
      <w:divBdr>
        <w:top w:val="none" w:sz="0" w:space="0" w:color="auto"/>
        <w:left w:val="none" w:sz="0" w:space="0" w:color="auto"/>
        <w:bottom w:val="none" w:sz="0" w:space="0" w:color="auto"/>
        <w:right w:val="none" w:sz="0" w:space="0" w:color="auto"/>
      </w:divBdr>
    </w:div>
    <w:div w:id="970671937">
      <w:bodyDiv w:val="1"/>
      <w:marLeft w:val="0"/>
      <w:marRight w:val="0"/>
      <w:marTop w:val="0"/>
      <w:marBottom w:val="0"/>
      <w:divBdr>
        <w:top w:val="none" w:sz="0" w:space="0" w:color="auto"/>
        <w:left w:val="none" w:sz="0" w:space="0" w:color="auto"/>
        <w:bottom w:val="none" w:sz="0" w:space="0" w:color="auto"/>
        <w:right w:val="none" w:sz="0" w:space="0" w:color="auto"/>
      </w:divBdr>
    </w:div>
    <w:div w:id="1077705917">
      <w:bodyDiv w:val="1"/>
      <w:marLeft w:val="0"/>
      <w:marRight w:val="0"/>
      <w:marTop w:val="0"/>
      <w:marBottom w:val="0"/>
      <w:divBdr>
        <w:top w:val="none" w:sz="0" w:space="0" w:color="auto"/>
        <w:left w:val="none" w:sz="0" w:space="0" w:color="auto"/>
        <w:bottom w:val="none" w:sz="0" w:space="0" w:color="auto"/>
        <w:right w:val="none" w:sz="0" w:space="0" w:color="auto"/>
      </w:divBdr>
      <w:divsChild>
        <w:div w:id="926765473">
          <w:marLeft w:val="0"/>
          <w:marRight w:val="0"/>
          <w:marTop w:val="0"/>
          <w:marBottom w:val="0"/>
          <w:divBdr>
            <w:top w:val="none" w:sz="0" w:space="0" w:color="auto"/>
            <w:left w:val="none" w:sz="0" w:space="0" w:color="auto"/>
            <w:bottom w:val="none" w:sz="0" w:space="0" w:color="auto"/>
            <w:right w:val="none" w:sz="0" w:space="0" w:color="auto"/>
          </w:divBdr>
        </w:div>
        <w:div w:id="1026060624">
          <w:marLeft w:val="0"/>
          <w:marRight w:val="0"/>
          <w:marTop w:val="0"/>
          <w:marBottom w:val="0"/>
          <w:divBdr>
            <w:top w:val="none" w:sz="0" w:space="0" w:color="auto"/>
            <w:left w:val="none" w:sz="0" w:space="0" w:color="auto"/>
            <w:bottom w:val="none" w:sz="0" w:space="0" w:color="auto"/>
            <w:right w:val="none" w:sz="0" w:space="0" w:color="auto"/>
          </w:divBdr>
        </w:div>
      </w:divsChild>
    </w:div>
    <w:div w:id="1249849286">
      <w:bodyDiv w:val="1"/>
      <w:marLeft w:val="0"/>
      <w:marRight w:val="0"/>
      <w:marTop w:val="0"/>
      <w:marBottom w:val="0"/>
      <w:divBdr>
        <w:top w:val="none" w:sz="0" w:space="0" w:color="auto"/>
        <w:left w:val="none" w:sz="0" w:space="0" w:color="auto"/>
        <w:bottom w:val="none" w:sz="0" w:space="0" w:color="auto"/>
        <w:right w:val="none" w:sz="0" w:space="0" w:color="auto"/>
      </w:divBdr>
    </w:div>
    <w:div w:id="1342661013">
      <w:bodyDiv w:val="1"/>
      <w:marLeft w:val="0"/>
      <w:marRight w:val="0"/>
      <w:marTop w:val="0"/>
      <w:marBottom w:val="0"/>
      <w:divBdr>
        <w:top w:val="none" w:sz="0" w:space="0" w:color="auto"/>
        <w:left w:val="none" w:sz="0" w:space="0" w:color="auto"/>
        <w:bottom w:val="none" w:sz="0" w:space="0" w:color="auto"/>
        <w:right w:val="none" w:sz="0" w:space="0" w:color="auto"/>
      </w:divBdr>
    </w:div>
    <w:div w:id="1948271834">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mv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platforma.vaspv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E7CB96B9698764191CBD22CDC0E0884" ma:contentTypeVersion="3" ma:contentTypeDescription="Kurkite naują dokumentą." ma:contentTypeScope="" ma:versionID="103d06b9933334d03dc92d3c75a73d91">
  <xsd:schema xmlns:xsd="http://www.w3.org/2001/XMLSchema" xmlns:xs="http://www.w3.org/2001/XMLSchema" xmlns:p="http://schemas.microsoft.com/office/2006/metadata/properties" xmlns:ns2="22225ba5-2b90-4ea1-847c-b41c19b28bac" targetNamespace="http://schemas.microsoft.com/office/2006/metadata/properties" ma:root="true" ma:fieldsID="fd819123393c4a3cf83668a6f75e2d70" ns2:_="">
    <xsd:import namespace="22225ba5-2b90-4ea1-847c-b41c19b28b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25ba5-2b90-4ea1-847c-b41c19b28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B8EFD-525F-429B-A732-37CF4263FB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14D9F1-36A5-49F5-B437-51E8FDA48FCA}">
  <ds:schemaRefs>
    <ds:schemaRef ds:uri="http://schemas.microsoft.com/sharepoint/v3/contenttype/forms"/>
  </ds:schemaRefs>
</ds:datastoreItem>
</file>

<file path=customXml/itemProps3.xml><?xml version="1.0" encoding="utf-8"?>
<ds:datastoreItem xmlns:ds="http://schemas.openxmlformats.org/officeDocument/2006/customXml" ds:itemID="{F6DE67F0-6556-4896-8767-55B6D3C97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25ba5-2b90-4ea1-847c-b41c19b28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9CCFD-5F5A-4CD8-B2FA-7D345FC2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4557</Words>
  <Characters>25979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Lenkaitienė</dc:creator>
  <cp:keywords/>
  <cp:lastModifiedBy>Vitalija  Kraučelienė</cp:lastModifiedBy>
  <cp:revision>15</cp:revision>
  <cp:lastPrinted>2018-05-30T16:29:00Z</cp:lastPrinted>
  <dcterms:created xsi:type="dcterms:W3CDTF">2026-05-27T14:49:00Z</dcterms:created>
  <dcterms:modified xsi:type="dcterms:W3CDTF">2026-06-05T07:44:00Z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0x0101002E7CB96B9698764191CBD22CDC0E0884</vt:lpwstr>
  </property>
</Properties>
</file>