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44A87" w:rsidR="00C1398D" w:rsidP="00C1398D" w:rsidRDefault="00C1398D" w14:paraId="3259356C" w14:textId="77777777">
      <w:pPr>
        <w:pStyle w:val="Subtitle"/>
        <w:jc w:val="center"/>
        <w:rPr>
          <w:rFonts w:cstheme="minorHAnsi"/>
          <w:b/>
          <w:bCs/>
          <w:sz w:val="22"/>
          <w:szCs w:val="22"/>
        </w:rPr>
      </w:pPr>
      <w:r w:rsidRPr="00A44A87">
        <w:rPr>
          <w:rFonts w:cstheme="minorHAnsi"/>
          <w:b/>
          <w:bCs/>
          <w:sz w:val="22"/>
          <w:szCs w:val="22"/>
        </w:rPr>
        <w:t>TECHNINĖ SPECIFIKACIJA</w:t>
      </w:r>
    </w:p>
    <w:p w:rsidR="00F703CF" w:rsidP="00F703CF" w:rsidRDefault="780892EA" w14:paraId="52F3DB2F" w14:textId="2597E719">
      <w:pPr>
        <w:pStyle w:val="ListParagraph"/>
        <w:numPr>
          <w:ilvl w:val="0"/>
          <w:numId w:val="1"/>
        </w:numPr>
        <w:spacing w:after="0" w:line="240" w:lineRule="auto"/>
        <w:jc w:val="both"/>
        <w:rPr>
          <w:rFonts w:ascii="Calibri" w:hAnsi="Calibri" w:cs="Calibri"/>
          <w:sz w:val="22"/>
          <w:szCs w:val="22"/>
        </w:rPr>
      </w:pPr>
      <w:r w:rsidRPr="3AB90109" w:rsidR="780892EA">
        <w:rPr>
          <w:rFonts w:ascii="Calibri" w:hAnsi="Calibri" w:cs="Calibri"/>
          <w:b w:val="1"/>
          <w:bCs w:val="1"/>
          <w:sz w:val="22"/>
          <w:szCs w:val="22"/>
        </w:rPr>
        <w:t>Pirkimo objektas</w:t>
      </w:r>
      <w:r w:rsidRPr="3AB90109" w:rsidR="780892EA">
        <w:rPr>
          <w:rFonts w:ascii="Calibri" w:hAnsi="Calibri" w:cs="Calibri"/>
          <w:sz w:val="22"/>
          <w:szCs w:val="22"/>
        </w:rPr>
        <w:t xml:space="preserve"> </w:t>
      </w:r>
      <w:r w:rsidRPr="3AB90109" w:rsidR="780892EA">
        <w:rPr>
          <w:rFonts w:ascii="Calibri" w:hAnsi="Calibri" w:eastAsia="Times New Roman" w:cs="Calibri"/>
          <w:sz w:val="22"/>
          <w:szCs w:val="22"/>
        </w:rPr>
        <w:t>–</w:t>
      </w:r>
      <w:r w:rsidRPr="3AB90109" w:rsidR="780892EA">
        <w:rPr>
          <w:rFonts w:ascii="Calibri" w:hAnsi="Calibri" w:cs="Calibri"/>
          <w:sz w:val="22"/>
          <w:szCs w:val="22"/>
        </w:rPr>
        <w:t xml:space="preserve"> oranžiniai maišeliai</w:t>
      </w:r>
      <w:r w:rsidRPr="3AB90109" w:rsidR="780892EA">
        <w:rPr>
          <w:rFonts w:ascii="Calibri" w:hAnsi="Calibri" w:cs="Calibri"/>
          <w:sz w:val="22"/>
          <w:szCs w:val="22"/>
        </w:rPr>
        <w:t xml:space="preserve"> biologinėms atlieko</w:t>
      </w:r>
      <w:r w:rsidRPr="3AB90109" w:rsidR="363E3B84">
        <w:rPr>
          <w:rFonts w:ascii="Calibri" w:hAnsi="Calibri" w:cs="Calibri"/>
          <w:sz w:val="22"/>
          <w:szCs w:val="22"/>
        </w:rPr>
        <w:t>m</w:t>
      </w:r>
      <w:r w:rsidRPr="3AB90109" w:rsidR="780892EA">
        <w:rPr>
          <w:rFonts w:ascii="Calibri" w:hAnsi="Calibri" w:cs="Calibri"/>
          <w:sz w:val="22"/>
          <w:szCs w:val="22"/>
        </w:rPr>
        <w:t>s rinkti (toliau – Prekės).</w:t>
      </w:r>
    </w:p>
    <w:p w:rsidR="005F1C7F" w:rsidP="0A5A7585" w:rsidRDefault="64D04319" w14:paraId="0F73B92F" w14:textId="6011557B">
      <w:pPr>
        <w:pStyle w:val="Normal"/>
        <w:spacing w:after="0" w:line="240" w:lineRule="auto"/>
        <w:ind w:left="0" w:firstLine="567"/>
        <w:jc w:val="both"/>
        <w:rPr>
          <w:rFonts w:ascii="Calibri" w:hAnsi="Calibri" w:cs="Calibri"/>
          <w:sz w:val="22"/>
          <w:szCs w:val="22"/>
        </w:rPr>
      </w:pPr>
      <w:r w:rsidRPr="3AB90109" w:rsidR="04E46F56">
        <w:rPr>
          <w:rFonts w:ascii="Calibri" w:hAnsi="Calibri" w:cs="Calibri"/>
          <w:b w:val="0"/>
          <w:bCs w:val="0"/>
          <w:sz w:val="22"/>
          <w:szCs w:val="22"/>
        </w:rPr>
        <w:t>2.</w:t>
      </w:r>
      <w:r w:rsidRPr="3AB90109" w:rsidR="04E46F56">
        <w:rPr>
          <w:rFonts w:ascii="Calibri" w:hAnsi="Calibri" w:cs="Calibri"/>
          <w:b w:val="1"/>
          <w:bCs w:val="1"/>
          <w:sz w:val="22"/>
          <w:szCs w:val="22"/>
        </w:rPr>
        <w:t xml:space="preserve"> </w:t>
      </w:r>
      <w:r w:rsidRPr="3AB90109" w:rsidR="2AF8FB3A">
        <w:rPr>
          <w:rFonts w:ascii="Calibri" w:hAnsi="Calibri" w:cs="Calibri"/>
          <w:b w:val="1"/>
          <w:bCs w:val="1"/>
          <w:sz w:val="22"/>
          <w:szCs w:val="22"/>
        </w:rPr>
        <w:t>Perkamas kiekis</w:t>
      </w:r>
      <w:r w:rsidRPr="3AB90109" w:rsidR="2AF8FB3A">
        <w:rPr>
          <w:rFonts w:ascii="Calibri" w:hAnsi="Calibri" w:cs="Calibri"/>
          <w:b w:val="1"/>
          <w:bCs w:val="1"/>
          <w:sz w:val="22"/>
          <w:szCs w:val="22"/>
        </w:rPr>
        <w:t>.</w:t>
      </w:r>
      <w:r w:rsidRPr="3AB90109" w:rsidR="2AF8FB3A">
        <w:rPr>
          <w:rFonts w:ascii="Calibri" w:hAnsi="Calibri" w:cs="Calibri"/>
          <w:sz w:val="22"/>
          <w:szCs w:val="22"/>
        </w:rPr>
        <w:t xml:space="preserve"> Preliminarus Prekių kiekis – 66 000 rulonų. Pirkėjas planuoja įsigyti ne mažiau kai</w:t>
      </w:r>
      <w:r w:rsidRPr="3AB90109" w:rsidR="7939B8E3">
        <w:rPr>
          <w:rFonts w:ascii="Calibri" w:hAnsi="Calibri" w:cs="Calibri"/>
          <w:sz w:val="22"/>
          <w:szCs w:val="22"/>
        </w:rPr>
        <w:t>p 50</w:t>
      </w:r>
      <w:r w:rsidRPr="3AB90109" w:rsidR="7939B8E3">
        <w:rPr>
          <w:rFonts w:ascii="Calibri" w:hAnsi="Calibri" w:cs="Calibri"/>
          <w:sz w:val="22"/>
          <w:szCs w:val="22"/>
        </w:rPr>
        <w:t xml:space="preserve"> proc. preliminaraus kiekio, tačiau pasilieka teisę įsigyti didesnį arba mažesnį kiekį, neviršijant maksimalios Sutarties vertės.</w:t>
      </w:r>
    </w:p>
    <w:p w:rsidRPr="00D14872" w:rsidR="00C1398D" w:rsidP="3AB90109" w:rsidRDefault="005F1C7F" w14:paraId="0801D4D1" w14:textId="0E2DE64F">
      <w:pPr>
        <w:pStyle w:val="ListParagraph"/>
        <w:spacing w:after="0" w:line="240" w:lineRule="auto"/>
        <w:ind w:left="0" w:firstLine="567"/>
        <w:jc w:val="both"/>
      </w:pPr>
      <w:r w:rsidRPr="3AB90109" w:rsidR="005F1C7F">
        <w:rPr>
          <w:rFonts w:ascii="Calibri" w:hAnsi="Calibri" w:cs="Calibri"/>
          <w:sz w:val="22"/>
          <w:szCs w:val="22"/>
        </w:rPr>
        <w:t>3.</w:t>
      </w:r>
      <w:r w:rsidRPr="3AB90109" w:rsidR="005F1C7F">
        <w:rPr>
          <w:rFonts w:ascii="Calibri" w:hAnsi="Calibri" w:cs="Calibri"/>
          <w:b w:val="1"/>
          <w:bCs w:val="1"/>
          <w:sz w:val="22"/>
          <w:szCs w:val="22"/>
        </w:rPr>
        <w:t xml:space="preserve"> </w:t>
      </w:r>
      <w:r w:rsidRPr="3AB90109" w:rsidR="780892EA">
        <w:rPr>
          <w:rFonts w:ascii="Calibri" w:hAnsi="Calibri" w:cs="Calibri"/>
          <w:b w:val="1"/>
          <w:bCs w:val="1"/>
          <w:sz w:val="22"/>
          <w:szCs w:val="22"/>
        </w:rPr>
        <w:t>Detalus Prekių aprašymas</w:t>
      </w:r>
      <w:r w:rsidRPr="3AB90109" w:rsidR="780892EA">
        <w:rPr>
          <w:rFonts w:ascii="Calibri" w:hAnsi="Calibri" w:cs="Calibri"/>
          <w:sz w:val="22"/>
          <w:szCs w:val="22"/>
        </w:rPr>
        <w:t xml:space="preserve"> pateiktas 1 lentelėje. </w:t>
      </w:r>
    </w:p>
    <w:p w:rsidRPr="00D14872" w:rsidR="00C1398D" w:rsidP="3AB90109" w:rsidRDefault="005F1C7F" w14:paraId="6A8AE6B9" w14:textId="22AA8B3F">
      <w:pPr>
        <w:pStyle w:val="ListParagraph"/>
        <w:spacing w:after="0" w:line="240" w:lineRule="auto"/>
        <w:ind w:left="0" w:firstLine="567"/>
        <w:jc w:val="both"/>
        <w:rPr>
          <w:rFonts w:ascii="Calibri" w:hAnsi="Calibri" w:cs="Calibri"/>
          <w:sz w:val="22"/>
          <w:szCs w:val="22"/>
        </w:rPr>
      </w:pPr>
      <w:r w:rsidRPr="3AB90109" w:rsidR="005F1C7F">
        <w:rPr>
          <w:rFonts w:ascii="Calibri" w:hAnsi="Calibri" w:cs="Calibri"/>
          <w:color w:val="000000" w:themeColor="text1" w:themeTint="FF" w:themeShade="FF"/>
          <w:sz w:val="22"/>
          <w:szCs w:val="22"/>
        </w:rPr>
        <w:t>4.</w:t>
      </w:r>
      <w:r w:rsidRPr="3AB90109" w:rsidR="005F1C7F">
        <w:rPr>
          <w:rFonts w:ascii="Calibri" w:hAnsi="Calibri" w:cs="Calibri"/>
          <w:b w:val="1"/>
          <w:bCs w:val="1"/>
          <w:color w:val="000000" w:themeColor="text1" w:themeTint="FF" w:themeShade="FF"/>
          <w:sz w:val="22"/>
          <w:szCs w:val="22"/>
        </w:rPr>
        <w:t xml:space="preserve"> </w:t>
      </w:r>
      <w:r w:rsidRPr="3AB90109" w:rsidR="780892EA">
        <w:rPr>
          <w:rFonts w:ascii="Calibri" w:hAnsi="Calibri" w:cs="Calibri"/>
          <w:b w:val="1"/>
          <w:bCs w:val="1"/>
          <w:color w:val="000000" w:themeColor="text1" w:themeTint="FF" w:themeShade="FF"/>
          <w:sz w:val="22"/>
          <w:szCs w:val="22"/>
        </w:rPr>
        <w:t xml:space="preserve">Prekių tiekimo </w:t>
      </w:r>
      <w:r w:rsidRPr="3AB90109" w:rsidR="780892EA">
        <w:rPr>
          <w:rFonts w:ascii="Calibri" w:hAnsi="Calibri" w:cs="Calibri"/>
          <w:b w:val="1"/>
          <w:bCs w:val="1"/>
          <w:sz w:val="22"/>
          <w:szCs w:val="22"/>
        </w:rPr>
        <w:t>terminas:</w:t>
      </w:r>
      <w:r w:rsidRPr="3AB90109" w:rsidR="780892EA">
        <w:rPr>
          <w:rFonts w:ascii="Calibri" w:hAnsi="Calibri" w:cs="Calibri"/>
          <w:sz w:val="22"/>
          <w:szCs w:val="22"/>
        </w:rPr>
        <w:t xml:space="preserve"> nuo Sutarties įsigaliojimo dienos kol bus nupirkta Prekių už maksimalią pirkimui skirtą lėšų sumą (72 600 EUR įskaitant visus mokesčius), bet ne ilgiau kaip 9 mėnesi</w:t>
      </w:r>
      <w:r w:rsidRPr="3AB90109" w:rsidR="5CC8AB8F">
        <w:rPr>
          <w:rFonts w:ascii="Calibri" w:hAnsi="Calibri" w:cs="Calibri"/>
          <w:sz w:val="22"/>
          <w:szCs w:val="22"/>
        </w:rPr>
        <w:t>ai</w:t>
      </w:r>
      <w:r w:rsidRPr="3AB90109" w:rsidR="780892EA">
        <w:rPr>
          <w:rFonts w:ascii="Calibri" w:hAnsi="Calibri" w:cs="Calibri"/>
          <w:sz w:val="22"/>
          <w:szCs w:val="22"/>
        </w:rPr>
        <w:t xml:space="preserve"> nuo Sutarties įsigaliojimo dienos, priklausomai nuo to kas įvyksta anksčiau. </w:t>
      </w:r>
    </w:p>
    <w:p w:rsidRPr="0082719F" w:rsidR="00C1398D" w:rsidP="00C1398D" w:rsidRDefault="005F1C7F" w14:paraId="6DC224B7" w14:textId="291552C9">
      <w:pPr>
        <w:suppressAutoHyphens/>
        <w:spacing w:after="0" w:line="240" w:lineRule="auto"/>
        <w:ind w:firstLine="567"/>
        <w:jc w:val="both"/>
        <w:rPr>
          <w:rFonts w:ascii="Calibri" w:hAnsi="Calibri" w:eastAsia="Times New Roman" w:cs="Calibri"/>
          <w:b w:val="1"/>
          <w:bCs w:val="1"/>
          <w:sz w:val="22"/>
          <w:szCs w:val="22"/>
          <w:lang w:eastAsia="en-US"/>
        </w:rPr>
      </w:pPr>
      <w:r w:rsidRPr="3AB90109" w:rsidR="005F1C7F">
        <w:rPr>
          <w:rFonts w:ascii="Calibri" w:hAnsi="Calibri" w:cs="Calibri"/>
          <w:sz w:val="22"/>
          <w:szCs w:val="22"/>
        </w:rPr>
        <w:t>5.</w:t>
      </w:r>
      <w:r w:rsidRPr="3AB90109" w:rsidR="005F1C7F">
        <w:rPr>
          <w:rFonts w:ascii="Calibri" w:hAnsi="Calibri" w:cs="Calibri"/>
          <w:b w:val="1"/>
          <w:bCs w:val="1"/>
          <w:sz w:val="22"/>
          <w:szCs w:val="22"/>
        </w:rPr>
        <w:t xml:space="preserve"> </w:t>
      </w:r>
      <w:r w:rsidRPr="3AB90109" w:rsidR="780892EA">
        <w:rPr>
          <w:rFonts w:ascii="Calibri" w:hAnsi="Calibri" w:cs="Calibri"/>
          <w:b w:val="1"/>
          <w:bCs w:val="1"/>
          <w:sz w:val="22"/>
          <w:szCs w:val="22"/>
        </w:rPr>
        <w:t>Užsakymo ir pristatymo sąlygos</w:t>
      </w:r>
      <w:r w:rsidRPr="3AB90109" w:rsidR="780892EA">
        <w:rPr>
          <w:rFonts w:ascii="Calibri" w:hAnsi="Calibri" w:cs="Calibri"/>
          <w:sz w:val="22"/>
          <w:szCs w:val="22"/>
        </w:rPr>
        <w:t xml:space="preserve"> – užsakymai Tiekėjui bus teikiami el. paštu. </w:t>
      </w:r>
      <w:r w:rsidRPr="3AB90109" w:rsidR="780892EA">
        <w:rPr>
          <w:rFonts w:ascii="Calibri" w:hAnsi="Calibri" w:cs="Calibri"/>
          <w:sz w:val="22"/>
          <w:szCs w:val="22"/>
        </w:rPr>
        <w:t xml:space="preserve">Tiekėjas ne vėliau nei per </w:t>
      </w:r>
      <w:r w:rsidRPr="3AB90109" w:rsidR="4C985F18">
        <w:rPr>
          <w:rFonts w:ascii="Calibri" w:hAnsi="Calibri" w:cs="Calibri"/>
          <w:sz w:val="22"/>
          <w:szCs w:val="22"/>
        </w:rPr>
        <w:t>45</w:t>
      </w:r>
      <w:r w:rsidRPr="3AB90109" w:rsidR="780892EA">
        <w:rPr>
          <w:rFonts w:ascii="Calibri" w:hAnsi="Calibri" w:cs="Calibri"/>
          <w:sz w:val="22"/>
          <w:szCs w:val="22"/>
        </w:rPr>
        <w:t xml:space="preserve"> kalendorin</w:t>
      </w:r>
      <w:r w:rsidRPr="3AB90109" w:rsidR="364F1230">
        <w:rPr>
          <w:rFonts w:ascii="Calibri" w:hAnsi="Calibri" w:cs="Calibri"/>
          <w:sz w:val="22"/>
          <w:szCs w:val="22"/>
        </w:rPr>
        <w:t xml:space="preserve">es </w:t>
      </w:r>
      <w:r w:rsidRPr="3AB90109" w:rsidR="780892EA">
        <w:rPr>
          <w:rFonts w:ascii="Calibri" w:hAnsi="Calibri" w:cs="Calibri"/>
          <w:sz w:val="22"/>
          <w:szCs w:val="22"/>
        </w:rPr>
        <w:t>dien</w:t>
      </w:r>
      <w:r w:rsidRPr="3AB90109" w:rsidR="4006A801">
        <w:rPr>
          <w:rFonts w:ascii="Calibri" w:hAnsi="Calibri" w:cs="Calibri"/>
          <w:sz w:val="22"/>
          <w:szCs w:val="22"/>
        </w:rPr>
        <w:t>as</w:t>
      </w:r>
      <w:r w:rsidRPr="3AB90109" w:rsidR="780892EA">
        <w:rPr>
          <w:rFonts w:ascii="Calibri" w:hAnsi="Calibri" w:cs="Calibri"/>
          <w:sz w:val="22"/>
          <w:szCs w:val="22"/>
        </w:rPr>
        <w:t xml:space="preserve"> nuo užsakymo gavimo dienos turi pristatyti Prekes savo jėgomis ir sąskaita į didelių gabaritų aikštelę, esančią adresu Graičiūno g. 36D, Vilnius. </w:t>
      </w:r>
      <w:r w:rsidRPr="3AB90109" w:rsidR="780892EA">
        <w:rPr>
          <w:rFonts w:ascii="Calibri" w:hAnsi="Calibri" w:eastAsia="Times New Roman" w:cs="Calibri"/>
          <w:b w:val="1"/>
          <w:bCs w:val="1"/>
          <w:sz w:val="22"/>
          <w:szCs w:val="22"/>
          <w:lang w:eastAsia="en-US"/>
        </w:rPr>
        <w:t>Prekių kiekis bus užsakomas pagal Pirkėjo poreikį</w:t>
      </w:r>
      <w:r w:rsidRPr="3AB90109" w:rsidR="780892EA">
        <w:rPr>
          <w:rFonts w:ascii="Calibri" w:hAnsi="Calibri" w:cs="Calibri"/>
          <w:b w:val="1"/>
          <w:bCs w:val="1"/>
          <w:sz w:val="22"/>
          <w:szCs w:val="22"/>
        </w:rPr>
        <w:t xml:space="preserve">, </w:t>
      </w:r>
      <w:r w:rsidRPr="3AB90109" w:rsidR="780892EA">
        <w:rPr>
          <w:rFonts w:ascii="Calibri" w:hAnsi="Calibri" w:eastAsia="Times New Roman" w:cs="Calibri"/>
          <w:b w:val="1"/>
          <w:bCs w:val="1"/>
          <w:sz w:val="22"/>
          <w:szCs w:val="22"/>
          <w:lang w:eastAsia="en-US"/>
        </w:rPr>
        <w:t>tačiau kiekvienas užsakymas bus ne mažesnis nei 20 000 rulonų</w:t>
      </w:r>
      <w:r w:rsidRPr="3AB90109" w:rsidR="780892EA">
        <w:rPr>
          <w:rFonts w:ascii="Calibri" w:hAnsi="Calibri" w:eastAsia="Times New Roman" w:cs="Calibri"/>
          <w:sz w:val="22"/>
          <w:szCs w:val="22"/>
          <w:lang w:eastAsia="en-US"/>
        </w:rPr>
        <w:t xml:space="preserve">, </w:t>
      </w:r>
      <w:r w:rsidRPr="3AB90109" w:rsidR="780892EA">
        <w:rPr>
          <w:rFonts w:ascii="Calibri" w:hAnsi="Calibri" w:eastAsia="Times New Roman" w:cs="Calibri"/>
          <w:b w:val="1"/>
          <w:bCs w:val="1"/>
          <w:sz w:val="22"/>
          <w:szCs w:val="22"/>
          <w:lang w:eastAsia="en-US"/>
        </w:rPr>
        <w:t xml:space="preserve">tačiau pirmasis prekių užsakymas bus ne mažesnis nei 30 000 rulonų. </w:t>
      </w:r>
    </w:p>
    <w:p w:rsidRPr="00D14872" w:rsidR="00C1398D" w:rsidP="00C1398D" w:rsidRDefault="1AB87735" w14:paraId="17D9F773" w14:textId="3AFDD05B">
      <w:pPr>
        <w:suppressAutoHyphens/>
        <w:spacing w:after="0" w:line="240" w:lineRule="auto"/>
        <w:ind w:firstLine="567"/>
        <w:jc w:val="both"/>
      </w:pPr>
      <w:bookmarkStart w:name="_Hlk214618247" w:id="16"/>
      <w:r w:rsidRPr="3AB90109" w:rsidR="1AB87735">
        <w:rPr>
          <w:rFonts w:ascii="Calibri" w:hAnsi="Calibri" w:eastAsia="Times New Roman" w:cs="Calibri"/>
          <w:b w:val="1"/>
          <w:bCs w:val="1"/>
          <w:sz w:val="22"/>
          <w:szCs w:val="22"/>
          <w:lang w:eastAsia="en-US"/>
        </w:rPr>
        <w:t>5. Reikalavimai prekėms.</w:t>
      </w:r>
    </w:p>
    <w:p w:rsidRPr="00D14872" w:rsidR="00C1398D" w:rsidP="00C1398D" w:rsidRDefault="1AB87735" w14:paraId="4C0774B2" w14:textId="5BD9B2C2">
      <w:pPr>
        <w:suppressAutoHyphens/>
        <w:spacing w:after="0" w:line="240" w:lineRule="auto"/>
        <w:ind w:firstLine="567"/>
        <w:jc w:val="both"/>
        <w:rPr>
          <w:rFonts w:ascii="Calibri" w:hAnsi="Calibri" w:eastAsia="Times New Roman" w:cs="Calibri"/>
          <w:b w:val="1"/>
          <w:bCs w:val="1"/>
          <w:sz w:val="22"/>
          <w:szCs w:val="22"/>
          <w:lang w:eastAsia="en-US"/>
        </w:rPr>
      </w:pPr>
      <w:r w:rsidRPr="3AB90109" w:rsidR="1AB87735">
        <w:rPr>
          <w:rFonts w:ascii="Calibri" w:hAnsi="Calibri" w:eastAsia="Times New Roman" w:cs="Calibri"/>
          <w:b w:val="1"/>
          <w:bCs w:val="1"/>
          <w:sz w:val="22"/>
          <w:szCs w:val="22"/>
          <w:lang w:eastAsia="en-US"/>
        </w:rPr>
        <w:t xml:space="preserve">5.1. </w:t>
      </w:r>
      <w:r w:rsidRPr="3AB90109" w:rsidR="780892EA">
        <w:rPr>
          <w:rFonts w:ascii="Calibri" w:hAnsi="Calibri" w:eastAsia="Times New Roman" w:cs="Calibri"/>
          <w:b w:val="1"/>
          <w:bCs w:val="1"/>
          <w:sz w:val="22"/>
          <w:szCs w:val="22"/>
          <w:lang w:eastAsia="en-US"/>
        </w:rPr>
        <w:t>Maišelio storis</w:t>
      </w:r>
      <w:r w:rsidRPr="3AB90109" w:rsidR="07366E2D">
        <w:rPr>
          <w:rFonts w:ascii="Calibri" w:hAnsi="Calibri" w:eastAsia="Times New Roman" w:cs="Calibri"/>
          <w:b w:val="1"/>
          <w:bCs w:val="1"/>
          <w:sz w:val="22"/>
          <w:szCs w:val="22"/>
          <w:lang w:eastAsia="en-US"/>
        </w:rPr>
        <w:t>.</w:t>
      </w:r>
      <w:r w:rsidRPr="3AB90109" w:rsidR="780892EA">
        <w:rPr>
          <w:rFonts w:ascii="Calibri" w:hAnsi="Calibri" w:eastAsia="Times New Roman" w:cs="Calibri"/>
          <w:b w:val="1"/>
          <w:bCs w:val="1"/>
          <w:sz w:val="22"/>
          <w:szCs w:val="22"/>
          <w:lang w:eastAsia="en-US"/>
        </w:rPr>
        <w:t xml:space="preserve"> </w:t>
      </w:r>
      <w:r w:rsidRPr="3AB90109" w:rsidR="780892EA">
        <w:rPr>
          <w:rFonts w:ascii="Calibri" w:hAnsi="Calibri" w:eastAsia="Times New Roman" w:cs="Calibri"/>
          <w:sz w:val="22"/>
          <w:szCs w:val="22"/>
          <w:u w:val="single"/>
          <w:lang w:eastAsia="en-US"/>
        </w:rPr>
        <w:t xml:space="preserve">Tiekėjas privalo įsivertinti visas galimas maišelio medžiagos storio paklaidas gamybos metu ir užtikrinti, kad visos Pirkėjui pateikiamos Prekės atitiktų nustatytą reikalavimą – maišelio medžiagos storis negali būti mažesnis nei 30 </w:t>
      </w:r>
      <w:r w:rsidRPr="3AB90109" w:rsidR="780892EA">
        <w:rPr>
          <w:rFonts w:ascii="Calibri" w:hAnsi="Calibri" w:eastAsia="Times New Roman" w:cs="Calibri"/>
          <w:sz w:val="22"/>
          <w:szCs w:val="22"/>
          <w:u w:val="single"/>
          <w:lang w:eastAsia="en-US"/>
        </w:rPr>
        <w:t>μm</w:t>
      </w:r>
      <w:r w:rsidRPr="3AB90109" w:rsidR="780892EA">
        <w:rPr>
          <w:rFonts w:ascii="Calibri" w:hAnsi="Calibri" w:eastAsia="Times New Roman" w:cs="Calibri"/>
          <w:sz w:val="22"/>
          <w:szCs w:val="22"/>
          <w:u w:val="single"/>
          <w:lang w:eastAsia="en-US"/>
        </w:rPr>
        <w:t xml:space="preserve"> (mikronų)</w:t>
      </w:r>
      <w:r w:rsidRPr="3AB90109" w:rsidR="780892EA">
        <w:rPr>
          <w:rFonts w:ascii="Calibri" w:hAnsi="Calibri" w:eastAsia="Times New Roman" w:cs="Calibri"/>
          <w:b w:val="1"/>
          <w:bCs w:val="1"/>
          <w:sz w:val="22"/>
          <w:szCs w:val="22"/>
          <w:lang w:eastAsia="en-US"/>
        </w:rPr>
        <w:t>.</w:t>
      </w:r>
    </w:p>
    <w:bookmarkEnd w:id="16"/>
    <w:p w:rsidRPr="00691E2C" w:rsidR="00C1398D" w:rsidP="00C1398D" w:rsidRDefault="00C1398D" w14:paraId="5514A003" w14:textId="085E877A">
      <w:pPr>
        <w:spacing w:after="0" w:line="240" w:lineRule="auto"/>
        <w:ind w:firstLine="567"/>
        <w:jc w:val="both"/>
        <w:rPr>
          <w:rFonts w:ascii="Calibri" w:hAnsi="Calibri" w:eastAsia="Times New Roman" w:cs="Calibri"/>
          <w:sz w:val="22"/>
          <w:szCs w:val="22"/>
          <w:lang w:eastAsia="en-US"/>
        </w:rPr>
      </w:pPr>
      <w:r w:rsidRPr="3AB90109" w:rsidR="65769AE2">
        <w:rPr>
          <w:rFonts w:ascii="Calibri" w:hAnsi="Calibri" w:eastAsia="Times New Roman" w:cs="Calibri"/>
          <w:b w:val="1"/>
          <w:bCs w:val="1"/>
          <w:sz w:val="22"/>
          <w:szCs w:val="22"/>
          <w:lang w:eastAsia="en-US"/>
        </w:rPr>
        <w:t xml:space="preserve">5.2. </w:t>
      </w:r>
      <w:r w:rsidRPr="3AB90109" w:rsidR="661B68AC">
        <w:rPr>
          <w:rFonts w:ascii="Calibri" w:hAnsi="Calibri" w:eastAsia="Times New Roman" w:cs="Calibri"/>
          <w:b w:val="1"/>
          <w:bCs w:val="1"/>
          <w:sz w:val="22"/>
          <w:szCs w:val="22"/>
          <w:lang w:eastAsia="en-US"/>
        </w:rPr>
        <w:t xml:space="preserve">Maišelio medžiagos storio matavimas </w:t>
      </w:r>
      <w:r w:rsidRPr="3AB90109" w:rsidR="661B68AC">
        <w:rPr>
          <w:rFonts w:ascii="Calibri" w:hAnsi="Calibri" w:eastAsia="Times New Roman" w:cs="Calibri"/>
          <w:sz w:val="22"/>
          <w:szCs w:val="22"/>
          <w:lang w:eastAsia="en-US"/>
        </w:rPr>
        <w:t>–</w:t>
      </w:r>
      <w:r w:rsidRPr="3AB90109" w:rsidR="661B68AC">
        <w:rPr>
          <w:rFonts w:ascii="Calibri" w:hAnsi="Calibri" w:eastAsia="Times New Roman" w:cs="Calibri"/>
          <w:b w:val="1"/>
          <w:bCs w:val="1"/>
          <w:sz w:val="22"/>
          <w:szCs w:val="22"/>
          <w:lang w:eastAsia="en-US"/>
        </w:rPr>
        <w:t xml:space="preserve"> </w:t>
      </w:r>
      <w:r w:rsidRPr="3AB90109" w:rsidR="661B68AC">
        <w:rPr>
          <w:rFonts w:ascii="Calibri" w:hAnsi="Calibri" w:eastAsia="Times New Roman" w:cs="Calibri"/>
          <w:sz w:val="22"/>
          <w:szCs w:val="22"/>
          <w:lang w:eastAsia="en-US"/>
        </w:rPr>
        <w:t>jeigu Pirkėjui kils abejonių dėl pristatytų maišelių medžiagos storio reikalavimų atitikimo</w:t>
      </w:r>
      <w:r w:rsidRPr="3AB90109" w:rsidR="661B68AC">
        <w:rPr>
          <w:rFonts w:ascii="Calibri" w:hAnsi="Calibri" w:eastAsia="Times New Roman" w:cs="Calibri"/>
          <w:sz w:val="22"/>
          <w:szCs w:val="22"/>
          <w:lang w:eastAsia="en-US"/>
        </w:rPr>
        <w:t xml:space="preserve"> techninėje specifikacijoje nustatytam reikalavimui</w:t>
      </w:r>
      <w:r w:rsidRPr="3AB90109" w:rsidR="661B68AC">
        <w:rPr>
          <w:rFonts w:ascii="Calibri" w:hAnsi="Calibri" w:eastAsia="Times New Roman" w:cs="Calibri"/>
          <w:sz w:val="22"/>
          <w:szCs w:val="22"/>
          <w:lang w:eastAsia="en-US"/>
        </w:rPr>
        <w:t>, su Tiekėju sutartu laiku bei jam dalyvaujant atsitiktine tvarka bus paimamas abiejų šalių sutartas kiekis</w:t>
      </w:r>
      <w:r w:rsidRPr="3AB90109" w:rsidR="62801BEE">
        <w:rPr>
          <w:rFonts w:ascii="Calibri" w:hAnsi="Calibri" w:eastAsia="Times New Roman" w:cs="Calibri"/>
          <w:sz w:val="22"/>
          <w:szCs w:val="22"/>
          <w:lang w:eastAsia="en-US"/>
        </w:rPr>
        <w:t xml:space="preserve"> iš </w:t>
      </w:r>
      <w:r w:rsidRPr="3AB90109" w:rsidR="771BA4A3">
        <w:rPr>
          <w:rFonts w:ascii="Calibri" w:hAnsi="Calibri" w:eastAsia="Times New Roman" w:cs="Calibri"/>
          <w:sz w:val="22"/>
          <w:szCs w:val="22"/>
          <w:lang w:eastAsia="en-US"/>
        </w:rPr>
        <w:t>s</w:t>
      </w:r>
      <w:r w:rsidRPr="3AB90109" w:rsidR="62801BEE">
        <w:rPr>
          <w:rFonts w:ascii="Calibri" w:hAnsi="Calibri" w:eastAsia="Times New Roman" w:cs="Calibri"/>
          <w:sz w:val="22"/>
          <w:szCs w:val="22"/>
          <w:lang w:eastAsia="en-US"/>
        </w:rPr>
        <w:t>kirtingų</w:t>
      </w:r>
      <w:r w:rsidRPr="3AB90109" w:rsidR="62801BEE">
        <w:rPr>
          <w:rFonts w:ascii="Calibri" w:hAnsi="Calibri" w:eastAsia="Times New Roman" w:cs="Calibri"/>
          <w:sz w:val="22"/>
          <w:szCs w:val="22"/>
          <w:lang w:eastAsia="en-US"/>
        </w:rPr>
        <w:t xml:space="preserve"> transportavimo pakuočių</w:t>
      </w:r>
      <w:r w:rsidRPr="3AB90109" w:rsidR="661B68AC">
        <w:rPr>
          <w:rFonts w:ascii="Calibri" w:hAnsi="Calibri" w:eastAsia="Times New Roman" w:cs="Calibri"/>
          <w:b w:val="1"/>
          <w:bCs w:val="1"/>
          <w:sz w:val="22"/>
          <w:szCs w:val="22"/>
          <w:lang w:eastAsia="en-US"/>
        </w:rPr>
        <w:t xml:space="preserve">, bet </w:t>
      </w:r>
      <w:r w:rsidRPr="3AB90109" w:rsidR="661B68AC">
        <w:rPr>
          <w:rFonts w:ascii="Calibri" w:hAnsi="Calibri" w:eastAsia="Times New Roman" w:cs="Calibri"/>
          <w:b w:val="1"/>
          <w:bCs w:val="1"/>
          <w:sz w:val="22"/>
          <w:szCs w:val="22"/>
          <w:lang w:eastAsia="en-US"/>
        </w:rPr>
        <w:t>ne daugiau nei 10 vnt.</w:t>
      </w:r>
      <w:r w:rsidRPr="3AB90109" w:rsidR="661B68AC">
        <w:rPr>
          <w:rFonts w:ascii="Calibri" w:hAnsi="Calibri" w:eastAsia="Times New Roman" w:cs="Calibri"/>
          <w:sz w:val="22"/>
          <w:szCs w:val="22"/>
          <w:lang w:eastAsia="en-US"/>
        </w:rPr>
        <w:t xml:space="preserve"> maišelių ir atliekamas maišelių storio matavimas akredituotoje laboratorijoje, </w:t>
      </w:r>
      <w:r w:rsidRPr="3AB90109" w:rsidR="661B68AC">
        <w:rPr>
          <w:rFonts w:ascii="Calibri" w:hAnsi="Calibri" w:eastAsia="Times New Roman" w:cs="Calibri"/>
          <w:sz w:val="22"/>
          <w:szCs w:val="22"/>
          <w:u w:val="single"/>
          <w:lang w:eastAsia="en-US"/>
        </w:rPr>
        <w:t>kurią parenka Pirkėjas.</w:t>
      </w:r>
      <w:r w:rsidRPr="3AB90109" w:rsidR="661B68AC">
        <w:rPr>
          <w:rFonts w:ascii="Calibri" w:hAnsi="Calibri" w:eastAsia="Times New Roman" w:cs="Calibri"/>
          <w:sz w:val="22"/>
          <w:szCs w:val="22"/>
          <w:lang w:eastAsia="en-US"/>
        </w:rPr>
        <w:t xml:space="preserve"> Maišelių storis</w:t>
      </w:r>
      <w:r w:rsidRPr="3AB90109" w:rsidR="661B68AC">
        <w:rPr>
          <w:rFonts w:ascii="Calibri" w:hAnsi="Calibri" w:eastAsia="Times New Roman" w:cs="Calibri"/>
          <w:sz w:val="22"/>
          <w:szCs w:val="22"/>
          <w:lang w:eastAsia="en-US"/>
        </w:rPr>
        <w:t xml:space="preserve"> akredituotoje laboratorijoje</w:t>
      </w:r>
      <w:r w:rsidRPr="3AB90109" w:rsidR="661B68AC">
        <w:rPr>
          <w:rFonts w:ascii="Calibri" w:hAnsi="Calibri" w:eastAsia="Times New Roman" w:cs="Calibri"/>
          <w:sz w:val="22"/>
          <w:szCs w:val="22"/>
          <w:lang w:eastAsia="en-US"/>
        </w:rPr>
        <w:t xml:space="preserve"> bus matuojamas keliose skirtingose kiekvieno</w:t>
      </w:r>
      <w:r w:rsidRPr="3AB90109" w:rsidR="661B68AC">
        <w:rPr>
          <w:rFonts w:ascii="Calibri" w:hAnsi="Calibri" w:eastAsia="Times New Roman" w:cs="Calibri"/>
          <w:sz w:val="22"/>
          <w:szCs w:val="22"/>
          <w:lang w:eastAsia="en-US"/>
        </w:rPr>
        <w:t xml:space="preserve"> patikrai atrinkto</w:t>
      </w:r>
      <w:r w:rsidRPr="3AB90109" w:rsidR="661B68AC">
        <w:rPr>
          <w:rFonts w:ascii="Calibri" w:hAnsi="Calibri" w:eastAsia="Times New Roman" w:cs="Calibri"/>
          <w:sz w:val="22"/>
          <w:szCs w:val="22"/>
          <w:lang w:eastAsia="en-US"/>
        </w:rPr>
        <w:t xml:space="preserve"> maišelio vietose bei </w:t>
      </w:r>
      <w:r w:rsidRPr="3AB90109" w:rsidR="661B68AC">
        <w:rPr>
          <w:rFonts w:ascii="Calibri" w:hAnsi="Calibri" w:eastAsia="Times New Roman" w:cs="Calibri"/>
          <w:sz w:val="22"/>
          <w:szCs w:val="22"/>
          <w:lang w:eastAsia="en-US"/>
        </w:rPr>
        <w:t xml:space="preserve">gaunami kiekvienos pamatuotos maišelio vietos storio rezultatai. </w:t>
      </w:r>
    </w:p>
    <w:p w:rsidRPr="00F64F5D" w:rsidR="00C1398D" w:rsidP="00C1398D" w:rsidRDefault="00C1398D" w14:paraId="134B7AA5" w14:textId="77777777">
      <w:pPr>
        <w:spacing w:after="0" w:line="240" w:lineRule="auto"/>
        <w:ind w:firstLine="567"/>
        <w:jc w:val="both"/>
        <w:rPr>
          <w:rFonts w:ascii="Calibri" w:hAnsi="Calibri" w:eastAsia="Times New Roman" w:cs="Calibri"/>
          <w:color w:val="000000" w:themeColor="text1"/>
          <w:sz w:val="22"/>
          <w:szCs w:val="22"/>
          <w:lang w:eastAsia="en-US"/>
        </w:rPr>
      </w:pPr>
      <w:r w:rsidRPr="00691E2C">
        <w:rPr>
          <w:rFonts w:ascii="Calibri" w:hAnsi="Calibri" w:eastAsia="Times New Roman" w:cs="Calibri"/>
          <w:sz w:val="22"/>
          <w:szCs w:val="22"/>
          <w:lang w:eastAsia="en-US"/>
        </w:rPr>
        <w:t xml:space="preserve">Jeigu akredituotoje laboratorijoje bus nustatyta, kad bent viena pamatuota maišelio vieta (matuojant maišelio medžiagos </w:t>
      </w:r>
      <w:r w:rsidRPr="00F64F5D">
        <w:rPr>
          <w:rFonts w:ascii="Calibri" w:hAnsi="Calibri" w:eastAsia="Times New Roman" w:cs="Calibri"/>
          <w:color w:val="000000" w:themeColor="text1"/>
          <w:sz w:val="22"/>
          <w:szCs w:val="22"/>
          <w:lang w:eastAsia="en-US"/>
        </w:rPr>
        <w:t xml:space="preserve">storį) yra plonesnė nei 30 mikronų, bus laikoma, kad maišelis ir visa pristatyta maišelių siunta neatitinka techninės specifikacijos reikalavimų ir Tiekėjas turės pakeisti techninės specifikacijos neatitinkančias Prekes ją atitinkančiomis Prekėmis. </w:t>
      </w:r>
    </w:p>
    <w:p w:rsidRPr="00F64F5D" w:rsidR="00C1398D" w:rsidP="00C1398D" w:rsidRDefault="00C1398D" w14:paraId="51ACC077" w14:textId="77777777">
      <w:pPr>
        <w:spacing w:after="0" w:line="240" w:lineRule="auto"/>
        <w:ind w:firstLine="567"/>
        <w:jc w:val="both"/>
        <w:rPr>
          <w:rFonts w:ascii="Calibri" w:hAnsi="Calibri" w:eastAsia="Times New Roman" w:cs="Calibri"/>
          <w:color w:val="000000" w:themeColor="text1"/>
          <w:sz w:val="22"/>
          <w:szCs w:val="22"/>
          <w:lang w:eastAsia="en-US"/>
        </w:rPr>
      </w:pPr>
      <w:r w:rsidRPr="00F64F5D">
        <w:rPr>
          <w:rFonts w:ascii="Calibri" w:hAnsi="Calibri" w:eastAsia="Times New Roman" w:cs="Calibri"/>
          <w:color w:val="000000" w:themeColor="text1"/>
          <w:sz w:val="22"/>
          <w:szCs w:val="22"/>
          <w:lang w:eastAsia="en-US"/>
        </w:rPr>
        <w:t xml:space="preserve">Atlikus tyrimus akredituotoje laboratorijoje ir nustačius, kad Prekių kokybė neatitinka nustatytų reikalavimų dėl storio – tyrimo išlaidas padengia Tiekėjas, o jei Prekės atitinka nurodytus reikalavimus – Pirkėjas. </w:t>
      </w:r>
    </w:p>
    <w:p w:rsidRPr="004643A0" w:rsidR="00C1398D" w:rsidP="00C1398D" w:rsidRDefault="00C1398D" w14:paraId="6B607BBB" w14:textId="77777777">
      <w:pPr>
        <w:spacing w:after="0" w:line="240" w:lineRule="auto"/>
        <w:ind w:firstLine="567"/>
        <w:jc w:val="both"/>
        <w:rPr>
          <w:rFonts w:ascii="Calibri" w:hAnsi="Calibri" w:eastAsia="Times New Roman" w:cs="Calibri"/>
          <w:b/>
          <w:bCs/>
          <w:sz w:val="22"/>
          <w:szCs w:val="22"/>
          <w:lang w:eastAsia="en-US"/>
        </w:rPr>
      </w:pPr>
      <w:r w:rsidRPr="005D4BD2">
        <w:rPr>
          <w:rFonts w:ascii="Calibri" w:hAnsi="Calibri" w:eastAsia="Times New Roman" w:cs="Calibri"/>
          <w:b/>
          <w:bCs/>
          <w:i/>
          <w:iCs/>
          <w:sz w:val="22"/>
          <w:szCs w:val="22"/>
          <w:lang w:eastAsia="en-US"/>
        </w:rPr>
        <w:t xml:space="preserve">Sutarties galiojimo metu Pirkėjui kilus abejonių dėl Prekių atitikimo </w:t>
      </w:r>
      <w:r>
        <w:rPr>
          <w:rFonts w:ascii="Calibri" w:hAnsi="Calibri" w:eastAsia="Times New Roman" w:cs="Calibri"/>
          <w:b/>
          <w:bCs/>
          <w:i/>
          <w:iCs/>
          <w:sz w:val="22"/>
          <w:szCs w:val="22"/>
          <w:lang w:eastAsia="en-US"/>
        </w:rPr>
        <w:t>S</w:t>
      </w:r>
      <w:r w:rsidRPr="005D4BD2">
        <w:rPr>
          <w:rFonts w:ascii="Calibri" w:hAnsi="Calibri" w:eastAsia="Times New Roman" w:cs="Calibri"/>
          <w:b/>
          <w:bCs/>
          <w:i/>
          <w:iCs/>
          <w:sz w:val="22"/>
          <w:szCs w:val="22"/>
          <w:lang w:eastAsia="en-US"/>
        </w:rPr>
        <w:t xml:space="preserve">utarties techninės specifikacijos reikalavimams, Pirkėjas turi teisę atlikti Prekių kokybės vertinimo procedūras, įskaitant nurodytą techninės specifikacijos dalyje „Maišelio medžiagos storio matavimas“. Gavus įrodymus dėl Prekių neatitikimo </w:t>
      </w:r>
      <w:r>
        <w:rPr>
          <w:rFonts w:ascii="Calibri" w:hAnsi="Calibri" w:eastAsia="Times New Roman" w:cs="Calibri"/>
          <w:b/>
          <w:bCs/>
          <w:i/>
          <w:iCs/>
          <w:sz w:val="22"/>
          <w:szCs w:val="22"/>
          <w:lang w:eastAsia="en-US"/>
        </w:rPr>
        <w:t>S</w:t>
      </w:r>
      <w:r w:rsidRPr="005D4BD2">
        <w:rPr>
          <w:rFonts w:ascii="Calibri" w:hAnsi="Calibri" w:eastAsia="Times New Roman" w:cs="Calibri"/>
          <w:b/>
          <w:bCs/>
          <w:i/>
          <w:iCs/>
          <w:sz w:val="22"/>
          <w:szCs w:val="22"/>
          <w:lang w:eastAsia="en-US"/>
        </w:rPr>
        <w:t>utarties techninės specifikacijos reikalavimams, Pirkėjas informuoja Tiekėją apie nustatytus neatitikimus ir nurodo protingą terminą per kurį Tiekėjas privalo pašalinti trūkumus</w:t>
      </w:r>
      <w:r w:rsidRPr="005D4BD2">
        <w:rPr>
          <w:rFonts w:ascii="Calibri" w:hAnsi="Calibri" w:eastAsia="Times New Roman" w:cs="Calibri"/>
          <w:b/>
          <w:bCs/>
          <w:sz w:val="22"/>
          <w:szCs w:val="22"/>
          <w:lang w:eastAsia="en-US"/>
        </w:rPr>
        <w:t>.</w:t>
      </w:r>
    </w:p>
    <w:p w:rsidRPr="00D14872" w:rsidR="00C1398D" w:rsidP="00C1398D" w:rsidRDefault="00C1398D" w14:paraId="6F77A15A" w14:textId="77777777">
      <w:pPr>
        <w:spacing w:before="120" w:after="0" w:line="240" w:lineRule="auto"/>
        <w:jc w:val="right"/>
        <w:rPr>
          <w:rFonts w:ascii="Calibri" w:hAnsi="Calibri" w:eastAsia="Times New Roman" w:cs="Calibri"/>
          <w:sz w:val="22"/>
          <w:szCs w:val="22"/>
          <w:lang w:eastAsia="en-US"/>
        </w:rPr>
      </w:pPr>
      <w:r w:rsidRPr="00D14872">
        <w:rPr>
          <w:rFonts w:ascii="Calibri" w:hAnsi="Calibri" w:eastAsia="Times New Roman" w:cs="Calibri"/>
          <w:sz w:val="22"/>
          <w:szCs w:val="22"/>
          <w:lang w:eastAsia="en-US"/>
        </w:rPr>
        <w:t>1 lentelė.</w:t>
      </w:r>
    </w:p>
    <w:tbl>
      <w:tblPr>
        <w:tblW w:w="9833" w:type="dxa"/>
        <w:tblInd w:w="-147" w:type="dxa"/>
        <w:tblLayout w:type="fixed"/>
        <w:tblCellMar>
          <w:left w:w="10" w:type="dxa"/>
          <w:right w:w="10" w:type="dxa"/>
        </w:tblCellMar>
        <w:tblLook w:val="04A0" w:firstRow="1" w:lastRow="0" w:firstColumn="1" w:lastColumn="0" w:noHBand="0" w:noVBand="1"/>
      </w:tblPr>
      <w:tblGrid>
        <w:gridCol w:w="734"/>
        <w:gridCol w:w="2055"/>
        <w:gridCol w:w="7044"/>
      </w:tblGrid>
      <w:tr w:rsidRPr="003F6740" w:rsidR="00C1398D" w:rsidTr="3AB90109" w14:paraId="328025A1" w14:textId="77777777">
        <w:trPr>
          <w:trHeight w:val="454"/>
        </w:trPr>
        <w:tc>
          <w:tcPr>
            <w:tcW w:w="7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cMar>
              <w:top w:w="0" w:type="dxa"/>
              <w:left w:w="108" w:type="dxa"/>
              <w:bottom w:w="0" w:type="dxa"/>
              <w:right w:w="108" w:type="dxa"/>
            </w:tcMar>
            <w:hideMark/>
          </w:tcPr>
          <w:p w:rsidRPr="003F6740" w:rsidR="00C1398D" w:rsidP="00BD7A6B" w:rsidRDefault="00C1398D" w14:paraId="5B75F39A" w14:textId="77777777">
            <w:pPr>
              <w:rPr>
                <w:rFonts w:ascii="Calibri" w:hAnsi="Calibri" w:cs="Calibri"/>
                <w:b/>
                <w:sz w:val="22"/>
                <w:szCs w:val="22"/>
              </w:rPr>
            </w:pPr>
            <w:bookmarkStart w:name="_Hlk177125087" w:id="21"/>
            <w:r w:rsidRPr="003F6740">
              <w:rPr>
                <w:rFonts w:ascii="Calibri" w:hAnsi="Calibri" w:cs="Calibri"/>
                <w:b/>
                <w:sz w:val="22"/>
                <w:szCs w:val="22"/>
              </w:rPr>
              <w:t>Eil. Nr.</w:t>
            </w:r>
          </w:p>
        </w:tc>
        <w:tc>
          <w:tcPr>
            <w:tcW w:w="20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cMar>
              <w:top w:w="0" w:type="dxa"/>
              <w:left w:w="108" w:type="dxa"/>
              <w:bottom w:w="0" w:type="dxa"/>
              <w:right w:w="108" w:type="dxa"/>
            </w:tcMar>
          </w:tcPr>
          <w:p w:rsidRPr="003F6740" w:rsidR="00C1398D" w:rsidP="00BD7A6B" w:rsidRDefault="00C1398D" w14:paraId="570F492A" w14:textId="77777777">
            <w:pPr>
              <w:rPr>
                <w:rFonts w:ascii="Calibri" w:hAnsi="Calibri" w:cs="Calibri"/>
                <w:b/>
                <w:sz w:val="22"/>
                <w:szCs w:val="22"/>
              </w:rPr>
            </w:pPr>
          </w:p>
          <w:p w:rsidRPr="003F6740" w:rsidR="00C1398D" w:rsidP="00BD7A6B" w:rsidRDefault="00C1398D" w14:paraId="0076B185" w14:textId="77777777">
            <w:pPr>
              <w:rPr>
                <w:rFonts w:ascii="Calibri" w:hAnsi="Calibri" w:cs="Calibri"/>
                <w:b/>
                <w:sz w:val="22"/>
                <w:szCs w:val="22"/>
              </w:rPr>
            </w:pPr>
            <w:r w:rsidRPr="003F6740">
              <w:rPr>
                <w:rFonts w:ascii="Calibri" w:hAnsi="Calibri" w:cs="Calibri"/>
                <w:b/>
                <w:sz w:val="22"/>
                <w:szCs w:val="22"/>
              </w:rPr>
              <w:t>Parametras</w:t>
            </w:r>
          </w:p>
        </w:tc>
        <w:tc>
          <w:tcPr>
            <w:tcW w:w="70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cMar>
              <w:top w:w="0" w:type="dxa"/>
              <w:left w:w="108" w:type="dxa"/>
              <w:bottom w:w="0" w:type="dxa"/>
              <w:right w:w="108" w:type="dxa"/>
            </w:tcMar>
          </w:tcPr>
          <w:p w:rsidRPr="003F6740" w:rsidR="00C1398D" w:rsidP="00BD7A6B" w:rsidRDefault="00C1398D" w14:paraId="6484E5F3" w14:textId="77777777">
            <w:pPr>
              <w:ind w:left="27" w:hanging="138"/>
              <w:rPr>
                <w:rFonts w:ascii="Calibri" w:hAnsi="Calibri" w:cs="Calibri"/>
                <w:b/>
                <w:sz w:val="22"/>
                <w:szCs w:val="22"/>
              </w:rPr>
            </w:pPr>
          </w:p>
          <w:p w:rsidRPr="003F6740" w:rsidR="00C1398D" w:rsidP="00BD7A6B" w:rsidRDefault="00C1398D" w14:paraId="597682AE" w14:textId="77777777">
            <w:pPr>
              <w:ind w:left="27" w:hanging="138"/>
              <w:rPr>
                <w:rFonts w:ascii="Calibri" w:hAnsi="Calibri" w:cs="Calibri"/>
                <w:b/>
                <w:sz w:val="22"/>
                <w:szCs w:val="22"/>
              </w:rPr>
            </w:pPr>
            <w:r w:rsidRPr="003F6740">
              <w:rPr>
                <w:rFonts w:ascii="Calibri" w:hAnsi="Calibri" w:cs="Calibri"/>
                <w:b/>
                <w:sz w:val="22"/>
                <w:szCs w:val="22"/>
              </w:rPr>
              <w:t>Reikalavimai</w:t>
            </w:r>
          </w:p>
        </w:tc>
      </w:tr>
      <w:tr w:rsidRPr="003F6740" w:rsidR="00C1398D" w:rsidTr="3AB90109" w14:paraId="0CE02F0C" w14:textId="77777777">
        <w:trPr>
          <w:trHeight w:val="508"/>
        </w:trPr>
        <w:tc>
          <w:tcPr>
            <w:tcW w:w="7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cMar>
              <w:top w:w="0" w:type="dxa"/>
              <w:left w:w="108" w:type="dxa"/>
              <w:bottom w:w="0" w:type="dxa"/>
              <w:right w:w="108" w:type="dxa"/>
            </w:tcMar>
            <w:hideMark/>
          </w:tcPr>
          <w:p w:rsidRPr="003F6740" w:rsidR="00C1398D" w:rsidP="00BD7A6B" w:rsidRDefault="00C1398D" w14:paraId="793051D9" w14:textId="77777777">
            <w:pPr>
              <w:rPr>
                <w:rFonts w:ascii="Calibri" w:hAnsi="Calibri" w:cs="Calibri"/>
                <w:sz w:val="22"/>
                <w:szCs w:val="22"/>
              </w:rPr>
            </w:pPr>
            <w:r w:rsidRPr="003F6740">
              <w:rPr>
                <w:rFonts w:ascii="Calibri" w:hAnsi="Calibri" w:cs="Calibri"/>
                <w:sz w:val="22"/>
                <w:szCs w:val="22"/>
              </w:rPr>
              <w:t>1.</w:t>
            </w:r>
          </w:p>
        </w:tc>
        <w:tc>
          <w:tcPr>
            <w:tcW w:w="20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cMar>
              <w:top w:w="0" w:type="dxa"/>
              <w:left w:w="108" w:type="dxa"/>
              <w:bottom w:w="0" w:type="dxa"/>
              <w:right w:w="108" w:type="dxa"/>
            </w:tcMar>
            <w:hideMark/>
          </w:tcPr>
          <w:p w:rsidRPr="003F6740" w:rsidR="00C1398D" w:rsidP="00BD7A6B" w:rsidRDefault="00C1398D" w14:paraId="4DC0F328" w14:textId="77777777">
            <w:pPr>
              <w:pStyle w:val="Style14"/>
              <w:widowControl/>
              <w:tabs>
                <w:tab w:val="left" w:pos="-5087"/>
                <w:tab w:val="left" w:pos="-4803"/>
              </w:tabs>
              <w:spacing w:line="288" w:lineRule="auto"/>
              <w:jc w:val="left"/>
              <w:rPr>
                <w:rFonts w:ascii="Calibri" w:hAnsi="Calibri" w:cs="Calibri"/>
                <w:strike/>
                <w:sz w:val="22"/>
                <w:szCs w:val="22"/>
                <w:lang w:eastAsia="en-GB"/>
              </w:rPr>
            </w:pPr>
            <w:r w:rsidRPr="003F6740">
              <w:rPr>
                <w:rFonts w:ascii="Calibri" w:hAnsi="Calibri" w:cs="Calibri"/>
                <w:sz w:val="22"/>
                <w:szCs w:val="22"/>
              </w:rPr>
              <w:t>Gamybos metai</w:t>
            </w:r>
          </w:p>
        </w:tc>
        <w:tc>
          <w:tcPr>
            <w:tcW w:w="704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3F6740" w:rsidR="00C1398D" w:rsidP="00BD7A6B" w:rsidRDefault="00C1398D" w14:paraId="7E3D3326" w14:textId="77777777">
            <w:pPr>
              <w:pStyle w:val="Style14"/>
              <w:widowControl/>
              <w:tabs>
                <w:tab w:val="left" w:pos="-5087"/>
                <w:tab w:val="left" w:pos="-4803"/>
              </w:tabs>
              <w:spacing w:line="240" w:lineRule="auto"/>
              <w:rPr>
                <w:rFonts w:ascii="Calibri" w:hAnsi="Calibri" w:cs="Calibri"/>
                <w:strike/>
                <w:sz w:val="22"/>
                <w:szCs w:val="22"/>
                <w:lang w:eastAsia="en-GB"/>
              </w:rPr>
            </w:pPr>
            <w:r w:rsidRPr="003F6740">
              <w:rPr>
                <w:rFonts w:ascii="Calibri" w:hAnsi="Calibri" w:cs="Calibri"/>
                <w:sz w:val="22"/>
                <w:szCs w:val="22"/>
                <w:lang w:eastAsia="en-GB"/>
              </w:rPr>
              <w:t>Prekės turi būti naujos, be išorinių pažeidimų (deformacijų) ir ne senesnės nei 202</w:t>
            </w:r>
            <w:r>
              <w:rPr>
                <w:rFonts w:ascii="Calibri" w:hAnsi="Calibri" w:cs="Calibri"/>
                <w:sz w:val="22"/>
                <w:szCs w:val="22"/>
                <w:lang w:eastAsia="en-GB"/>
              </w:rPr>
              <w:t>6</w:t>
            </w:r>
            <w:r w:rsidRPr="003F6740">
              <w:rPr>
                <w:rFonts w:ascii="Calibri" w:hAnsi="Calibri" w:cs="Calibri"/>
                <w:sz w:val="22"/>
                <w:szCs w:val="22"/>
                <w:lang w:eastAsia="en-GB"/>
              </w:rPr>
              <w:t xml:space="preserve"> metų gamybos.</w:t>
            </w:r>
          </w:p>
        </w:tc>
      </w:tr>
      <w:tr w:rsidRPr="003F6740" w:rsidR="00C1398D" w:rsidTr="3AB90109" w14:paraId="409B63A9" w14:textId="77777777">
        <w:trPr>
          <w:trHeight w:val="639"/>
        </w:trPr>
        <w:tc>
          <w:tcPr>
            <w:tcW w:w="7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cMar>
              <w:top w:w="0" w:type="dxa"/>
              <w:left w:w="108" w:type="dxa"/>
              <w:bottom w:w="0" w:type="dxa"/>
              <w:right w:w="108" w:type="dxa"/>
            </w:tcMar>
            <w:hideMark/>
          </w:tcPr>
          <w:p w:rsidRPr="003F6740" w:rsidR="00C1398D" w:rsidP="00BD7A6B" w:rsidRDefault="00C1398D" w14:paraId="0F7984C0" w14:textId="77777777">
            <w:pPr>
              <w:rPr>
                <w:rFonts w:ascii="Calibri" w:hAnsi="Calibri" w:cs="Calibri"/>
                <w:sz w:val="22"/>
                <w:szCs w:val="22"/>
              </w:rPr>
            </w:pPr>
            <w:r w:rsidRPr="003F6740">
              <w:rPr>
                <w:rFonts w:ascii="Calibri" w:hAnsi="Calibri" w:cs="Calibri"/>
                <w:sz w:val="22"/>
                <w:szCs w:val="22"/>
              </w:rPr>
              <w:t>2.</w:t>
            </w:r>
          </w:p>
        </w:tc>
        <w:tc>
          <w:tcPr>
            <w:tcW w:w="20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cMar>
              <w:top w:w="0" w:type="dxa"/>
              <w:left w:w="108" w:type="dxa"/>
              <w:bottom w:w="0" w:type="dxa"/>
              <w:right w:w="108" w:type="dxa"/>
            </w:tcMar>
            <w:hideMark/>
          </w:tcPr>
          <w:p w:rsidRPr="003F6740" w:rsidR="00C1398D" w:rsidP="00BD7A6B" w:rsidRDefault="00C1398D" w14:paraId="43E685BA" w14:textId="77777777">
            <w:pPr>
              <w:rPr>
                <w:rFonts w:ascii="Calibri" w:hAnsi="Calibri" w:cs="Calibri"/>
                <w:sz w:val="22"/>
                <w:szCs w:val="22"/>
              </w:rPr>
            </w:pPr>
            <w:r w:rsidRPr="003F6740">
              <w:rPr>
                <w:rFonts w:ascii="Calibri" w:hAnsi="Calibri" w:cs="Calibri"/>
                <w:sz w:val="22"/>
                <w:szCs w:val="22"/>
              </w:rPr>
              <w:t>Kiekis (apimtis)</w:t>
            </w:r>
          </w:p>
        </w:tc>
        <w:tc>
          <w:tcPr>
            <w:tcW w:w="704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3F6740" w:rsidR="00C1398D" w:rsidP="00BD7A6B" w:rsidRDefault="00C1398D" w14:paraId="7DA51173" w14:textId="77777777">
            <w:pPr>
              <w:suppressAutoHyphens/>
              <w:spacing w:after="0" w:line="240" w:lineRule="auto"/>
              <w:jc w:val="both"/>
              <w:rPr>
                <w:rFonts w:ascii="Calibri" w:hAnsi="Calibri" w:cs="Calibri"/>
                <w:i/>
                <w:iCs/>
                <w:sz w:val="22"/>
                <w:szCs w:val="22"/>
              </w:rPr>
            </w:pPr>
            <w:r w:rsidRPr="003F6740">
              <w:rPr>
                <w:rFonts w:ascii="Calibri" w:hAnsi="Calibri" w:eastAsia="Calibri" w:cs="Calibri"/>
                <w:sz w:val="22"/>
                <w:szCs w:val="22"/>
              </w:rPr>
              <w:t xml:space="preserve">Oranžinių maišelių, skirtų rinkti biologines atliekas, preliminarus kiekis </w:t>
            </w:r>
            <w:r>
              <w:rPr>
                <w:rFonts w:ascii="Calibri" w:hAnsi="Calibri" w:eastAsia="Calibri" w:cs="Calibri"/>
                <w:sz w:val="22"/>
                <w:szCs w:val="22"/>
              </w:rPr>
              <w:t>–</w:t>
            </w:r>
            <w:r w:rsidRPr="003F6740">
              <w:rPr>
                <w:rFonts w:ascii="Calibri" w:hAnsi="Calibri" w:eastAsia="Calibri" w:cs="Calibri"/>
                <w:sz w:val="22"/>
                <w:szCs w:val="22"/>
              </w:rPr>
              <w:t xml:space="preserve"> </w:t>
            </w:r>
            <w:r>
              <w:rPr>
                <w:rFonts w:ascii="Calibri" w:hAnsi="Calibri" w:eastAsia="Calibri" w:cs="Calibri"/>
                <w:sz w:val="22"/>
                <w:szCs w:val="22"/>
              </w:rPr>
              <w:t xml:space="preserve">66 </w:t>
            </w:r>
            <w:r w:rsidRPr="003F6740">
              <w:rPr>
                <w:rFonts w:ascii="Calibri" w:hAnsi="Calibri" w:eastAsia="Calibri" w:cs="Calibri"/>
                <w:sz w:val="22"/>
                <w:szCs w:val="22"/>
              </w:rPr>
              <w:t xml:space="preserve">000 rulonų. </w:t>
            </w:r>
          </w:p>
        </w:tc>
      </w:tr>
      <w:tr w:rsidRPr="003F6740" w:rsidR="00C1398D" w:rsidTr="3AB90109" w14:paraId="34B6457E" w14:textId="77777777">
        <w:trPr>
          <w:trHeight w:val="691"/>
        </w:trPr>
        <w:tc>
          <w:tcPr>
            <w:tcW w:w="7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cMar>
              <w:top w:w="0" w:type="dxa"/>
              <w:left w:w="108" w:type="dxa"/>
              <w:bottom w:w="0" w:type="dxa"/>
              <w:right w:w="108" w:type="dxa"/>
            </w:tcMar>
            <w:hideMark/>
          </w:tcPr>
          <w:p w:rsidRPr="003F6740" w:rsidR="00C1398D" w:rsidP="00BD7A6B" w:rsidRDefault="00C1398D" w14:paraId="244B200A" w14:textId="77777777">
            <w:pPr>
              <w:rPr>
                <w:rFonts w:ascii="Calibri" w:hAnsi="Calibri" w:cs="Calibri"/>
                <w:sz w:val="22"/>
                <w:szCs w:val="22"/>
              </w:rPr>
            </w:pPr>
            <w:r w:rsidRPr="003F6740">
              <w:rPr>
                <w:rFonts w:ascii="Calibri" w:hAnsi="Calibri" w:cs="Calibri"/>
                <w:sz w:val="22"/>
                <w:szCs w:val="22"/>
              </w:rPr>
              <w:t>3.</w:t>
            </w:r>
          </w:p>
        </w:tc>
        <w:tc>
          <w:tcPr>
            <w:tcW w:w="20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cMar>
              <w:top w:w="0" w:type="dxa"/>
              <w:left w:w="108" w:type="dxa"/>
              <w:bottom w:w="0" w:type="dxa"/>
              <w:right w:w="108" w:type="dxa"/>
            </w:tcMar>
            <w:hideMark/>
          </w:tcPr>
          <w:p w:rsidRPr="003F6740" w:rsidR="00C1398D" w:rsidP="00BD7A6B" w:rsidRDefault="00C1398D" w14:paraId="7118EAB5" w14:textId="77777777">
            <w:pPr>
              <w:rPr>
                <w:rFonts w:ascii="Calibri" w:hAnsi="Calibri" w:cs="Calibri"/>
                <w:sz w:val="22"/>
                <w:szCs w:val="22"/>
              </w:rPr>
            </w:pPr>
            <w:r w:rsidRPr="003F6740">
              <w:rPr>
                <w:rFonts w:ascii="Calibri" w:hAnsi="Calibri" w:cs="Calibri"/>
                <w:sz w:val="22"/>
                <w:szCs w:val="22"/>
              </w:rPr>
              <w:t>Tipas</w:t>
            </w:r>
          </w:p>
        </w:tc>
        <w:tc>
          <w:tcPr>
            <w:tcW w:w="704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3F6740" w:rsidR="00C1398D" w:rsidP="00BD7A6B" w:rsidRDefault="00C1398D" w14:paraId="63F1221B" w14:textId="77777777">
            <w:pPr>
              <w:pStyle w:val="Style14"/>
              <w:widowControl/>
              <w:tabs>
                <w:tab w:val="left" w:pos="-5087"/>
                <w:tab w:val="left" w:pos="-4803"/>
              </w:tabs>
              <w:spacing w:line="240" w:lineRule="auto"/>
              <w:rPr>
                <w:rFonts w:ascii="Calibri" w:hAnsi="Calibri" w:cs="Calibri"/>
                <w:sz w:val="22"/>
                <w:szCs w:val="22"/>
              </w:rPr>
            </w:pPr>
            <w:r w:rsidRPr="003F6740">
              <w:rPr>
                <w:rFonts w:ascii="Calibri" w:hAnsi="Calibri" w:cs="Calibri"/>
                <w:sz w:val="22"/>
                <w:szCs w:val="22"/>
              </w:rPr>
              <w:t xml:space="preserve">Maišelis su rankenėlėmis „T-shirt“ tipo.  Rankenėlės ne trumpesnės nei 160 mm. Maišelis turi būti lygiu dugnu. </w:t>
            </w:r>
          </w:p>
        </w:tc>
      </w:tr>
      <w:tr w:rsidRPr="003F6740" w:rsidR="00C1398D" w:rsidTr="3AB90109" w14:paraId="78CF2C75" w14:textId="77777777">
        <w:trPr>
          <w:trHeight w:val="561"/>
        </w:trPr>
        <w:tc>
          <w:tcPr>
            <w:tcW w:w="7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cMar>
              <w:top w:w="0" w:type="dxa"/>
              <w:left w:w="108" w:type="dxa"/>
              <w:bottom w:w="0" w:type="dxa"/>
              <w:right w:w="108" w:type="dxa"/>
            </w:tcMar>
            <w:hideMark/>
          </w:tcPr>
          <w:p w:rsidRPr="003F6740" w:rsidR="00C1398D" w:rsidP="00BD7A6B" w:rsidRDefault="00C1398D" w14:paraId="4F94CAE3" w14:textId="77777777">
            <w:pPr>
              <w:rPr>
                <w:rFonts w:ascii="Calibri" w:hAnsi="Calibri" w:cs="Calibri"/>
                <w:sz w:val="22"/>
                <w:szCs w:val="22"/>
              </w:rPr>
            </w:pPr>
            <w:r w:rsidRPr="003F6740">
              <w:rPr>
                <w:rFonts w:ascii="Calibri" w:hAnsi="Calibri" w:cs="Calibri"/>
                <w:sz w:val="22"/>
                <w:szCs w:val="22"/>
              </w:rPr>
              <w:t>4.</w:t>
            </w:r>
          </w:p>
        </w:tc>
        <w:tc>
          <w:tcPr>
            <w:tcW w:w="20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cMar>
              <w:top w:w="0" w:type="dxa"/>
              <w:left w:w="108" w:type="dxa"/>
              <w:bottom w:w="0" w:type="dxa"/>
              <w:right w:w="108" w:type="dxa"/>
            </w:tcMar>
            <w:hideMark/>
          </w:tcPr>
          <w:p w:rsidRPr="003F6740" w:rsidR="00C1398D" w:rsidP="00BD7A6B" w:rsidRDefault="00C1398D" w14:paraId="1A3857AF" w14:textId="77777777">
            <w:pPr>
              <w:rPr>
                <w:rFonts w:ascii="Calibri" w:hAnsi="Calibri" w:cs="Calibri"/>
                <w:sz w:val="22"/>
                <w:szCs w:val="22"/>
              </w:rPr>
            </w:pPr>
            <w:r w:rsidRPr="003F6740">
              <w:rPr>
                <w:rFonts w:ascii="Calibri" w:hAnsi="Calibri" w:cs="Calibri"/>
                <w:sz w:val="22"/>
                <w:szCs w:val="22"/>
              </w:rPr>
              <w:t>Medžiaga ir storis</w:t>
            </w:r>
          </w:p>
        </w:tc>
        <w:tc>
          <w:tcPr>
            <w:tcW w:w="704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3F6740" w:rsidR="00C1398D" w:rsidP="0A5A7585" w:rsidRDefault="00C1398D" w14:paraId="7E8899A8" w14:textId="6A89FC1D">
            <w:pPr>
              <w:pStyle w:val="Style14"/>
              <w:widowControl w:val="1"/>
              <w:spacing w:line="240" w:lineRule="auto"/>
              <w:ind w:left="-100"/>
              <w:rPr>
                <w:rFonts w:ascii="Calibri" w:hAnsi="Calibri" w:cs="Calibri"/>
                <w:sz w:val="22"/>
                <w:szCs w:val="22"/>
              </w:rPr>
            </w:pPr>
            <w:r w:rsidRPr="3AB90109" w:rsidR="661B68AC">
              <w:rPr>
                <w:rFonts w:ascii="Calibri" w:hAnsi="Calibri" w:cs="Calibri"/>
                <w:sz w:val="22"/>
                <w:szCs w:val="22"/>
              </w:rPr>
              <w:t xml:space="preserve"> Pagamintas iš mažo tankio polietileno (LDPE) arba lygiaver</w:t>
            </w:r>
            <w:r w:rsidRPr="3AB90109" w:rsidR="658BCA0E">
              <w:rPr>
                <w:rFonts w:ascii="Calibri" w:hAnsi="Calibri" w:cs="Calibri"/>
                <w:sz w:val="22"/>
                <w:szCs w:val="22"/>
              </w:rPr>
              <w:t>tės medžiagos</w:t>
            </w:r>
          </w:p>
          <w:p w:rsidRPr="003F6740" w:rsidR="00C1398D" w:rsidP="0A5A7585" w:rsidRDefault="00C1398D" w14:paraId="597BAE00" w14:textId="49E41CBB">
            <w:pPr>
              <w:pStyle w:val="Style14"/>
              <w:widowControl/>
              <w:spacing w:line="240" w:lineRule="auto"/>
              <w:ind/>
              <w:rPr>
                <w:rFonts w:ascii="Calibri" w:hAnsi="Calibri" w:eastAsia="Calibri" w:cs="Calibri"/>
                <w:sz w:val="22"/>
                <w:szCs w:val="22"/>
              </w:rPr>
            </w:pPr>
            <w:r w:rsidRPr="0A5A7585" w:rsidR="661B68AC">
              <w:rPr>
                <w:rFonts w:ascii="Calibri" w:hAnsi="Calibri" w:cs="Calibri"/>
                <w:sz w:val="22"/>
                <w:szCs w:val="22"/>
              </w:rPr>
              <w:t xml:space="preserve"> ir ne plonesnio nei 30 </w:t>
            </w:r>
            <w:r w:rsidRPr="0A5A7585" w:rsidR="661B68AC">
              <w:rPr>
                <w:rFonts w:ascii="Calibri" w:hAnsi="Calibri" w:eastAsia="Times New Roman" w:cs="Calibri"/>
                <w:sz w:val="22"/>
                <w:szCs w:val="22"/>
                <w:lang w:eastAsia="en-US"/>
              </w:rPr>
              <w:t>μm</w:t>
            </w:r>
            <w:r w:rsidRPr="0A5A7585" w:rsidR="661B68AC">
              <w:rPr>
                <w:rFonts w:ascii="Calibri" w:hAnsi="Calibri" w:cs="Calibri"/>
                <w:sz w:val="22"/>
                <w:szCs w:val="22"/>
              </w:rPr>
              <w:t xml:space="preserve"> (mikronų) storio. </w:t>
            </w:r>
          </w:p>
        </w:tc>
      </w:tr>
      <w:tr w:rsidRPr="003F6740" w:rsidR="00C1398D" w:rsidTr="3AB90109" w14:paraId="03211D2F" w14:textId="77777777">
        <w:trPr>
          <w:trHeight w:val="472"/>
        </w:trPr>
        <w:tc>
          <w:tcPr>
            <w:tcW w:w="7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cMar>
              <w:top w:w="0" w:type="dxa"/>
              <w:left w:w="108" w:type="dxa"/>
              <w:bottom w:w="0" w:type="dxa"/>
              <w:right w:w="108" w:type="dxa"/>
            </w:tcMar>
            <w:hideMark/>
          </w:tcPr>
          <w:p w:rsidRPr="003F6740" w:rsidR="00C1398D" w:rsidP="00BD7A6B" w:rsidRDefault="00C1398D" w14:paraId="3EE98B60" w14:textId="77777777">
            <w:pPr>
              <w:rPr>
                <w:rFonts w:ascii="Calibri" w:hAnsi="Calibri" w:cs="Calibri"/>
                <w:sz w:val="22"/>
                <w:szCs w:val="22"/>
              </w:rPr>
            </w:pPr>
            <w:r w:rsidRPr="003F6740">
              <w:rPr>
                <w:rFonts w:ascii="Calibri" w:hAnsi="Calibri" w:cs="Calibri"/>
                <w:sz w:val="22"/>
                <w:szCs w:val="22"/>
              </w:rPr>
              <w:t>5.</w:t>
            </w:r>
          </w:p>
        </w:tc>
        <w:tc>
          <w:tcPr>
            <w:tcW w:w="20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cMar>
              <w:top w:w="0" w:type="dxa"/>
              <w:left w:w="108" w:type="dxa"/>
              <w:bottom w:w="0" w:type="dxa"/>
              <w:right w:w="108" w:type="dxa"/>
            </w:tcMar>
            <w:hideMark/>
          </w:tcPr>
          <w:p w:rsidRPr="003F6740" w:rsidR="00C1398D" w:rsidP="00BD7A6B" w:rsidRDefault="00C1398D" w14:paraId="2094B9EB" w14:textId="77777777">
            <w:pPr>
              <w:rPr>
                <w:rFonts w:ascii="Calibri" w:hAnsi="Calibri" w:cs="Calibri"/>
                <w:sz w:val="22"/>
                <w:szCs w:val="22"/>
              </w:rPr>
            </w:pPr>
            <w:r w:rsidRPr="003F6740">
              <w:rPr>
                <w:rFonts w:ascii="Calibri" w:hAnsi="Calibri" w:cs="Calibri"/>
                <w:sz w:val="22"/>
                <w:szCs w:val="22"/>
              </w:rPr>
              <w:t>Matmenys</w:t>
            </w:r>
          </w:p>
        </w:tc>
        <w:tc>
          <w:tcPr>
            <w:tcW w:w="704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3F6740" w:rsidR="00C1398D" w:rsidP="00BD7A6B" w:rsidRDefault="00C1398D" w14:paraId="04AD3043" w14:textId="77777777">
            <w:pPr>
              <w:pStyle w:val="Style14"/>
              <w:widowControl/>
              <w:tabs>
                <w:tab w:val="left" w:pos="-5087"/>
                <w:tab w:val="left" w:pos="-4803"/>
              </w:tabs>
              <w:spacing w:line="240" w:lineRule="auto"/>
              <w:ind w:left="27"/>
              <w:rPr>
                <w:rFonts w:ascii="Calibri" w:hAnsi="Calibri" w:cs="Calibri"/>
                <w:sz w:val="22"/>
                <w:szCs w:val="22"/>
              </w:rPr>
            </w:pPr>
            <w:r w:rsidRPr="003F6740">
              <w:rPr>
                <w:rFonts w:ascii="Calibri" w:hAnsi="Calibri" w:cs="Calibri"/>
                <w:sz w:val="22"/>
                <w:szCs w:val="22"/>
              </w:rPr>
              <w:t>450x510 mm (-/+5 proc. paklaida).</w:t>
            </w:r>
          </w:p>
        </w:tc>
      </w:tr>
      <w:tr w:rsidRPr="003F6740" w:rsidR="00C1398D" w:rsidTr="3AB90109" w14:paraId="067181C9" w14:textId="77777777">
        <w:trPr>
          <w:trHeight w:val="509"/>
        </w:trPr>
        <w:tc>
          <w:tcPr>
            <w:tcW w:w="7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cMar>
              <w:top w:w="0" w:type="dxa"/>
              <w:left w:w="108" w:type="dxa"/>
              <w:bottom w:w="0" w:type="dxa"/>
              <w:right w:w="108" w:type="dxa"/>
            </w:tcMar>
            <w:hideMark/>
          </w:tcPr>
          <w:p w:rsidRPr="003F6740" w:rsidR="00C1398D" w:rsidP="00BD7A6B" w:rsidRDefault="00C1398D" w14:paraId="2869594F" w14:textId="77777777">
            <w:pPr>
              <w:rPr>
                <w:rFonts w:ascii="Calibri" w:hAnsi="Calibri" w:cs="Calibri"/>
                <w:sz w:val="22"/>
                <w:szCs w:val="22"/>
              </w:rPr>
            </w:pPr>
            <w:r w:rsidRPr="003F6740">
              <w:rPr>
                <w:rFonts w:ascii="Calibri" w:hAnsi="Calibri" w:cs="Calibri"/>
                <w:sz w:val="22"/>
                <w:szCs w:val="22"/>
              </w:rPr>
              <w:t>6.</w:t>
            </w:r>
          </w:p>
        </w:tc>
        <w:tc>
          <w:tcPr>
            <w:tcW w:w="20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cMar>
              <w:top w:w="0" w:type="dxa"/>
              <w:left w:w="108" w:type="dxa"/>
              <w:bottom w:w="0" w:type="dxa"/>
              <w:right w:w="108" w:type="dxa"/>
            </w:tcMar>
            <w:hideMark/>
          </w:tcPr>
          <w:p w:rsidRPr="003F6740" w:rsidR="00C1398D" w:rsidP="00BD7A6B" w:rsidRDefault="00C1398D" w14:paraId="6C93FF3F" w14:textId="77777777">
            <w:pPr>
              <w:rPr>
                <w:rFonts w:ascii="Calibri" w:hAnsi="Calibri" w:cs="Calibri"/>
                <w:sz w:val="22"/>
                <w:szCs w:val="22"/>
              </w:rPr>
            </w:pPr>
            <w:r w:rsidRPr="003F6740">
              <w:rPr>
                <w:rFonts w:ascii="Calibri" w:hAnsi="Calibri" w:cs="Calibri"/>
                <w:sz w:val="22"/>
                <w:szCs w:val="22"/>
              </w:rPr>
              <w:t xml:space="preserve">Pakuotė </w:t>
            </w:r>
          </w:p>
        </w:tc>
        <w:tc>
          <w:tcPr>
            <w:tcW w:w="704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3F6740" w:rsidR="00C1398D" w:rsidP="00BD7A6B" w:rsidRDefault="00C1398D" w14:paraId="04B3F2AD" w14:textId="77777777">
            <w:pPr>
              <w:pStyle w:val="Style14"/>
              <w:widowControl/>
              <w:tabs>
                <w:tab w:val="left" w:pos="-5087"/>
                <w:tab w:val="left" w:pos="-4803"/>
              </w:tabs>
              <w:spacing w:line="240" w:lineRule="auto"/>
              <w:rPr>
                <w:rFonts w:ascii="Calibri" w:hAnsi="Calibri" w:cs="Calibri"/>
                <w:sz w:val="22"/>
                <w:szCs w:val="22"/>
              </w:rPr>
            </w:pPr>
            <w:r w:rsidRPr="003F6740">
              <w:rPr>
                <w:rFonts w:ascii="Calibri" w:hAnsi="Calibri" w:cs="Calibri"/>
                <w:sz w:val="22"/>
                <w:szCs w:val="22"/>
              </w:rPr>
              <w:t xml:space="preserve">Maišeliai turi būti supakuoti į rulonus </w:t>
            </w:r>
            <w:r w:rsidRPr="003F6740">
              <w:rPr>
                <w:rFonts w:ascii="Calibri" w:hAnsi="Calibri" w:cs="Calibri"/>
                <w:color w:val="000000"/>
                <w:sz w:val="22"/>
                <w:szCs w:val="22"/>
              </w:rPr>
              <w:t>po 30 vnt. rulone.</w:t>
            </w:r>
          </w:p>
        </w:tc>
      </w:tr>
      <w:tr w:rsidRPr="003F6740" w:rsidR="00C1398D" w:rsidTr="3AB90109" w14:paraId="59EDB98B" w14:textId="77777777">
        <w:trPr>
          <w:trHeight w:val="327"/>
        </w:trPr>
        <w:tc>
          <w:tcPr>
            <w:tcW w:w="7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cMar>
              <w:top w:w="0" w:type="dxa"/>
              <w:left w:w="108" w:type="dxa"/>
              <w:bottom w:w="0" w:type="dxa"/>
              <w:right w:w="108" w:type="dxa"/>
            </w:tcMar>
            <w:hideMark/>
          </w:tcPr>
          <w:p w:rsidRPr="003F6740" w:rsidR="00C1398D" w:rsidP="00BD7A6B" w:rsidRDefault="00C1398D" w14:paraId="4B8CB291" w14:textId="77777777">
            <w:pPr>
              <w:rPr>
                <w:rFonts w:ascii="Calibri" w:hAnsi="Calibri" w:cs="Calibri"/>
                <w:sz w:val="22"/>
                <w:szCs w:val="22"/>
              </w:rPr>
            </w:pPr>
            <w:r w:rsidRPr="003F6740">
              <w:rPr>
                <w:rFonts w:ascii="Calibri" w:hAnsi="Calibri" w:cs="Calibri"/>
                <w:sz w:val="22"/>
                <w:szCs w:val="22"/>
              </w:rPr>
              <w:t>7.</w:t>
            </w:r>
          </w:p>
        </w:tc>
        <w:tc>
          <w:tcPr>
            <w:tcW w:w="20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cMar>
              <w:top w:w="0" w:type="dxa"/>
              <w:left w:w="108" w:type="dxa"/>
              <w:bottom w:w="0" w:type="dxa"/>
              <w:right w:w="108" w:type="dxa"/>
            </w:tcMar>
            <w:hideMark/>
          </w:tcPr>
          <w:p w:rsidRPr="003F6740" w:rsidR="00C1398D" w:rsidP="00BD7A6B" w:rsidRDefault="00C1398D" w14:paraId="6FAB4781" w14:textId="77777777">
            <w:pPr>
              <w:rPr>
                <w:rFonts w:ascii="Calibri" w:hAnsi="Calibri" w:cs="Calibri"/>
                <w:sz w:val="22"/>
                <w:szCs w:val="22"/>
              </w:rPr>
            </w:pPr>
            <w:r w:rsidRPr="003F6740">
              <w:rPr>
                <w:rFonts w:ascii="Calibri" w:hAnsi="Calibri" w:cs="Calibri"/>
                <w:sz w:val="22"/>
                <w:szCs w:val="22"/>
              </w:rPr>
              <w:t>Talpa</w:t>
            </w:r>
          </w:p>
        </w:tc>
        <w:tc>
          <w:tcPr>
            <w:tcW w:w="704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3F6740" w:rsidR="00C1398D" w:rsidP="0A5A7585" w:rsidRDefault="00C1398D" w14:paraId="18E3101C" w14:textId="636D6E49">
            <w:pPr>
              <w:pStyle w:val="Style14"/>
              <w:widowControl w:val="1"/>
              <w:spacing w:line="240" w:lineRule="auto"/>
              <w:jc w:val="left"/>
              <w:rPr>
                <w:rFonts w:ascii="Calibri" w:hAnsi="Calibri" w:cs="Calibri"/>
                <w:sz w:val="22"/>
                <w:szCs w:val="22"/>
              </w:rPr>
            </w:pPr>
            <w:r w:rsidRPr="3AB90109" w:rsidR="661B68AC">
              <w:rPr>
                <w:rFonts w:ascii="Calibri" w:hAnsi="Calibri" w:cs="Calibri"/>
                <w:sz w:val="22"/>
                <w:szCs w:val="22"/>
              </w:rPr>
              <w:t>1 maišelio talpa ne ma</w:t>
            </w:r>
            <w:r w:rsidRPr="3AB90109" w:rsidR="66F7C3DC">
              <w:rPr>
                <w:rFonts w:ascii="Calibri" w:hAnsi="Calibri" w:cs="Calibri"/>
                <w:sz w:val="22"/>
                <w:szCs w:val="22"/>
              </w:rPr>
              <w:t xml:space="preserve">žesnė </w:t>
            </w:r>
            <w:r w:rsidRPr="3AB90109" w:rsidR="661B68AC">
              <w:rPr>
                <w:rFonts w:ascii="Calibri" w:hAnsi="Calibri" w:cs="Calibri"/>
                <w:sz w:val="22"/>
                <w:szCs w:val="22"/>
              </w:rPr>
              <w:t xml:space="preserve"> nei 8 litrai ir ne d</w:t>
            </w:r>
            <w:r w:rsidRPr="3AB90109" w:rsidR="15AC909F">
              <w:rPr>
                <w:rFonts w:ascii="Calibri" w:hAnsi="Calibri" w:cs="Calibri"/>
                <w:sz w:val="22"/>
                <w:szCs w:val="22"/>
              </w:rPr>
              <w:t xml:space="preserve">idesnė </w:t>
            </w:r>
            <w:r w:rsidRPr="3AB90109" w:rsidR="661B68AC">
              <w:rPr>
                <w:rFonts w:ascii="Calibri" w:hAnsi="Calibri" w:cs="Calibri"/>
                <w:sz w:val="22"/>
                <w:szCs w:val="22"/>
              </w:rPr>
              <w:t xml:space="preserve">nei 10 litrų. </w:t>
            </w:r>
          </w:p>
        </w:tc>
      </w:tr>
      <w:tr w:rsidRPr="003F6740" w:rsidR="00C1398D" w:rsidTr="3AB90109" w14:paraId="3F188D5C" w14:textId="77777777">
        <w:trPr>
          <w:trHeight w:val="1753"/>
        </w:trPr>
        <w:tc>
          <w:tcPr>
            <w:tcW w:w="7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cMar>
              <w:top w:w="0" w:type="dxa"/>
              <w:left w:w="108" w:type="dxa"/>
              <w:bottom w:w="0" w:type="dxa"/>
              <w:right w:w="108" w:type="dxa"/>
            </w:tcMar>
            <w:hideMark/>
          </w:tcPr>
          <w:p w:rsidRPr="003F6740" w:rsidR="00C1398D" w:rsidP="00BD7A6B" w:rsidRDefault="00C1398D" w14:paraId="0FF3EC41" w14:textId="77777777">
            <w:pPr>
              <w:rPr>
                <w:rFonts w:ascii="Calibri" w:hAnsi="Calibri" w:cs="Calibri"/>
                <w:sz w:val="22"/>
                <w:szCs w:val="22"/>
              </w:rPr>
            </w:pPr>
            <w:r w:rsidRPr="003F6740">
              <w:rPr>
                <w:rFonts w:ascii="Calibri" w:hAnsi="Calibri" w:cs="Calibri"/>
                <w:sz w:val="22"/>
                <w:szCs w:val="22"/>
              </w:rPr>
              <w:t>8.</w:t>
            </w:r>
          </w:p>
        </w:tc>
        <w:tc>
          <w:tcPr>
            <w:tcW w:w="20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cMar>
              <w:top w:w="0" w:type="dxa"/>
              <w:left w:w="108" w:type="dxa"/>
              <w:bottom w:w="0" w:type="dxa"/>
              <w:right w:w="108" w:type="dxa"/>
            </w:tcMar>
            <w:hideMark/>
          </w:tcPr>
          <w:p w:rsidRPr="003F6740" w:rsidR="00C1398D" w:rsidP="00BD7A6B" w:rsidRDefault="00C1398D" w14:paraId="1BBB3C87" w14:textId="77777777">
            <w:pPr>
              <w:rPr>
                <w:rFonts w:ascii="Calibri" w:hAnsi="Calibri" w:cs="Calibri"/>
                <w:sz w:val="22"/>
                <w:szCs w:val="22"/>
              </w:rPr>
            </w:pPr>
            <w:r w:rsidRPr="003F6740">
              <w:rPr>
                <w:rFonts w:ascii="Calibri" w:hAnsi="Calibri" w:cs="Calibri"/>
                <w:sz w:val="22"/>
                <w:szCs w:val="22"/>
              </w:rPr>
              <w:t>Žymėjimas</w:t>
            </w:r>
          </w:p>
        </w:tc>
        <w:tc>
          <w:tcPr>
            <w:tcW w:w="704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3F6740" w:rsidR="00C1398D" w:rsidP="0A5A7585" w:rsidRDefault="00C1398D" w14:paraId="790DC262" w14:textId="43FECCD2">
            <w:pPr>
              <w:pStyle w:val="Style14"/>
              <w:widowControl w:val="1"/>
              <w:spacing w:line="240" w:lineRule="auto"/>
              <w:rPr>
                <w:rFonts w:ascii="Calibri" w:hAnsi="Calibri" w:cs="Calibri"/>
                <w:sz w:val="22"/>
                <w:szCs w:val="22"/>
              </w:rPr>
            </w:pPr>
            <w:r w:rsidRPr="3AB90109" w:rsidR="661B68AC">
              <w:rPr>
                <w:rFonts w:ascii="Calibri" w:hAnsi="Calibri" w:cs="Calibri"/>
                <w:sz w:val="22"/>
                <w:szCs w:val="22"/>
              </w:rPr>
              <w:t xml:space="preserve">Ant kiekvieno rulono turi būti </w:t>
            </w:r>
            <w:r w:rsidRPr="3AB90109" w:rsidR="44308CD5">
              <w:rPr>
                <w:rFonts w:ascii="Calibri" w:hAnsi="Calibri" w:cs="Calibri"/>
                <w:sz w:val="22"/>
                <w:szCs w:val="22"/>
              </w:rPr>
              <w:t xml:space="preserve">vienos spalvos </w:t>
            </w:r>
            <w:r w:rsidRPr="3AB90109" w:rsidR="661B68AC">
              <w:rPr>
                <w:rFonts w:ascii="Calibri" w:hAnsi="Calibri" w:cs="Calibri"/>
                <w:sz w:val="22"/>
                <w:szCs w:val="22"/>
              </w:rPr>
              <w:t>95x130 mm dydžio lipdukas (su paveikslėliu) (vienos spalvos spauda), kurį galima būtų pašalinti nepažeidžiant produkto, arba nelipni etiketė (su paveikslėliu) aplink ruloną (vienos spalvos spauda)</w:t>
            </w:r>
            <w:r w:rsidRPr="3AB90109" w:rsidR="4B83C416">
              <w:rPr>
                <w:rFonts w:ascii="Calibri" w:hAnsi="Calibri" w:cs="Calibri"/>
                <w:sz w:val="22"/>
                <w:szCs w:val="22"/>
              </w:rPr>
              <w:t>,</w:t>
            </w:r>
            <w:r w:rsidRPr="3AB90109" w:rsidR="661B68AC">
              <w:rPr>
                <w:rFonts w:ascii="Calibri" w:hAnsi="Calibri" w:cs="Calibri"/>
                <w:sz w:val="22"/>
                <w:szCs w:val="22"/>
              </w:rPr>
              <w:t xml:space="preserve"> kuri būtų numaunama.  </w:t>
            </w:r>
          </w:p>
          <w:p w:rsidRPr="003F6740" w:rsidR="00C1398D" w:rsidP="00BD7A6B" w:rsidRDefault="00C1398D" w14:paraId="1FE72469" w14:textId="77777777">
            <w:pPr>
              <w:pStyle w:val="Style14"/>
              <w:widowControl/>
              <w:tabs>
                <w:tab w:val="left" w:pos="-5087"/>
                <w:tab w:val="left" w:pos="-4803"/>
              </w:tabs>
              <w:spacing w:line="240" w:lineRule="auto"/>
              <w:rPr>
                <w:rFonts w:ascii="Calibri" w:hAnsi="Calibri" w:cs="Calibri"/>
                <w:sz w:val="22"/>
                <w:szCs w:val="22"/>
              </w:rPr>
            </w:pPr>
            <w:r w:rsidRPr="003F6740">
              <w:rPr>
                <w:rFonts w:ascii="Calibri" w:hAnsi="Calibri" w:cs="Calibri"/>
                <w:sz w:val="22"/>
                <w:szCs w:val="22"/>
              </w:rPr>
              <w:t xml:space="preserve">Ant lipduko / etiketės įrašoma Pirkėjo nurodyta informacija.  </w:t>
            </w:r>
          </w:p>
          <w:p w:rsidRPr="003F6740" w:rsidR="00C1398D" w:rsidP="00BD7A6B" w:rsidRDefault="00C1398D" w14:paraId="016C9EE6" w14:textId="77777777">
            <w:pPr>
              <w:pStyle w:val="Style14"/>
              <w:widowControl/>
              <w:tabs>
                <w:tab w:val="left" w:pos="-5087"/>
                <w:tab w:val="left" w:pos="-4803"/>
              </w:tabs>
              <w:spacing w:line="240" w:lineRule="auto"/>
              <w:rPr>
                <w:rFonts w:ascii="Calibri" w:hAnsi="Calibri" w:cs="Calibri"/>
                <w:sz w:val="22"/>
                <w:szCs w:val="22"/>
              </w:rPr>
            </w:pPr>
            <w:r w:rsidRPr="003F6740">
              <w:rPr>
                <w:rFonts w:ascii="Calibri" w:hAnsi="Calibri" w:cs="Calibri"/>
                <w:sz w:val="22"/>
                <w:szCs w:val="22"/>
              </w:rPr>
              <w:t xml:space="preserve">Paveikslėlio maketą Pirkėjas pateiks kartu su užsakymu (kiekvienam užsakymui pateikiamas atskiras lipduko / etiketės maketas, kuriame kiekvienai užsakomai Prekių partijai bus nurodomas  skirtingas identifikacinis kodas iki 5 ženklų ). </w:t>
            </w:r>
          </w:p>
        </w:tc>
      </w:tr>
      <w:tr w:rsidRPr="003F6740" w:rsidR="00C1398D" w:rsidTr="3AB90109" w14:paraId="0E08FE6C" w14:textId="77777777">
        <w:trPr>
          <w:trHeight w:val="58"/>
        </w:trPr>
        <w:tc>
          <w:tcPr>
            <w:tcW w:w="734" w:type="dxa"/>
            <w:tcBorders>
              <w:top w:val="single" w:color="000000" w:themeColor="text1" w:sz="4" w:space="0"/>
              <w:left w:val="single" w:color="000000" w:themeColor="text1" w:sz="4" w:space="0"/>
              <w:bottom w:val="single" w:color="auto" w:sz="4" w:space="0"/>
              <w:right w:val="single" w:color="000000" w:themeColor="text1" w:sz="4" w:space="0"/>
            </w:tcBorders>
            <w:shd w:val="clear" w:color="auto" w:fill="D9E2F3"/>
            <w:tcMar>
              <w:top w:w="0" w:type="dxa"/>
              <w:left w:w="108" w:type="dxa"/>
              <w:bottom w:w="0" w:type="dxa"/>
              <w:right w:w="108" w:type="dxa"/>
            </w:tcMar>
          </w:tcPr>
          <w:p w:rsidRPr="003F6740" w:rsidR="00C1398D" w:rsidP="00BD7A6B" w:rsidRDefault="00C1398D" w14:paraId="2BF3D7EB" w14:textId="77777777">
            <w:pPr>
              <w:rPr>
                <w:rFonts w:ascii="Calibri" w:hAnsi="Calibri" w:cs="Calibri"/>
                <w:sz w:val="22"/>
                <w:szCs w:val="22"/>
              </w:rPr>
            </w:pPr>
            <w:r w:rsidRPr="003F6740">
              <w:rPr>
                <w:rFonts w:ascii="Calibri" w:hAnsi="Calibri" w:cs="Calibri"/>
                <w:sz w:val="22"/>
                <w:szCs w:val="22"/>
              </w:rPr>
              <w:t>9.</w:t>
            </w:r>
          </w:p>
        </w:tc>
        <w:tc>
          <w:tcPr>
            <w:tcW w:w="2055" w:type="dxa"/>
            <w:tcBorders>
              <w:top w:val="single" w:color="000000" w:themeColor="text1" w:sz="4" w:space="0"/>
              <w:left w:val="single" w:color="000000" w:themeColor="text1" w:sz="4" w:space="0"/>
              <w:bottom w:val="single" w:color="auto" w:sz="4" w:space="0"/>
              <w:right w:val="single" w:color="000000" w:themeColor="text1" w:sz="4" w:space="0"/>
            </w:tcBorders>
            <w:shd w:val="clear" w:color="auto" w:fill="D9E2F3"/>
            <w:tcMar>
              <w:top w:w="0" w:type="dxa"/>
              <w:left w:w="108" w:type="dxa"/>
              <w:bottom w:w="0" w:type="dxa"/>
              <w:right w:w="108" w:type="dxa"/>
            </w:tcMar>
            <w:hideMark/>
          </w:tcPr>
          <w:p w:rsidRPr="003F6740" w:rsidR="00C1398D" w:rsidP="00BD7A6B" w:rsidRDefault="00C1398D" w14:paraId="44AF1AFA" w14:textId="77777777">
            <w:pPr>
              <w:rPr>
                <w:rFonts w:ascii="Calibri" w:hAnsi="Calibri" w:cs="Calibri"/>
                <w:sz w:val="22"/>
                <w:szCs w:val="22"/>
              </w:rPr>
            </w:pPr>
            <w:r w:rsidRPr="003F6740">
              <w:rPr>
                <w:rFonts w:ascii="Calibri" w:hAnsi="Calibri" w:cs="Calibri"/>
                <w:sz w:val="22"/>
                <w:szCs w:val="22"/>
              </w:rPr>
              <w:t>Spalva</w:t>
            </w:r>
          </w:p>
        </w:tc>
        <w:tc>
          <w:tcPr>
            <w:tcW w:w="704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3F6740" w:rsidR="00C1398D" w:rsidP="00BD7A6B" w:rsidRDefault="00C1398D" w14:paraId="0CAAC30A" w14:textId="77777777">
            <w:pPr>
              <w:pStyle w:val="Style14"/>
              <w:widowControl/>
              <w:tabs>
                <w:tab w:val="left" w:pos="-5087"/>
                <w:tab w:val="left" w:pos="-4803"/>
              </w:tabs>
              <w:spacing w:line="240" w:lineRule="auto"/>
              <w:jc w:val="left"/>
              <w:rPr>
                <w:rFonts w:ascii="Calibri" w:hAnsi="Calibri" w:cs="Calibri"/>
                <w:sz w:val="22"/>
                <w:szCs w:val="22"/>
              </w:rPr>
            </w:pPr>
            <w:r w:rsidRPr="003F6740">
              <w:rPr>
                <w:rFonts w:ascii="Calibri" w:hAnsi="Calibri" w:cs="Calibri"/>
                <w:sz w:val="22"/>
                <w:szCs w:val="22"/>
              </w:rPr>
              <w:t xml:space="preserve">Oranžinės spalvos. </w:t>
            </w:r>
          </w:p>
        </w:tc>
      </w:tr>
      <w:tr w:rsidRPr="003F6740" w:rsidR="00C1398D" w:rsidTr="3AB90109" w14:paraId="204395FF" w14:textId="77777777">
        <w:trPr>
          <w:trHeight w:val="753"/>
        </w:trPr>
        <w:tc>
          <w:tcPr>
            <w:tcW w:w="734" w:type="dxa"/>
            <w:tcBorders>
              <w:top w:val="single" w:color="auto" w:sz="4" w:space="0"/>
              <w:left w:val="single" w:color="auto" w:sz="4" w:space="0"/>
              <w:bottom w:val="single" w:color="auto" w:sz="4" w:space="0"/>
              <w:right w:val="single" w:color="auto" w:sz="4" w:space="0"/>
            </w:tcBorders>
            <w:shd w:val="clear" w:color="auto" w:fill="D9E2F3"/>
            <w:tcMar>
              <w:top w:w="0" w:type="dxa"/>
              <w:left w:w="108" w:type="dxa"/>
              <w:bottom w:w="0" w:type="dxa"/>
              <w:right w:w="108" w:type="dxa"/>
            </w:tcMar>
            <w:vAlign w:val="center"/>
            <w:hideMark/>
          </w:tcPr>
          <w:p w:rsidRPr="003F6740" w:rsidR="00C1398D" w:rsidP="00BD7A6B" w:rsidRDefault="00C1398D" w14:paraId="0A153A06" w14:textId="77777777">
            <w:pPr>
              <w:rPr>
                <w:rFonts w:ascii="Calibri" w:hAnsi="Calibri" w:cs="Calibri"/>
                <w:sz w:val="22"/>
                <w:szCs w:val="22"/>
              </w:rPr>
            </w:pPr>
            <w:r w:rsidRPr="003F6740">
              <w:rPr>
                <w:rFonts w:ascii="Calibri" w:hAnsi="Calibri" w:cs="Calibri"/>
                <w:sz w:val="22"/>
                <w:szCs w:val="22"/>
              </w:rPr>
              <w:t>10.</w:t>
            </w:r>
          </w:p>
        </w:tc>
        <w:tc>
          <w:tcPr>
            <w:tcW w:w="2055" w:type="dxa"/>
            <w:tcBorders>
              <w:top w:val="single" w:color="auto" w:sz="4" w:space="0"/>
              <w:left w:val="single" w:color="auto" w:sz="4" w:space="0"/>
              <w:bottom w:val="single" w:color="auto" w:sz="4" w:space="0"/>
              <w:right w:val="single" w:color="auto" w:sz="4" w:space="0"/>
            </w:tcBorders>
            <w:shd w:val="clear" w:color="auto" w:fill="D9E2F3"/>
            <w:tcMar>
              <w:top w:w="0" w:type="dxa"/>
              <w:left w:w="108" w:type="dxa"/>
              <w:bottom w:w="0" w:type="dxa"/>
              <w:right w:w="108" w:type="dxa"/>
            </w:tcMar>
            <w:hideMark/>
          </w:tcPr>
          <w:p w:rsidRPr="003F6740" w:rsidR="00C1398D" w:rsidP="00BD7A6B" w:rsidRDefault="00C1398D" w14:paraId="6B5FA1EA" w14:textId="77777777">
            <w:pPr>
              <w:jc w:val="both"/>
              <w:rPr>
                <w:rFonts w:ascii="Calibri" w:hAnsi="Calibri" w:cs="Calibri"/>
                <w:sz w:val="22"/>
                <w:szCs w:val="22"/>
              </w:rPr>
            </w:pPr>
            <w:r w:rsidRPr="003F6740">
              <w:rPr>
                <w:rFonts w:ascii="Calibri" w:hAnsi="Calibri" w:cs="Calibri"/>
                <w:sz w:val="22"/>
                <w:szCs w:val="22"/>
              </w:rPr>
              <w:t>Gamybai naudojamos medžiagos</w:t>
            </w:r>
          </w:p>
        </w:tc>
        <w:tc>
          <w:tcPr>
            <w:tcW w:w="7044" w:type="dxa"/>
            <w:tcBorders>
              <w:top w:val="single" w:color="000000" w:themeColor="text1" w:sz="4" w:space="0"/>
              <w:left w:val="single" w:color="auto" w:sz="4" w:space="0"/>
              <w:bottom w:val="single" w:color="000000" w:themeColor="text1" w:sz="4" w:space="0"/>
              <w:right w:val="single" w:color="auto" w:sz="4" w:space="0"/>
            </w:tcBorders>
            <w:tcMar>
              <w:top w:w="0" w:type="dxa"/>
              <w:left w:w="108" w:type="dxa"/>
              <w:bottom w:w="0" w:type="dxa"/>
              <w:right w:w="108" w:type="dxa"/>
            </w:tcMar>
          </w:tcPr>
          <w:p w:rsidRPr="003F6740" w:rsidR="00C1398D" w:rsidP="00BD7A6B" w:rsidRDefault="00C1398D" w14:paraId="4ED36E84" w14:textId="5DE8C856">
            <w:pPr>
              <w:spacing w:line="240" w:lineRule="auto"/>
              <w:jc w:val="both"/>
              <w:rPr>
                <w:rFonts w:ascii="Calibri" w:hAnsi="Calibri" w:cs="Calibri"/>
                <w:sz w:val="22"/>
                <w:szCs w:val="22"/>
              </w:rPr>
            </w:pPr>
            <w:r w:rsidRPr="3AB90109" w:rsidR="661B68AC">
              <w:rPr>
                <w:rFonts w:ascii="Calibri" w:hAnsi="Calibri" w:cs="Calibri"/>
                <w:sz w:val="22"/>
                <w:szCs w:val="22"/>
              </w:rPr>
              <w:t>Prekėse turėtų būti ne mažiau 90 % perdirbtų medžiagų.  Pirkėjas</w:t>
            </w:r>
            <w:r w:rsidRPr="3AB90109" w:rsidR="661B68AC">
              <w:rPr>
                <w:rFonts w:ascii="Calibri" w:hAnsi="Calibri" w:cs="Calibri"/>
                <w:sz w:val="22"/>
                <w:szCs w:val="22"/>
              </w:rPr>
              <w:t xml:space="preserve"> Sutarties vykdymo metu</w:t>
            </w:r>
            <w:r w:rsidRPr="3AB90109" w:rsidR="661B68AC">
              <w:rPr>
                <w:rFonts w:ascii="Calibri" w:hAnsi="Calibri" w:cs="Calibri"/>
                <w:sz w:val="22"/>
                <w:szCs w:val="22"/>
              </w:rPr>
              <w:t xml:space="preserve"> tikrins atitikimą šiame punkte nustatytam reikalavimui. Prekių pristatymo metu</w:t>
            </w:r>
            <w:r w:rsidRPr="3AB90109" w:rsidR="661B68AC">
              <w:rPr>
                <w:rFonts w:ascii="Calibri" w:hAnsi="Calibri" w:cs="Calibri"/>
                <w:sz w:val="22"/>
                <w:szCs w:val="22"/>
              </w:rPr>
              <w:t xml:space="preserve"> Tiekėjas turės pateikti dokumentus, </w:t>
            </w:r>
            <w:r w:rsidRPr="3AB90109" w:rsidR="29F5B1F4">
              <w:rPr>
                <w:rFonts w:ascii="Calibri" w:hAnsi="Calibri" w:cs="Calibri"/>
                <w:sz w:val="22"/>
                <w:szCs w:val="22"/>
              </w:rPr>
              <w:t xml:space="preserve">patvirtinančius, </w:t>
            </w:r>
            <w:r w:rsidRPr="3AB90109" w:rsidR="661B68AC">
              <w:rPr>
                <w:rFonts w:ascii="Calibri" w:hAnsi="Calibri" w:cs="Calibri"/>
                <w:sz w:val="22"/>
                <w:szCs w:val="22"/>
              </w:rPr>
              <w:t xml:space="preserve">kad Prekėse yra ne mažiau 90 % perdirbtų medžiagų. </w:t>
            </w:r>
            <w:r w:rsidRPr="3AB90109" w:rsidR="6E0DF77E">
              <w:rPr>
                <w:rFonts w:ascii="Calibri" w:hAnsi="Calibri" w:cs="Calibri"/>
                <w:sz w:val="22"/>
                <w:szCs w:val="22"/>
              </w:rPr>
              <w:t>Atitik</w:t>
            </w:r>
            <w:r w:rsidRPr="3AB90109" w:rsidR="6E0DF77E">
              <w:rPr>
                <w:rFonts w:ascii="Calibri" w:hAnsi="Calibri" w:cs="Calibri"/>
                <w:sz w:val="22"/>
                <w:szCs w:val="22"/>
              </w:rPr>
              <w:t>imas gali būti įrodomas gamintojo deklaracija</w:t>
            </w:r>
            <w:r w:rsidRPr="3AB90109" w:rsidR="1E63BF46">
              <w:rPr>
                <w:rFonts w:ascii="Calibri" w:hAnsi="Calibri" w:cs="Calibri"/>
                <w:sz w:val="22"/>
                <w:szCs w:val="22"/>
              </w:rPr>
              <w:t>/</w:t>
            </w:r>
            <w:r w:rsidRPr="3AB90109" w:rsidR="6E0DF77E">
              <w:rPr>
                <w:rFonts w:ascii="Calibri" w:hAnsi="Calibri" w:cs="Calibri"/>
                <w:sz w:val="22"/>
                <w:szCs w:val="22"/>
              </w:rPr>
              <w:t xml:space="preserve"> </w:t>
            </w:r>
            <w:r w:rsidRPr="3AB90109" w:rsidR="6E0DF77E">
              <w:rPr>
                <w:rFonts w:ascii="Calibri" w:hAnsi="Calibri" w:cs="Calibri"/>
                <w:sz w:val="22"/>
                <w:szCs w:val="22"/>
              </w:rPr>
              <w:t>EuCertPlast</w:t>
            </w:r>
            <w:r w:rsidRPr="3AB90109" w:rsidR="6E0DF77E">
              <w:rPr>
                <w:rFonts w:ascii="Calibri" w:hAnsi="Calibri" w:cs="Calibri"/>
                <w:sz w:val="22"/>
                <w:szCs w:val="22"/>
              </w:rPr>
              <w:t xml:space="preserve">, </w:t>
            </w:r>
            <w:r w:rsidRPr="3AB90109" w:rsidR="6E0DF77E">
              <w:rPr>
                <w:rFonts w:ascii="Calibri" w:hAnsi="Calibri" w:cs="Calibri"/>
                <w:sz w:val="22"/>
                <w:szCs w:val="22"/>
              </w:rPr>
              <w:t>Re</w:t>
            </w:r>
            <w:r w:rsidRPr="3AB90109" w:rsidR="6E0DF77E">
              <w:rPr>
                <w:rFonts w:ascii="Calibri" w:hAnsi="Calibri" w:cs="Calibri"/>
                <w:sz w:val="22"/>
                <w:szCs w:val="22"/>
              </w:rPr>
              <w:t>cyClass</w:t>
            </w:r>
            <w:r w:rsidRPr="3AB90109" w:rsidR="6E0DF77E">
              <w:rPr>
                <w:rFonts w:ascii="Calibri" w:hAnsi="Calibri" w:cs="Calibri"/>
                <w:sz w:val="22"/>
                <w:szCs w:val="22"/>
              </w:rPr>
              <w:t xml:space="preserve"> arba kitu </w:t>
            </w:r>
            <w:r w:rsidRPr="3AB90109" w:rsidR="2B7A98F2">
              <w:rPr>
                <w:rFonts w:ascii="Calibri" w:hAnsi="Calibri" w:cs="Calibri"/>
                <w:sz w:val="22"/>
                <w:szCs w:val="22"/>
              </w:rPr>
              <w:t>lygiav</w:t>
            </w:r>
            <w:r w:rsidRPr="3AB90109" w:rsidR="2B7A98F2">
              <w:rPr>
                <w:rFonts w:ascii="Calibri" w:hAnsi="Calibri" w:cs="Calibri"/>
                <w:sz w:val="22"/>
                <w:szCs w:val="22"/>
              </w:rPr>
              <w:t>erčiu sertifikatu</w:t>
            </w:r>
            <w:r w:rsidRPr="3AB90109" w:rsidR="095903E0">
              <w:rPr>
                <w:rFonts w:ascii="Calibri" w:hAnsi="Calibri" w:cs="Calibri"/>
                <w:sz w:val="22"/>
                <w:szCs w:val="22"/>
              </w:rPr>
              <w:t>/ akredituotos įstaigos išduotu dokumentu/ kitais lygiaverčiai įrodymais.</w:t>
            </w:r>
          </w:p>
        </w:tc>
      </w:tr>
      <w:tr w:rsidRPr="003F6740" w:rsidR="00C1398D" w:rsidTr="3AB90109" w14:paraId="66A47BF8" w14:textId="77777777">
        <w:trPr>
          <w:trHeight w:val="851"/>
        </w:trPr>
        <w:tc>
          <w:tcPr>
            <w:tcW w:w="734" w:type="dxa"/>
            <w:tcBorders>
              <w:top w:val="single" w:color="auto" w:sz="4" w:space="0"/>
              <w:left w:val="single" w:color="000000" w:themeColor="text1" w:sz="4" w:space="0"/>
              <w:bottom w:val="single" w:color="000000" w:themeColor="text1" w:sz="4" w:space="0"/>
              <w:right w:val="single" w:color="000000" w:themeColor="text1" w:sz="4" w:space="0"/>
            </w:tcBorders>
            <w:shd w:val="clear" w:color="auto" w:fill="D9E2F3"/>
            <w:tcMar>
              <w:top w:w="0" w:type="dxa"/>
              <w:left w:w="108" w:type="dxa"/>
              <w:bottom w:w="0" w:type="dxa"/>
              <w:right w:w="108" w:type="dxa"/>
            </w:tcMar>
            <w:vAlign w:val="center"/>
          </w:tcPr>
          <w:p w:rsidRPr="003F6740" w:rsidR="00C1398D" w:rsidP="00BD7A6B" w:rsidRDefault="00C1398D" w14:paraId="5BDE1B85" w14:textId="77777777">
            <w:pPr>
              <w:rPr>
                <w:rFonts w:ascii="Calibri" w:hAnsi="Calibri" w:cs="Calibri"/>
                <w:sz w:val="22"/>
                <w:szCs w:val="22"/>
              </w:rPr>
            </w:pPr>
            <w:r w:rsidRPr="003F6740">
              <w:rPr>
                <w:rFonts w:ascii="Calibri" w:hAnsi="Calibri" w:cs="Calibri"/>
                <w:sz w:val="22"/>
                <w:szCs w:val="22"/>
              </w:rPr>
              <w:t>11.</w:t>
            </w:r>
          </w:p>
        </w:tc>
        <w:tc>
          <w:tcPr>
            <w:tcW w:w="2055" w:type="dxa"/>
            <w:tcBorders>
              <w:top w:val="single" w:color="auto" w:sz="4" w:space="0"/>
              <w:left w:val="single" w:color="000000" w:themeColor="text1" w:sz="4" w:space="0"/>
              <w:bottom w:val="single" w:color="000000" w:themeColor="text1" w:sz="4" w:space="0"/>
              <w:right w:val="single" w:color="000000" w:themeColor="text1" w:sz="4" w:space="0"/>
            </w:tcBorders>
            <w:shd w:val="clear" w:color="auto" w:fill="D9E2F3"/>
            <w:tcMar>
              <w:top w:w="0" w:type="dxa"/>
              <w:left w:w="108" w:type="dxa"/>
              <w:bottom w:w="0" w:type="dxa"/>
              <w:right w:w="108" w:type="dxa"/>
            </w:tcMar>
          </w:tcPr>
          <w:p w:rsidRPr="003F6740" w:rsidR="00C1398D" w:rsidP="00BD7A6B" w:rsidRDefault="00C1398D" w14:paraId="72D2ACE2" w14:textId="77777777">
            <w:pPr>
              <w:rPr>
                <w:rFonts w:ascii="Calibri" w:hAnsi="Calibri" w:cs="Calibri"/>
                <w:sz w:val="22"/>
                <w:szCs w:val="22"/>
              </w:rPr>
            </w:pPr>
            <w:r w:rsidRPr="003F6740">
              <w:rPr>
                <w:rFonts w:ascii="Calibri" w:hAnsi="Calibri" w:cs="Calibri"/>
                <w:sz w:val="22"/>
                <w:szCs w:val="22"/>
              </w:rPr>
              <w:t>Reikalavimai pakavimui</w:t>
            </w:r>
          </w:p>
        </w:tc>
        <w:tc>
          <w:tcPr>
            <w:tcW w:w="7044" w:type="dxa"/>
            <w:tcBorders>
              <w:top w:val="single" w:color="000000" w:themeColor="text1" w:sz="4" w:space="0"/>
              <w:left w:val="single" w:color="000000" w:themeColor="text1" w:sz="4" w:space="0"/>
              <w:bottom w:val="single" w:color="000000" w:themeColor="text1" w:sz="4" w:space="0"/>
              <w:right w:val="single" w:color="auto" w:sz="4" w:space="0"/>
            </w:tcBorders>
            <w:tcMar>
              <w:top w:w="0" w:type="dxa"/>
              <w:left w:w="108" w:type="dxa"/>
              <w:bottom w:w="0" w:type="dxa"/>
              <w:right w:w="108" w:type="dxa"/>
            </w:tcMar>
          </w:tcPr>
          <w:p w:rsidRPr="003F6740" w:rsidR="00C1398D" w:rsidP="00BD7A6B" w:rsidRDefault="00C1398D" w14:paraId="173F45B4" w14:textId="122DFB5D">
            <w:pPr>
              <w:spacing w:line="240" w:lineRule="auto"/>
              <w:jc w:val="both"/>
              <w:rPr>
                <w:rFonts w:ascii="Calibri" w:hAnsi="Calibri" w:cs="Calibri"/>
                <w:sz w:val="22"/>
                <w:szCs w:val="22"/>
              </w:rPr>
            </w:pPr>
            <w:r w:rsidRPr="3AB90109" w:rsidR="661B68AC">
              <w:rPr>
                <w:rFonts w:ascii="Calibri" w:hAnsi="Calibri" w:cs="Calibri"/>
                <w:sz w:val="22"/>
                <w:szCs w:val="22"/>
              </w:rPr>
              <w:t>Maišelių rulonėliai turi būti supakuoti į kartotines dėžes</w:t>
            </w:r>
            <w:r w:rsidRPr="3AB90109" w:rsidR="28CE580E">
              <w:rPr>
                <w:rFonts w:ascii="Calibri" w:hAnsi="Calibri" w:cs="Calibri"/>
                <w:sz w:val="22"/>
                <w:szCs w:val="22"/>
              </w:rPr>
              <w:t xml:space="preserve"> a</w:t>
            </w:r>
            <w:r w:rsidRPr="3AB90109" w:rsidR="28CE580E">
              <w:rPr>
                <w:rFonts w:ascii="Calibri" w:hAnsi="Calibri" w:cs="Calibri"/>
                <w:sz w:val="22"/>
                <w:szCs w:val="22"/>
              </w:rPr>
              <w:t>rba kitas perdirbamas dėžes</w:t>
            </w:r>
            <w:r w:rsidRPr="3AB90109" w:rsidR="661B68AC">
              <w:rPr>
                <w:rFonts w:ascii="Calibri" w:hAnsi="Calibri" w:cs="Calibri"/>
                <w:sz w:val="22"/>
                <w:szCs w:val="22"/>
              </w:rPr>
              <w:t>. Vienos dėžės svoris ne mažiau n</w:t>
            </w:r>
            <w:r w:rsidRPr="3AB90109" w:rsidR="103A23AB">
              <w:rPr>
                <w:rFonts w:ascii="Calibri" w:hAnsi="Calibri" w:cs="Calibri"/>
                <w:sz w:val="22"/>
                <w:szCs w:val="22"/>
              </w:rPr>
              <w:t>uo</w:t>
            </w:r>
            <w:r w:rsidRPr="3AB90109" w:rsidR="661B68AC">
              <w:rPr>
                <w:rFonts w:ascii="Calibri" w:hAnsi="Calibri" w:cs="Calibri"/>
                <w:sz w:val="22"/>
                <w:szCs w:val="22"/>
              </w:rPr>
              <w:t xml:space="preserve"> 12 </w:t>
            </w:r>
            <w:r w:rsidRPr="3AB90109" w:rsidR="2B262A56">
              <w:rPr>
                <w:rFonts w:ascii="Calibri" w:hAnsi="Calibri" w:cs="Calibri"/>
                <w:sz w:val="22"/>
                <w:szCs w:val="22"/>
              </w:rPr>
              <w:t xml:space="preserve"> iki </w:t>
            </w:r>
            <w:r w:rsidRPr="3AB90109" w:rsidR="661B68AC">
              <w:rPr>
                <w:rFonts w:ascii="Calibri" w:hAnsi="Calibri" w:cs="Calibri"/>
                <w:sz w:val="22"/>
                <w:szCs w:val="22"/>
              </w:rPr>
              <w:t xml:space="preserve"> 14 kg. </w:t>
            </w:r>
          </w:p>
          <w:p w:rsidRPr="003F6740" w:rsidR="00C1398D" w:rsidP="00BD7A6B" w:rsidRDefault="00C1398D" w14:paraId="7161B792" w14:textId="77777777">
            <w:pPr>
              <w:pStyle w:val="Default"/>
              <w:jc w:val="both"/>
              <w:rPr>
                <w:rFonts w:ascii="Calibri" w:hAnsi="Calibri" w:cs="Calibri"/>
                <w:sz w:val="22"/>
                <w:szCs w:val="22"/>
              </w:rPr>
            </w:pPr>
            <w:r w:rsidRPr="003F6740">
              <w:rPr>
                <w:rFonts w:ascii="Calibri" w:hAnsi="Calibri" w:cs="Calibri"/>
                <w:sz w:val="22"/>
                <w:szCs w:val="22"/>
              </w:rPr>
              <w:t xml:space="preserve">Pirkėjas vykdo žaliąjį pirkimą, todėl, vadovaudamasis Lietuvos Respublikos aplinkos ministro 2011 m. birželio 28 d. įsakymu Nr. D1-508 ,,Dėl aplinkos apsaugos kriterijų taikymo, vykdant žaliuosius pirkimus, tvarkos aprašo patvirtinimo“ (Lietuvos Respublikos aplinkos ministro 2022 m. gruodžio 13 d. įsakymo Nr. D1-401 redakcija), taiko pakuotėms minimalius aplinkos apsaugos kriterijus. </w:t>
            </w:r>
            <w:r w:rsidRPr="003F6740">
              <w:rPr>
                <w:rFonts w:ascii="Calibri" w:hAnsi="Calibri" w:cs="Calibri"/>
                <w:b/>
                <w:bCs/>
                <w:sz w:val="22"/>
                <w:szCs w:val="22"/>
              </w:rPr>
              <w:t>Atitikimas minimaliems aplinkos apsaugos reikalavimams turės būti užtikrinamas Sutarties vykdymo metu.</w:t>
            </w:r>
            <w:r w:rsidRPr="003F6740">
              <w:rPr>
                <w:rFonts w:ascii="Calibri" w:hAnsi="Calibri" w:cs="Calibri"/>
                <w:sz w:val="22"/>
                <w:szCs w:val="22"/>
              </w:rPr>
              <w:t> </w:t>
            </w:r>
          </w:p>
          <w:p w:rsidRPr="003F6740" w:rsidR="00C1398D" w:rsidP="00BD7A6B" w:rsidRDefault="00C1398D" w14:paraId="4CCC4A2F" w14:textId="77777777">
            <w:pPr>
              <w:pStyle w:val="Default"/>
              <w:jc w:val="both"/>
              <w:rPr>
                <w:rFonts w:ascii="Calibri" w:hAnsi="Calibri" w:cs="Calibri"/>
                <w:sz w:val="22"/>
                <w:szCs w:val="22"/>
              </w:rPr>
            </w:pPr>
            <w:r w:rsidRPr="003F6740">
              <w:rPr>
                <w:rFonts w:ascii="Calibri" w:hAnsi="Calibri" w:cs="Calibri"/>
                <w:sz w:val="22"/>
                <w:szCs w:val="22"/>
              </w:rPr>
              <w:t>Jeigu Prekės tiekiamos ar perduodamos Pirkėjui antrinėje pakuotėje</w:t>
            </w:r>
            <w:r w:rsidRPr="003F6740">
              <w:rPr>
                <w:rFonts w:ascii="Calibri" w:hAnsi="Calibri" w:cs="Calibri"/>
                <w:b/>
                <w:bCs/>
                <w:sz w:val="22"/>
                <w:szCs w:val="22"/>
              </w:rPr>
              <w:t>*</w:t>
            </w:r>
            <w:r w:rsidRPr="003F6740">
              <w:rPr>
                <w:rFonts w:ascii="Calibri" w:hAnsi="Calibri" w:cs="Calibri"/>
                <w:sz w:val="22"/>
                <w:szCs w:val="22"/>
              </w:rPr>
              <w:t xml:space="preserve"> , antrinės pakuotės turi būti laikytinos perdirbamosiomis pakuotėmis pagal Lietuvos Respublikos mokesčio už aplinkos teršimą įstatymo nuostatas ir (ar) turi būti vienalytės (homogeniškos) pakuotės, pagamintos iš vienos rūšies medžiagos: &lt;...&gt;</w:t>
            </w:r>
            <w:r w:rsidRPr="003F6740">
              <w:rPr>
                <w:rFonts w:ascii="Calibri" w:hAnsi="Calibri" w:cs="Calibri"/>
                <w:b/>
                <w:bCs/>
                <w:sz w:val="22"/>
                <w:szCs w:val="22"/>
              </w:rPr>
              <w:t>**</w:t>
            </w:r>
            <w:r w:rsidRPr="003F6740">
              <w:rPr>
                <w:rFonts w:ascii="Calibri" w:hAnsi="Calibri" w:cs="Calibri"/>
                <w:sz w:val="22"/>
                <w:szCs w:val="22"/>
              </w:rPr>
              <w:t>.</w:t>
            </w:r>
          </w:p>
          <w:p w:rsidRPr="003F6740" w:rsidR="00C1398D" w:rsidP="00BD7A6B" w:rsidRDefault="00C1398D" w14:paraId="5446C783" w14:textId="77777777">
            <w:pPr>
              <w:pStyle w:val="Default"/>
              <w:jc w:val="both"/>
              <w:rPr>
                <w:rFonts w:ascii="Calibri" w:hAnsi="Calibri" w:cs="Calibri"/>
                <w:sz w:val="22"/>
                <w:szCs w:val="22"/>
              </w:rPr>
            </w:pPr>
          </w:p>
          <w:p w:rsidRPr="003F6740" w:rsidR="00C1398D" w:rsidP="00BD7A6B" w:rsidRDefault="00C1398D" w14:paraId="3A60CFA5" w14:textId="77777777">
            <w:pPr>
              <w:pStyle w:val="Default"/>
              <w:jc w:val="both"/>
              <w:rPr>
                <w:rFonts w:ascii="Calibri" w:hAnsi="Calibri" w:cs="Calibri"/>
                <w:color w:val="auto"/>
                <w:sz w:val="22"/>
                <w:szCs w:val="22"/>
              </w:rPr>
            </w:pPr>
            <w:r w:rsidRPr="003F6740">
              <w:rPr>
                <w:rFonts w:ascii="Calibri" w:hAnsi="Calibri" w:cs="Calibri"/>
                <w:b/>
                <w:bCs/>
                <w:sz w:val="22"/>
                <w:szCs w:val="22"/>
              </w:rPr>
              <w:t>*</w:t>
            </w:r>
            <w:r w:rsidRPr="003F6740">
              <w:rPr>
                <w:rFonts w:ascii="Calibri" w:hAnsi="Calibri" w:cs="Calibri" w:eastAsiaTheme="minorEastAsia"/>
                <w:color w:val="auto"/>
                <w:sz w:val="22"/>
                <w:szCs w:val="22"/>
                <w:lang w:eastAsia="lt-LT"/>
                <w14:ligatures w14:val="none"/>
              </w:rPr>
              <w:t xml:space="preserve"> </w:t>
            </w:r>
            <w:r w:rsidRPr="003F6740">
              <w:rPr>
                <w:rFonts w:ascii="Calibri" w:hAnsi="Calibri" w:cs="Calibri"/>
                <w:sz w:val="22"/>
                <w:szCs w:val="22"/>
              </w:rPr>
              <w:t xml:space="preserve">Grupinė, arba antrinė, pakuotė – pakuotė, kurioje vartotojams ar gaminio naudotojams pateikiama tam tikra grupė prekinių vienetų ar kuri naudojama prekių atsargoms papildyti. Grupinę pakuotę galima pašalinti nepažeidus gaminio (Lietuvos Respublikos pakuočių ir pakuočių atliekų tvarkymo </w:t>
            </w:r>
            <w:r w:rsidRPr="003F6740">
              <w:rPr>
                <w:rFonts w:ascii="Calibri" w:hAnsi="Calibri" w:cs="Calibri"/>
                <w:color w:val="auto"/>
                <w:sz w:val="22"/>
                <w:szCs w:val="22"/>
              </w:rPr>
              <w:t>įstatymo 2 straipsnio 5 dalis).</w:t>
            </w:r>
          </w:p>
          <w:p w:rsidRPr="003F6740" w:rsidR="00C1398D" w:rsidP="00BD7A6B" w:rsidRDefault="00C1398D" w14:paraId="2F0ACBBA" w14:textId="77777777">
            <w:pPr>
              <w:spacing w:line="240" w:lineRule="auto"/>
              <w:jc w:val="both"/>
              <w:rPr>
                <w:rFonts w:ascii="Calibri" w:hAnsi="Calibri" w:cs="Calibri"/>
                <w:sz w:val="22"/>
                <w:szCs w:val="22"/>
              </w:rPr>
            </w:pPr>
            <w:r w:rsidRPr="003F6740">
              <w:rPr>
                <w:rFonts w:ascii="Calibri" w:hAnsi="Calibri" w:cs="Calibri"/>
                <w:b/>
                <w:bCs/>
                <w:sz w:val="22"/>
                <w:szCs w:val="22"/>
              </w:rPr>
              <w:t>**</w:t>
            </w:r>
            <w:r w:rsidRPr="003F6740">
              <w:rPr>
                <w:rFonts w:ascii="Calibri" w:hAnsi="Calibri" w:cs="Calibri"/>
                <w:sz w:val="22"/>
                <w:szCs w:val="22"/>
              </w:rPr>
              <w:t xml:space="preserve"> Žr. Aplinkos apsaugos kriterijų taikymo, vykdant žaliuosius pirkimus, tvarkos aprašo, patvirtinto Lietuvos Respublikos aplinkos ministro 2011 m. birželio 28 d. įsakymu Nr. D1-508 (toliau – Tvarkos aprašas) 6 punktą ir Tvarkos aprašo 2 priedo II skyriaus 2 punktą.</w:t>
            </w:r>
          </w:p>
          <w:p w:rsidRPr="003F6740" w:rsidR="00C1398D" w:rsidP="00BD7A6B" w:rsidRDefault="00C1398D" w14:paraId="4C366FCB" w14:textId="77777777">
            <w:pPr>
              <w:pStyle w:val="Heading2"/>
              <w:jc w:val="both"/>
              <w:rPr>
                <w:rFonts w:ascii="Calibri" w:hAnsi="Calibri" w:cs="Calibri"/>
                <w:color w:val="auto"/>
                <w:sz w:val="22"/>
                <w:szCs w:val="22"/>
              </w:rPr>
            </w:pPr>
            <w:bookmarkStart w:name="_Toc216781816" w:id="22"/>
            <w:bookmarkStart w:name="_Toc216781968" w:id="23"/>
            <w:bookmarkStart w:name="_Toc216881907" w:id="24"/>
            <w:bookmarkStart w:name="_Toc217299844" w:id="25"/>
            <w:r w:rsidRPr="003F6740">
              <w:rPr>
                <w:rFonts w:ascii="Calibri" w:hAnsi="Calibri" w:cs="Calibri"/>
                <w:color w:val="auto"/>
                <w:sz w:val="22"/>
                <w:szCs w:val="22"/>
              </w:rPr>
              <w:t>Pirkėjas, Sutarties vykdymo metu, tikrins atitikimą šiame punkte nustatytam reikalavimui. Sutarties vykdymo metu, jeigu Prekės bus tiekiamos arba perduodamos Pirkėjui antrinėje pakuotėje, tokiu atveju Tiekėjas ne vėliau nei per 1 (vieną) darbo dieną nuo Pirkėjo prašymo gavimo dienos turės pateikti Pirkėjui, Prekės (-ių) antrinės (-ių) pakuotės (-čių) tinkamumą perdirbti (perdirbamumą) ir (ar) vienalytiškumą (homogeniškumą) patvirtinančius dokumentus:</w:t>
            </w:r>
            <w:bookmarkEnd w:id="22"/>
            <w:bookmarkEnd w:id="23"/>
            <w:bookmarkEnd w:id="24"/>
            <w:bookmarkEnd w:id="25"/>
            <w:r w:rsidRPr="003F6740">
              <w:rPr>
                <w:rFonts w:ascii="Calibri" w:hAnsi="Calibri" w:cs="Calibri"/>
                <w:color w:val="auto"/>
                <w:sz w:val="22"/>
                <w:szCs w:val="22"/>
              </w:rPr>
              <w:t xml:space="preserve"> </w:t>
            </w:r>
          </w:p>
          <w:p w:rsidRPr="003F6740" w:rsidR="00C1398D" w:rsidP="00BD7A6B" w:rsidRDefault="00C1398D" w14:paraId="5F6B94B0" w14:textId="77777777">
            <w:pPr>
              <w:pStyle w:val="Default"/>
              <w:jc w:val="both"/>
              <w:rPr>
                <w:rFonts w:ascii="Calibri" w:hAnsi="Calibri" w:cs="Calibri"/>
                <w:sz w:val="22"/>
                <w:szCs w:val="22"/>
              </w:rPr>
            </w:pPr>
            <w:r w:rsidRPr="003F6740">
              <w:rPr>
                <w:rFonts w:ascii="Calibri" w:hAnsi="Calibri" w:cs="Calibri"/>
                <w:sz w:val="22"/>
                <w:szCs w:val="22"/>
              </w:rPr>
              <w:t xml:space="preserve">a) Tiekėjo ar gamintojo dokumentai, įrodantys, kad pakuotės yra homogeniškos ir (ar) atitinkamai paženklintos, arba </w:t>
            </w:r>
          </w:p>
          <w:p w:rsidRPr="003F6740" w:rsidR="00C1398D" w:rsidP="00BD7A6B" w:rsidRDefault="00C1398D" w14:paraId="3D340AE4" w14:textId="77777777">
            <w:pPr>
              <w:pStyle w:val="Default"/>
              <w:jc w:val="both"/>
              <w:rPr>
                <w:rFonts w:ascii="Calibri" w:hAnsi="Calibri" w:cs="Calibri"/>
                <w:sz w:val="22"/>
                <w:szCs w:val="22"/>
              </w:rPr>
            </w:pPr>
            <w:r w:rsidRPr="003F6740">
              <w:rPr>
                <w:rFonts w:ascii="Calibri" w:hAnsi="Calibri" w:cs="Calibri"/>
                <w:sz w:val="22"/>
                <w:szCs w:val="22"/>
              </w:rPr>
              <w:t xml:space="preserve">b) dokumentai, pagrindžiantys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reikalavimai.“, standartas Voluntary Standard for Repulping and Recycling Corrugated Fiberboard Treated to Improve Its Performance in the Presence of Water and Water Vapor, standartas RecyClass7 ar kitas lygiavertis standartas, arba </w:t>
            </w:r>
          </w:p>
          <w:p w:rsidRPr="003F6740" w:rsidR="00C1398D" w:rsidP="00BD7A6B" w:rsidRDefault="00C1398D" w14:paraId="10929656" w14:textId="77777777">
            <w:pPr>
              <w:pStyle w:val="Default"/>
              <w:jc w:val="both"/>
              <w:rPr>
                <w:rFonts w:ascii="Calibri" w:hAnsi="Calibri" w:cs="Calibri"/>
                <w:sz w:val="22"/>
                <w:szCs w:val="22"/>
              </w:rPr>
            </w:pPr>
            <w:r w:rsidRPr="003F6740">
              <w:rPr>
                <w:rFonts w:ascii="Calibri" w:hAnsi="Calibri" w:cs="Calibri"/>
                <w:sz w:val="22"/>
                <w:szCs w:val="22"/>
              </w:rPr>
              <w:t xml:space="preserve">c) Aplinkos apsaugos agentūros interneto svetainėje (https://aaa.lrv.lt/) skelbiamame atliekų tvarkytojų, turinčių teisę išrašyti gaminių ir (ar) pakuočių atliekų sutvarkymą įrodančius dokumentus, sąraše8 nurodytų atliekų perdirbėjų ar eksportuotojų dokumentai, pagrindžiantys, kad tokios pakuotės, tapusios atliekomis, gali būti perdirbamos, arba </w:t>
            </w:r>
          </w:p>
          <w:p w:rsidRPr="003F6740" w:rsidR="00C1398D" w:rsidP="00BD7A6B" w:rsidRDefault="00C1398D" w14:paraId="629E1BFC" w14:textId="77777777">
            <w:pPr>
              <w:spacing w:line="240" w:lineRule="auto"/>
              <w:jc w:val="both"/>
              <w:rPr>
                <w:rFonts w:ascii="Calibri" w:hAnsi="Calibri" w:cs="Calibri"/>
                <w:sz w:val="22"/>
                <w:szCs w:val="22"/>
              </w:rPr>
            </w:pPr>
            <w:r w:rsidRPr="003F6740">
              <w:rPr>
                <w:rFonts w:ascii="Calibri" w:hAnsi="Calibri" w:cs="Calibri"/>
                <w:sz w:val="22"/>
                <w:szCs w:val="22"/>
              </w:rPr>
              <w:t>d) kiti lygiaverčiai įrodymai.</w:t>
            </w:r>
          </w:p>
        </w:tc>
      </w:tr>
      <w:bookmarkEnd w:id="21"/>
    </w:tbl>
    <w:p w:rsidRPr="00C65B8E" w:rsidR="00C1398D" w:rsidP="00C1398D" w:rsidRDefault="00C1398D" w14:paraId="4F34C8BC" w14:textId="77777777">
      <w:pPr>
        <w:spacing w:after="0" w:line="240" w:lineRule="auto"/>
        <w:jc w:val="right"/>
        <w:rPr>
          <w:rFonts w:eastAsia="Times New Roman" w:cstheme="minorHAnsi"/>
          <w:sz w:val="24"/>
          <w:szCs w:val="20"/>
          <w:lang w:eastAsia="en-US"/>
        </w:rPr>
      </w:pPr>
    </w:p>
    <w:p w:rsidR="002E5EF3" w:rsidP="0A5A7585" w:rsidRDefault="00C1398D" w14:paraId="63F687B9" w14:textId="5C5C2598">
      <w:pPr>
        <w:spacing w:line="240" w:lineRule="auto"/>
        <w:ind w:firstLine="567"/>
        <w:jc w:val="both"/>
        <w:rPr>
          <w:rFonts w:ascii="Calibri" w:hAnsi="Calibri" w:eastAsia="Calibri" w:cs="Calibri"/>
          <w:sz w:val="22"/>
          <w:szCs w:val="22"/>
          <w:lang w:eastAsia="en-US"/>
        </w:rPr>
      </w:pPr>
      <w:r w:rsidRPr="3AB90109" w:rsidR="6A783545">
        <w:rPr>
          <w:rFonts w:eastAsia="Calibri" w:cs="Aptos" w:cstheme="minorAscii"/>
          <w:sz w:val="22"/>
          <w:szCs w:val="22"/>
          <w:lang w:eastAsia="en-US"/>
        </w:rPr>
        <w:t xml:space="preserve">6. </w:t>
      </w:r>
      <w:r w:rsidRPr="3AB90109" w:rsidR="661B68AC">
        <w:rPr>
          <w:rFonts w:ascii="Calibri" w:hAnsi="Calibri" w:eastAsia="Calibri" w:cs="Calibri"/>
          <w:sz w:val="22"/>
          <w:szCs w:val="22"/>
          <w:lang w:eastAsia="en-US"/>
        </w:rPr>
        <w:t>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w:t>
      </w:r>
      <w:r w:rsidRPr="3AB90109" w:rsidR="661B68AC">
        <w:rPr>
          <w:rFonts w:ascii="Calibri" w:hAnsi="Calibri" w:eastAsia="Calibri" w:cs="Calibri"/>
          <w:sz w:val="22"/>
          <w:szCs w:val="22"/>
          <w:lang w:eastAsia="en-US"/>
        </w:rPr>
        <w:t>tai.</w:t>
      </w:r>
    </w:p>
    <w:sectPr w:rsidR="002E5EF3">
      <w:headerReference w:type="default" r:id="rId14"/>
      <w:footerReference w:type="default" r:id="rId15"/>
      <w:footerReference w:type="first" r:id="rId16"/>
      <w:pgSz w:w="11906" w:h="16838" w:orient="portrait"/>
      <w:pgMar w:top="1701" w:right="567" w:bottom="1134" w:left="1701" w:header="567" w:footer="567" w:gutter="0"/>
      <w:cols w:space="1296"/>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2492" w:rsidRDefault="00C12492" w14:paraId="2B7A7120" w14:textId="77777777">
      <w:pPr>
        <w:spacing w:after="0" w:line="240" w:lineRule="auto"/>
      </w:pPr>
      <w:r>
        <w:separator/>
      </w:r>
    </w:p>
  </w:endnote>
  <w:endnote w:type="continuationSeparator" w:id="0">
    <w:p w:rsidR="00C12492" w:rsidRDefault="00C12492" w14:paraId="65A99B8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398D" w:rsidP="00BD7A6B" w:rsidRDefault="00C1398D" w14:paraId="7E400DFC" w14:textId="77777777">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398D" w:rsidRDefault="00C1398D" w14:paraId="1F5EE6E1" w14:textId="77777777">
    <w:pPr>
      <w:pStyle w:val="Footer"/>
      <w:jc w:val="right"/>
    </w:pPr>
  </w:p>
  <w:p w:rsidR="00C1398D" w:rsidRDefault="00C1398D" w14:paraId="16CC134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2492" w:rsidRDefault="00C12492" w14:paraId="2F2C3EB2" w14:textId="77777777">
      <w:pPr>
        <w:spacing w:after="0" w:line="240" w:lineRule="auto"/>
      </w:pPr>
      <w:r>
        <w:separator/>
      </w:r>
    </w:p>
  </w:footnote>
  <w:footnote w:type="continuationSeparator" w:id="0">
    <w:p w:rsidR="00C12492" w:rsidRDefault="00C12492" w14:paraId="4CB738F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rsidR="00C1398D" w:rsidP="00BD7A6B" w:rsidRDefault="00C1398D" w14:paraId="7CBB9D45" w14:textId="77777777">
        <w:pPr>
          <w:pStyle w:val="Header"/>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84CFC"/>
    <w:multiLevelType w:val="hybridMultilevel"/>
    <w:tmpl w:val="09CAFA14"/>
    <w:lvl w:ilvl="0" w:tplc="5828838C">
      <w:start w:val="1"/>
      <w:numFmt w:val="decimal"/>
      <w:lvlText w:val="%1."/>
      <w:lvlJc w:val="left"/>
      <w:pPr>
        <w:ind w:left="927" w:hanging="360"/>
      </w:pPr>
    </w:lvl>
    <w:lvl w:ilvl="1" w:tplc="F9143538">
      <w:start w:val="1"/>
      <w:numFmt w:val="lowerLetter"/>
      <w:lvlText w:val="%2."/>
      <w:lvlJc w:val="left"/>
      <w:pPr>
        <w:ind w:left="1647" w:hanging="360"/>
      </w:pPr>
    </w:lvl>
    <w:lvl w:ilvl="2" w:tplc="176AB898">
      <w:start w:val="1"/>
      <w:numFmt w:val="lowerRoman"/>
      <w:lvlText w:val="%3."/>
      <w:lvlJc w:val="right"/>
      <w:pPr>
        <w:ind w:left="2367" w:hanging="180"/>
      </w:pPr>
    </w:lvl>
    <w:lvl w:ilvl="3" w:tplc="4DD4531C">
      <w:start w:val="1"/>
      <w:numFmt w:val="decimal"/>
      <w:lvlText w:val="%4."/>
      <w:lvlJc w:val="left"/>
      <w:pPr>
        <w:ind w:left="3087" w:hanging="360"/>
      </w:pPr>
    </w:lvl>
    <w:lvl w:ilvl="4" w:tplc="DBD87AE4">
      <w:start w:val="1"/>
      <w:numFmt w:val="lowerLetter"/>
      <w:lvlText w:val="%5."/>
      <w:lvlJc w:val="left"/>
      <w:pPr>
        <w:ind w:left="3807" w:hanging="360"/>
      </w:pPr>
    </w:lvl>
    <w:lvl w:ilvl="5" w:tplc="F960A3D4">
      <w:start w:val="1"/>
      <w:numFmt w:val="lowerRoman"/>
      <w:lvlText w:val="%6."/>
      <w:lvlJc w:val="right"/>
      <w:pPr>
        <w:ind w:left="4527" w:hanging="180"/>
      </w:pPr>
    </w:lvl>
    <w:lvl w:ilvl="6" w:tplc="A0BE16C0">
      <w:start w:val="1"/>
      <w:numFmt w:val="decimal"/>
      <w:lvlText w:val="%7."/>
      <w:lvlJc w:val="left"/>
      <w:pPr>
        <w:ind w:left="5247" w:hanging="360"/>
      </w:pPr>
    </w:lvl>
    <w:lvl w:ilvl="7" w:tplc="3F8080D4">
      <w:start w:val="1"/>
      <w:numFmt w:val="lowerLetter"/>
      <w:lvlText w:val="%8."/>
      <w:lvlJc w:val="left"/>
      <w:pPr>
        <w:ind w:left="5967" w:hanging="360"/>
      </w:pPr>
    </w:lvl>
    <w:lvl w:ilvl="8" w:tplc="BA922750">
      <w:start w:val="1"/>
      <w:numFmt w:val="lowerRoman"/>
      <w:lvlText w:val="%9."/>
      <w:lvlJc w:val="right"/>
      <w:pPr>
        <w:ind w:left="6687" w:hanging="180"/>
      </w:pPr>
    </w:lvl>
  </w:abstractNum>
  <w:num w:numId="1" w16cid:durableId="308441064">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trackRevisions w:val="false"/>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EF3"/>
    <w:rsid w:val="002E5EF3"/>
    <w:rsid w:val="005F1C7F"/>
    <w:rsid w:val="008C617B"/>
    <w:rsid w:val="008D7BD4"/>
    <w:rsid w:val="00985116"/>
    <w:rsid w:val="00B06161"/>
    <w:rsid w:val="00BD7A6B"/>
    <w:rsid w:val="00C12492"/>
    <w:rsid w:val="00C1398D"/>
    <w:rsid w:val="00CA3A05"/>
    <w:rsid w:val="00CA6588"/>
    <w:rsid w:val="00D217BE"/>
    <w:rsid w:val="00F703CF"/>
    <w:rsid w:val="0256BC59"/>
    <w:rsid w:val="03D59952"/>
    <w:rsid w:val="04E46F56"/>
    <w:rsid w:val="07366E2D"/>
    <w:rsid w:val="08AE030C"/>
    <w:rsid w:val="095903E0"/>
    <w:rsid w:val="0A5A7585"/>
    <w:rsid w:val="0C0FBA3B"/>
    <w:rsid w:val="0C43A501"/>
    <w:rsid w:val="0CA7BBF2"/>
    <w:rsid w:val="0EA0C94E"/>
    <w:rsid w:val="0EC6836D"/>
    <w:rsid w:val="0F20DF59"/>
    <w:rsid w:val="0F8A6DE8"/>
    <w:rsid w:val="103A23AB"/>
    <w:rsid w:val="11F6C254"/>
    <w:rsid w:val="126E05C1"/>
    <w:rsid w:val="14766A61"/>
    <w:rsid w:val="151F35F1"/>
    <w:rsid w:val="15AC909F"/>
    <w:rsid w:val="1696AF41"/>
    <w:rsid w:val="17E31E98"/>
    <w:rsid w:val="1AB87735"/>
    <w:rsid w:val="1B28020E"/>
    <w:rsid w:val="1E63BF46"/>
    <w:rsid w:val="1F7BA4E6"/>
    <w:rsid w:val="20428351"/>
    <w:rsid w:val="204C6A36"/>
    <w:rsid w:val="217CEC0B"/>
    <w:rsid w:val="22ACD1D5"/>
    <w:rsid w:val="2399F833"/>
    <w:rsid w:val="23C6C102"/>
    <w:rsid w:val="28CE580E"/>
    <w:rsid w:val="29508E32"/>
    <w:rsid w:val="29D4E1EC"/>
    <w:rsid w:val="29F5B1F4"/>
    <w:rsid w:val="2A90D7C6"/>
    <w:rsid w:val="2AF8FB3A"/>
    <w:rsid w:val="2B262A56"/>
    <w:rsid w:val="2B7A98F2"/>
    <w:rsid w:val="2C18E03B"/>
    <w:rsid w:val="2CB531AA"/>
    <w:rsid w:val="2CC6845C"/>
    <w:rsid w:val="2ECB127A"/>
    <w:rsid w:val="32BA42B2"/>
    <w:rsid w:val="358B9F12"/>
    <w:rsid w:val="3634E540"/>
    <w:rsid w:val="363E3B84"/>
    <w:rsid w:val="364F1230"/>
    <w:rsid w:val="39944268"/>
    <w:rsid w:val="39D6E7C9"/>
    <w:rsid w:val="3AB90109"/>
    <w:rsid w:val="3BB81CAC"/>
    <w:rsid w:val="3D708440"/>
    <w:rsid w:val="3E49C4CC"/>
    <w:rsid w:val="4006A801"/>
    <w:rsid w:val="44308CD5"/>
    <w:rsid w:val="4AD7F89C"/>
    <w:rsid w:val="4AE07C17"/>
    <w:rsid w:val="4B83C416"/>
    <w:rsid w:val="4BC9C486"/>
    <w:rsid w:val="4C5A6650"/>
    <w:rsid w:val="4C985F18"/>
    <w:rsid w:val="55DC19FF"/>
    <w:rsid w:val="57A1D84A"/>
    <w:rsid w:val="5BC7CE79"/>
    <w:rsid w:val="5C28F46F"/>
    <w:rsid w:val="5CC8AB8F"/>
    <w:rsid w:val="60E9A6D2"/>
    <w:rsid w:val="62801BEE"/>
    <w:rsid w:val="6463B3D7"/>
    <w:rsid w:val="64D04319"/>
    <w:rsid w:val="65769AE2"/>
    <w:rsid w:val="658BCA0E"/>
    <w:rsid w:val="661B68AC"/>
    <w:rsid w:val="66F7C3DC"/>
    <w:rsid w:val="69EB3467"/>
    <w:rsid w:val="6A783545"/>
    <w:rsid w:val="6BBA9A1F"/>
    <w:rsid w:val="6E0DF77E"/>
    <w:rsid w:val="740F21AA"/>
    <w:rsid w:val="75A31863"/>
    <w:rsid w:val="771BA4A3"/>
    <w:rsid w:val="77D7C4B8"/>
    <w:rsid w:val="7804FB30"/>
    <w:rsid w:val="780892EA"/>
    <w:rsid w:val="7939B8E3"/>
    <w:rsid w:val="7C92ABD5"/>
    <w:rsid w:val="7F2FB4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10038"/>
  <w15:chartTrackingRefBased/>
  <w15:docId w15:val="{F1773C97-3379-4943-80D1-0561ED51C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1398D"/>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2E5EF3"/>
    <w:pPr>
      <w:keepNext/>
      <w:keepLines/>
      <w:spacing w:before="360" w:after="80" w:line="278" w:lineRule="auto"/>
      <w:outlineLvl w:val="0"/>
    </w:pPr>
    <w:rPr>
      <w:rFonts w:asciiTheme="majorHAnsi" w:hAnsiTheme="majorHAnsi" w:eastAsiaTheme="majorEastAsia"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unhideWhenUsed/>
    <w:qFormat/>
    <w:rsid w:val="002E5EF3"/>
    <w:pPr>
      <w:keepNext/>
      <w:keepLines/>
      <w:spacing w:before="160" w:after="80" w:line="278" w:lineRule="auto"/>
      <w:outlineLvl w:val="1"/>
    </w:pPr>
    <w:rPr>
      <w:rFonts w:asciiTheme="majorHAnsi" w:hAnsiTheme="majorHAnsi" w:eastAsiaTheme="majorEastAsia"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2E5EF3"/>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2E5EF3"/>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2E5EF3"/>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2E5EF3"/>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2E5EF3"/>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2E5EF3"/>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2E5EF3"/>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E5EF3"/>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2E5EF3"/>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2E5EF3"/>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2E5EF3"/>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2E5EF3"/>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2E5EF3"/>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E5EF3"/>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E5EF3"/>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E5EF3"/>
    <w:rPr>
      <w:rFonts w:eastAsiaTheme="majorEastAsia" w:cstheme="majorBidi"/>
      <w:color w:val="272727" w:themeColor="text1" w:themeTint="D8"/>
    </w:rPr>
  </w:style>
  <w:style w:type="paragraph" w:styleId="Title">
    <w:name w:val="Title"/>
    <w:basedOn w:val="Normal"/>
    <w:next w:val="Normal"/>
    <w:link w:val="TitleChar"/>
    <w:uiPriority w:val="10"/>
    <w:qFormat/>
    <w:rsid w:val="002E5EF3"/>
    <w:pPr>
      <w:spacing w:after="80" w:line="240" w:lineRule="auto"/>
      <w:contextualSpacing/>
    </w:pPr>
    <w:rPr>
      <w:rFonts w:asciiTheme="majorHAnsi" w:hAnsiTheme="majorHAnsi" w:eastAsiaTheme="majorEastAsia" w:cstheme="majorBidi"/>
      <w:spacing w:val="-10"/>
      <w:kern w:val="28"/>
      <w:sz w:val="56"/>
      <w:szCs w:val="56"/>
      <w:lang w:eastAsia="en-US"/>
      <w14:ligatures w14:val="standardContextual"/>
    </w:rPr>
  </w:style>
  <w:style w:type="character" w:styleId="TitleChar" w:customStyle="1">
    <w:name w:val="Title Char"/>
    <w:basedOn w:val="DefaultParagraphFont"/>
    <w:link w:val="Title"/>
    <w:uiPriority w:val="10"/>
    <w:rsid w:val="002E5EF3"/>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E5EF3"/>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styleId="SubtitleChar" w:customStyle="1">
    <w:name w:val="Subtitle Char"/>
    <w:basedOn w:val="DefaultParagraphFont"/>
    <w:link w:val="Subtitle"/>
    <w:uiPriority w:val="11"/>
    <w:rsid w:val="002E5E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5EF3"/>
    <w:pPr>
      <w:spacing w:before="160" w:line="278" w:lineRule="auto"/>
      <w:jc w:val="center"/>
    </w:pPr>
    <w:rPr>
      <w:rFonts w:eastAsiaTheme="minorHAnsi"/>
      <w:i/>
      <w:iCs/>
      <w:color w:val="404040" w:themeColor="text1" w:themeTint="BF"/>
      <w:kern w:val="2"/>
      <w:sz w:val="24"/>
      <w:szCs w:val="24"/>
      <w:lang w:eastAsia="en-US"/>
      <w14:ligatures w14:val="standardContextual"/>
    </w:rPr>
  </w:style>
  <w:style w:type="character" w:styleId="QuoteChar" w:customStyle="1">
    <w:name w:val="Quote Char"/>
    <w:basedOn w:val="DefaultParagraphFont"/>
    <w:link w:val="Quote"/>
    <w:uiPriority w:val="29"/>
    <w:rsid w:val="002E5EF3"/>
    <w:rPr>
      <w:i/>
      <w:iCs/>
      <w:color w:val="404040" w:themeColor="text1" w:themeTint="BF"/>
    </w:rPr>
  </w:style>
  <w:style w:type="paragraph" w:styleId="ListParagraph">
    <w:name w:val="List Paragraph"/>
    <w:basedOn w:val="Normal"/>
    <w:uiPriority w:val="34"/>
    <w:qFormat/>
    <w:rsid w:val="002E5EF3"/>
    <w:pPr>
      <w:spacing w:line="278" w:lineRule="auto"/>
      <w:ind w:left="720"/>
      <w:contextualSpacing/>
    </w:pPr>
    <w:rPr>
      <w:rFonts w:eastAsiaTheme="minorHAnsi"/>
      <w:kern w:val="2"/>
      <w:sz w:val="24"/>
      <w:szCs w:val="24"/>
      <w:lang w:eastAsia="en-US"/>
      <w14:ligatures w14:val="standardContextual"/>
    </w:rPr>
  </w:style>
  <w:style w:type="character" w:styleId="IntenseEmphasis">
    <w:name w:val="Intense Emphasis"/>
    <w:basedOn w:val="DefaultParagraphFont"/>
    <w:uiPriority w:val="21"/>
    <w:qFormat/>
    <w:rsid w:val="002E5EF3"/>
    <w:rPr>
      <w:i/>
      <w:iCs/>
      <w:color w:val="0F4761" w:themeColor="accent1" w:themeShade="BF"/>
    </w:rPr>
  </w:style>
  <w:style w:type="paragraph" w:styleId="IntenseQuote">
    <w:name w:val="Intense Quote"/>
    <w:basedOn w:val="Normal"/>
    <w:next w:val="Normal"/>
    <w:link w:val="IntenseQuoteChar"/>
    <w:uiPriority w:val="30"/>
    <w:qFormat/>
    <w:rsid w:val="002E5EF3"/>
    <w:pPr>
      <w:pBdr>
        <w:top w:val="single" w:color="0F4761" w:themeColor="accent1" w:themeShade="BF" w:sz="4" w:space="10"/>
        <w:bottom w:val="single" w:color="0F4761" w:themeColor="accent1" w:themeShade="BF" w:sz="4" w:space="10"/>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styleId="IntenseQuoteChar" w:customStyle="1">
    <w:name w:val="Intense Quote Char"/>
    <w:basedOn w:val="DefaultParagraphFont"/>
    <w:link w:val="IntenseQuote"/>
    <w:uiPriority w:val="30"/>
    <w:rsid w:val="002E5EF3"/>
    <w:rPr>
      <w:i/>
      <w:iCs/>
      <w:color w:val="0F4761" w:themeColor="accent1" w:themeShade="BF"/>
    </w:rPr>
  </w:style>
  <w:style w:type="character" w:styleId="IntenseReference">
    <w:name w:val="Intense Reference"/>
    <w:basedOn w:val="DefaultParagraphFont"/>
    <w:uiPriority w:val="32"/>
    <w:qFormat/>
    <w:rsid w:val="002E5EF3"/>
    <w:rPr>
      <w:b/>
      <w:bCs/>
      <w:smallCaps/>
      <w:color w:val="0F4761" w:themeColor="accent1" w:themeShade="BF"/>
      <w:spacing w:val="5"/>
    </w:rPr>
  </w:style>
  <w:style w:type="paragraph" w:styleId="CommentText">
    <w:name w:val="annotation text"/>
    <w:basedOn w:val="Normal"/>
    <w:link w:val="CommentTextChar"/>
    <w:uiPriority w:val="99"/>
    <w:unhideWhenUsed/>
    <w:rsid w:val="00C1398D"/>
    <w:rPr>
      <w:sz w:val="20"/>
      <w:szCs w:val="20"/>
    </w:rPr>
  </w:style>
  <w:style w:type="character" w:styleId="CommentTextChar" w:customStyle="1">
    <w:name w:val="Comment Text Char"/>
    <w:basedOn w:val="DefaultParagraphFont"/>
    <w:link w:val="CommentText"/>
    <w:uiPriority w:val="99"/>
    <w:rsid w:val="00C1398D"/>
    <w:rPr>
      <w:rFonts w:eastAsiaTheme="minorEastAsia"/>
      <w:kern w:val="0"/>
      <w:sz w:val="20"/>
      <w:szCs w:val="20"/>
      <w:lang w:eastAsia="lt-LT"/>
      <w14:ligatures w14:val="none"/>
    </w:rPr>
  </w:style>
  <w:style w:type="character" w:styleId="CommentReference">
    <w:name w:val="annotation reference"/>
    <w:basedOn w:val="DefaultParagraphFont"/>
    <w:uiPriority w:val="99"/>
    <w:unhideWhenUsed/>
    <w:rsid w:val="00C1398D"/>
    <w:rPr>
      <w:sz w:val="16"/>
      <w:szCs w:val="16"/>
    </w:rPr>
  </w:style>
  <w:style w:type="paragraph" w:styleId="Header">
    <w:name w:val="header"/>
    <w:basedOn w:val="Normal"/>
    <w:link w:val="HeaderChar"/>
    <w:uiPriority w:val="99"/>
    <w:unhideWhenUsed/>
    <w:rsid w:val="00C1398D"/>
    <w:pPr>
      <w:tabs>
        <w:tab w:val="center" w:pos="4513"/>
        <w:tab w:val="right" w:pos="9026"/>
      </w:tabs>
    </w:pPr>
  </w:style>
  <w:style w:type="character" w:styleId="HeaderChar" w:customStyle="1">
    <w:name w:val="Header Char"/>
    <w:basedOn w:val="DefaultParagraphFont"/>
    <w:link w:val="Header"/>
    <w:uiPriority w:val="99"/>
    <w:rsid w:val="00C1398D"/>
    <w:rPr>
      <w:rFonts w:eastAsiaTheme="minorEastAsia"/>
      <w:kern w:val="0"/>
      <w:sz w:val="21"/>
      <w:szCs w:val="21"/>
      <w:lang w:eastAsia="lt-LT"/>
      <w14:ligatures w14:val="none"/>
    </w:rPr>
  </w:style>
  <w:style w:type="paragraph" w:styleId="Footer">
    <w:name w:val="footer"/>
    <w:basedOn w:val="Normal"/>
    <w:link w:val="FooterChar"/>
    <w:uiPriority w:val="99"/>
    <w:unhideWhenUsed/>
    <w:rsid w:val="00C1398D"/>
    <w:pPr>
      <w:tabs>
        <w:tab w:val="center" w:pos="4513"/>
        <w:tab w:val="right" w:pos="9026"/>
      </w:tabs>
    </w:pPr>
  </w:style>
  <w:style w:type="character" w:styleId="FooterChar" w:customStyle="1">
    <w:name w:val="Footer Char"/>
    <w:basedOn w:val="DefaultParagraphFont"/>
    <w:link w:val="Footer"/>
    <w:uiPriority w:val="99"/>
    <w:rsid w:val="00C1398D"/>
    <w:rPr>
      <w:rFonts w:eastAsiaTheme="minorEastAsia"/>
      <w:kern w:val="0"/>
      <w:sz w:val="21"/>
      <w:szCs w:val="21"/>
      <w:lang w:eastAsia="lt-LT"/>
      <w14:ligatures w14:val="none"/>
    </w:rPr>
  </w:style>
  <w:style w:type="paragraph" w:styleId="Style14" w:customStyle="1">
    <w:name w:val="Style14"/>
    <w:basedOn w:val="Normal"/>
    <w:rsid w:val="00C1398D"/>
    <w:pPr>
      <w:widowControl w:val="0"/>
      <w:suppressAutoHyphens/>
      <w:autoSpaceDE w:val="0"/>
      <w:autoSpaceDN w:val="0"/>
      <w:spacing w:after="0" w:line="293" w:lineRule="exact"/>
      <w:jc w:val="both"/>
    </w:pPr>
    <w:rPr>
      <w:rFonts w:ascii="Times New Roman" w:hAnsi="Times New Roman" w:eastAsia="Calibri" w:cs="Times New Roman"/>
      <w:sz w:val="24"/>
      <w:szCs w:val="24"/>
    </w:rPr>
  </w:style>
  <w:style w:type="paragraph" w:styleId="Default" w:customStyle="1">
    <w:name w:val="Default"/>
    <w:rsid w:val="00C1398D"/>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microsoft.com/office/2011/relationships/people" Target="people.xml" Id="rId18" /><Relationship Type="http://schemas.openxmlformats.org/officeDocument/2006/relationships/customXml" Target="../customXml/item3.xml" Id="rId3" /><Relationship Type="http://schemas.openxmlformats.org/officeDocument/2006/relationships/webSettings" Target="webSettings.xml" Id="rId7" /><Relationship Type="http://schemas.microsoft.com/office/2016/09/relationships/commentsIds" Target="commentsIds.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settings" Target="settings.xml" Id="rId6" /><Relationship Type="http://schemas.microsoft.com/office/2011/relationships/commentsExtended" Target="commentsExtended.xml"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as xmlns="bd76807b-7035-44a2-93ee-9bb18f0b649c" xsi:nil="true"/>
    <Tags xmlns="bd76807b-7035-44a2-93ee-9bb18f0b649c">Įveskite pasirinkimą #1</Tags>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19F2C83-35CF-40A6-9BA9-4840A6D966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AF23C5-7EDA-42EE-BACA-DCF733D0CCC5}">
  <ds:schemaRefs>
    <ds:schemaRef ds:uri="http://schemas.microsoft.com/sharepoint/v3/contenttype/forms"/>
  </ds:schemaRefs>
</ds:datastoreItem>
</file>

<file path=customXml/itemProps3.xml><?xml version="1.0" encoding="utf-8"?>
<ds:datastoreItem xmlns:ds="http://schemas.openxmlformats.org/officeDocument/2006/customXml" ds:itemID="{3D2CE8F9-0768-4514-8EA4-6D06AED63655}">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Živilė Rukuižienė</dc:creator>
  <keywords/>
  <dc:description/>
  <lastModifiedBy>Živilė Rukuižienė</lastModifiedBy>
  <revision>10</revision>
  <dcterms:created xsi:type="dcterms:W3CDTF">2026-06-03T23:11:00.0000000Z</dcterms:created>
  <dcterms:modified xsi:type="dcterms:W3CDTF">2026-06-05T09:54:28.0202849Z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