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73C6" w14:textId="06248D53" w:rsidR="00F0623F" w:rsidRPr="00F0623F" w:rsidRDefault="00F0623F">
      <w:pPr>
        <w:rPr>
          <w:rFonts w:ascii="Arial" w:hAnsi="Arial" w:cs="Arial"/>
          <w:b/>
          <w:bCs/>
          <w:sz w:val="24"/>
          <w:szCs w:val="24"/>
        </w:rPr>
      </w:pPr>
      <w:r w:rsidRPr="00F0623F">
        <w:rPr>
          <w:rFonts w:ascii="Arial" w:hAnsi="Arial" w:cs="Arial"/>
          <w:b/>
          <w:bCs/>
          <w:sz w:val="24"/>
          <w:szCs w:val="24"/>
        </w:rPr>
        <w:t>DĖL ATSAKYMŲ Į TIEKĖJŲ KLAUSIMUS</w:t>
      </w:r>
    </w:p>
    <w:tbl>
      <w:tblPr>
        <w:tblStyle w:val="Lentelstinklelis"/>
        <w:tblW w:w="9747" w:type="dxa"/>
        <w:tblInd w:w="-113" w:type="dxa"/>
        <w:tblLook w:val="04A0" w:firstRow="1" w:lastRow="0" w:firstColumn="1" w:lastColumn="0" w:noHBand="0" w:noVBand="1"/>
      </w:tblPr>
      <w:tblGrid>
        <w:gridCol w:w="562"/>
        <w:gridCol w:w="4933"/>
        <w:gridCol w:w="4252"/>
      </w:tblGrid>
      <w:tr w:rsidR="00F0623F" w:rsidRPr="005E1765" w14:paraId="36EA7D73" w14:textId="77777777" w:rsidTr="00442B2D">
        <w:trPr>
          <w:trHeight w:val="536"/>
        </w:trPr>
        <w:tc>
          <w:tcPr>
            <w:tcW w:w="562" w:type="dxa"/>
          </w:tcPr>
          <w:p w14:paraId="4D6F12C9" w14:textId="77777777" w:rsidR="00F0623F" w:rsidRPr="005E1765" w:rsidRDefault="00F0623F" w:rsidP="00442B2D">
            <w:pPr>
              <w:rPr>
                <w:rFonts w:ascii="Arial" w:hAnsi="Arial" w:cs="Arial"/>
                <w:b/>
                <w:bCs/>
                <w:sz w:val="23"/>
                <w:szCs w:val="23"/>
              </w:rPr>
            </w:pPr>
            <w:r w:rsidRPr="005E1765">
              <w:rPr>
                <w:rFonts w:ascii="Arial" w:hAnsi="Arial" w:cs="Arial"/>
                <w:b/>
                <w:bCs/>
                <w:sz w:val="23"/>
                <w:szCs w:val="23"/>
              </w:rPr>
              <w:t>Eil. Nr.</w:t>
            </w:r>
          </w:p>
        </w:tc>
        <w:tc>
          <w:tcPr>
            <w:tcW w:w="4933" w:type="dxa"/>
          </w:tcPr>
          <w:p w14:paraId="39307C1E" w14:textId="77777777" w:rsidR="00F0623F" w:rsidRPr="005E1765" w:rsidRDefault="00F0623F" w:rsidP="00442B2D">
            <w:pPr>
              <w:rPr>
                <w:rFonts w:ascii="Arial" w:hAnsi="Arial" w:cs="Arial"/>
                <w:b/>
                <w:bCs/>
                <w:sz w:val="23"/>
                <w:szCs w:val="23"/>
              </w:rPr>
            </w:pPr>
            <w:r w:rsidRPr="005E1765">
              <w:rPr>
                <w:rFonts w:ascii="Arial" w:hAnsi="Arial" w:cs="Arial"/>
                <w:b/>
                <w:bCs/>
                <w:sz w:val="23"/>
                <w:szCs w:val="23"/>
              </w:rPr>
              <w:t>Tiekėjų pateikti klausimai</w:t>
            </w:r>
          </w:p>
        </w:tc>
        <w:tc>
          <w:tcPr>
            <w:tcW w:w="4252" w:type="dxa"/>
          </w:tcPr>
          <w:p w14:paraId="14164F3C" w14:textId="77777777" w:rsidR="00F0623F" w:rsidRPr="005E1765" w:rsidRDefault="00F0623F" w:rsidP="00442B2D">
            <w:pPr>
              <w:rPr>
                <w:rFonts w:ascii="Arial" w:hAnsi="Arial" w:cs="Arial"/>
                <w:b/>
                <w:bCs/>
                <w:sz w:val="23"/>
                <w:szCs w:val="23"/>
              </w:rPr>
            </w:pPr>
            <w:r w:rsidRPr="005E1765">
              <w:rPr>
                <w:rFonts w:ascii="Arial" w:hAnsi="Arial" w:cs="Arial"/>
                <w:b/>
                <w:bCs/>
                <w:sz w:val="23"/>
                <w:szCs w:val="23"/>
              </w:rPr>
              <w:t>Atsakymai į klausimus</w:t>
            </w:r>
          </w:p>
        </w:tc>
      </w:tr>
      <w:tr w:rsidR="00F0623F" w:rsidRPr="005E1765" w14:paraId="49CA0260" w14:textId="77777777" w:rsidTr="00442B2D">
        <w:trPr>
          <w:trHeight w:val="536"/>
        </w:trPr>
        <w:tc>
          <w:tcPr>
            <w:tcW w:w="562" w:type="dxa"/>
          </w:tcPr>
          <w:p w14:paraId="5CDB77A6" w14:textId="77777777" w:rsidR="00F0623F" w:rsidRPr="005E1765" w:rsidRDefault="00F0623F" w:rsidP="00442B2D">
            <w:pPr>
              <w:rPr>
                <w:rFonts w:ascii="Arial" w:hAnsi="Arial" w:cs="Arial"/>
                <w:b/>
                <w:bCs/>
                <w:sz w:val="23"/>
                <w:szCs w:val="23"/>
              </w:rPr>
            </w:pPr>
            <w:r>
              <w:rPr>
                <w:rFonts w:ascii="Arial" w:hAnsi="Arial" w:cs="Arial"/>
                <w:b/>
                <w:bCs/>
                <w:sz w:val="23"/>
                <w:szCs w:val="23"/>
              </w:rPr>
              <w:t>1</w:t>
            </w:r>
          </w:p>
        </w:tc>
        <w:tc>
          <w:tcPr>
            <w:tcW w:w="4933" w:type="dxa"/>
          </w:tcPr>
          <w:p w14:paraId="6A89F118" w14:textId="77777777" w:rsidR="00F0623F" w:rsidRPr="00C82341" w:rsidRDefault="00F0623F" w:rsidP="00442B2D">
            <w:pPr>
              <w:rPr>
                <w:rFonts w:ascii="Arial" w:hAnsi="Arial" w:cs="Arial"/>
                <w:sz w:val="23"/>
                <w:szCs w:val="23"/>
              </w:rPr>
            </w:pPr>
            <w:r w:rsidRPr="00C82341">
              <w:rPr>
                <w:rFonts w:ascii="Arial" w:hAnsi="Arial" w:cs="Arial"/>
                <w:sz w:val="23"/>
                <w:szCs w:val="23"/>
              </w:rPr>
              <w:t>Atsižvelgiant į pirkimo dokumentuose ir techninėje specifikacijoje pateiktas sąlygas, prašome patikslinti šiuos klausimus:</w:t>
            </w:r>
            <w:r w:rsidRPr="00C82341">
              <w:rPr>
                <w:rFonts w:ascii="Arial" w:hAnsi="Arial" w:cs="Arial"/>
                <w:sz w:val="23"/>
                <w:szCs w:val="23"/>
              </w:rPr>
              <w:br/>
            </w:r>
            <w:r w:rsidRPr="00C82341">
              <w:rPr>
                <w:rFonts w:ascii="Arial" w:hAnsi="Arial" w:cs="Arial"/>
                <w:sz w:val="23"/>
                <w:szCs w:val="23"/>
              </w:rPr>
              <w:br/>
              <w:t>Dėl perkamos įrangos kiekio</w:t>
            </w:r>
            <w:r w:rsidRPr="00C82341">
              <w:rPr>
                <w:rFonts w:ascii="Arial" w:hAnsi="Arial" w:cs="Arial"/>
                <w:sz w:val="23"/>
                <w:szCs w:val="23"/>
              </w:rPr>
              <w:br/>
              <w:t>Techninės specifikacijos 1.7 punkte nurodyta, kad maksimalus perkamos įrangos kiekis yra 1387 vienetai, o Užsakovas įsipareigoja nupirkti ne mažiau kaip 1237 vienetus.</w:t>
            </w:r>
            <w:r w:rsidRPr="00C82341">
              <w:rPr>
                <w:rFonts w:ascii="Arial" w:hAnsi="Arial" w:cs="Arial"/>
                <w:sz w:val="23"/>
                <w:szCs w:val="23"/>
              </w:rPr>
              <w:br/>
              <w:t>Prašome patikslinti, nuo kokių aplinkybių priklausys galutinis įsigyjamų keitiklių kiekis ir kokia tvarka bus nustatoma, ar perkamas minimalus 1237 vnt., ar didesnis, iki 1387 vnt., kiekis.</w:t>
            </w:r>
            <w:r w:rsidRPr="00C82341">
              <w:rPr>
                <w:rFonts w:ascii="Arial" w:hAnsi="Arial" w:cs="Arial"/>
                <w:sz w:val="23"/>
                <w:szCs w:val="23"/>
              </w:rPr>
              <w:br/>
            </w:r>
          </w:p>
        </w:tc>
        <w:tc>
          <w:tcPr>
            <w:tcW w:w="4252" w:type="dxa"/>
          </w:tcPr>
          <w:p w14:paraId="48F32519" w14:textId="77777777" w:rsidR="00F0623F" w:rsidRPr="00EF60CC" w:rsidRDefault="00F0623F" w:rsidP="00442B2D">
            <w:pPr>
              <w:rPr>
                <w:rFonts w:ascii="Arial" w:eastAsia="Times New Roman" w:hAnsi="Arial" w:cs="Arial"/>
                <w:sz w:val="23"/>
                <w:szCs w:val="23"/>
              </w:rPr>
            </w:pPr>
            <w:r w:rsidRPr="00EF60CC">
              <w:rPr>
                <w:rFonts w:ascii="Arial" w:eastAsia="Times New Roman" w:hAnsi="Arial" w:cs="Arial"/>
                <w:sz w:val="23"/>
                <w:szCs w:val="23"/>
              </w:rPr>
              <w:t xml:space="preserve">Šiuo metu AB Klaipėdos energija vykdo turimų </w:t>
            </w:r>
            <w:proofErr w:type="spellStart"/>
            <w:r w:rsidRPr="00EF60CC">
              <w:rPr>
                <w:rFonts w:ascii="Arial" w:eastAsia="Times New Roman" w:hAnsi="Arial" w:cs="Arial"/>
                <w:sz w:val="23"/>
                <w:szCs w:val="23"/>
              </w:rPr>
              <w:t>telemetrijos</w:t>
            </w:r>
            <w:proofErr w:type="spellEnd"/>
            <w:r w:rsidRPr="00EF60CC">
              <w:rPr>
                <w:rFonts w:ascii="Arial" w:eastAsia="Times New Roman" w:hAnsi="Arial" w:cs="Arial"/>
                <w:sz w:val="23"/>
                <w:szCs w:val="23"/>
              </w:rPr>
              <w:t xml:space="preserve"> įrenginių perprogramavimo darbus. Galutinis įsigyjamų keitiklių kiekis priklausys nuo perprogramavimo metu atsiradusio keitiklių poreikio. Dalinis ar visas kiekis iki maksimalaus bus užsakomas vėliausiai 9 mėnesį nuo sutarties pasirašymo. </w:t>
            </w:r>
          </w:p>
          <w:p w14:paraId="32E301D4" w14:textId="77777777" w:rsidR="00F0623F" w:rsidRPr="00EF60CC" w:rsidRDefault="00F0623F" w:rsidP="00442B2D">
            <w:pPr>
              <w:rPr>
                <w:rFonts w:ascii="Arial" w:hAnsi="Arial" w:cs="Arial"/>
                <w:b/>
                <w:bCs/>
                <w:sz w:val="23"/>
                <w:szCs w:val="23"/>
              </w:rPr>
            </w:pPr>
            <w:r w:rsidRPr="00EF60CC">
              <w:rPr>
                <w:rFonts w:ascii="Arial" w:hAnsi="Arial" w:cs="Arial"/>
                <w:sz w:val="23"/>
                <w:szCs w:val="23"/>
              </w:rPr>
              <w:t>Pažymime, kad Sutarties  11. 2 punktas taip pat numato galimybę:</w:t>
            </w:r>
            <w:r w:rsidRPr="00EF60CC">
              <w:rPr>
                <w:rFonts w:ascii="Arial" w:hAnsi="Arial" w:cs="Arial"/>
                <w:b/>
                <w:bCs/>
                <w:sz w:val="23"/>
                <w:szCs w:val="23"/>
              </w:rPr>
              <w:t xml:space="preserve"> </w:t>
            </w:r>
            <w:r w:rsidRPr="00EF60CC">
              <w:rPr>
                <w:rFonts w:ascii="Arial" w:hAnsi="Arial" w:cs="Arial"/>
                <w:szCs w:val="24"/>
              </w:rPr>
              <w:t xml:space="preserve">Šalių abipusiu rašytiniu Susitarimu Sutartis tomis pačiomis sąlygomis nedidinant Sutarties kainos gali būti pratęsta 1 (vieną) kartą 6 (šešių) mėnesių terminui, jeigu yra išlikęs poreikis ir esant šiai aplinkybei: </w:t>
            </w:r>
            <w:r w:rsidRPr="00EF60CC">
              <w:rPr>
                <w:rFonts w:ascii="Arial" w:eastAsia="Arial" w:hAnsi="Arial" w:cs="Arial"/>
                <w:szCs w:val="24"/>
              </w:rPr>
              <w:t>Pirkėjas neišpirko Prekių pagal Sutartį ir nėra išnaudota Sutarties kaina.</w:t>
            </w:r>
          </w:p>
        </w:tc>
      </w:tr>
      <w:tr w:rsidR="00F0623F" w:rsidRPr="005E1765" w14:paraId="66E9AF9C" w14:textId="77777777" w:rsidTr="00442B2D">
        <w:trPr>
          <w:trHeight w:val="536"/>
        </w:trPr>
        <w:tc>
          <w:tcPr>
            <w:tcW w:w="562" w:type="dxa"/>
          </w:tcPr>
          <w:p w14:paraId="65C9E6FA" w14:textId="77777777" w:rsidR="00F0623F" w:rsidRPr="005E1765" w:rsidRDefault="00F0623F" w:rsidP="00442B2D">
            <w:pPr>
              <w:rPr>
                <w:rFonts w:ascii="Arial" w:hAnsi="Arial" w:cs="Arial"/>
                <w:b/>
                <w:bCs/>
                <w:sz w:val="23"/>
                <w:szCs w:val="23"/>
              </w:rPr>
            </w:pPr>
            <w:r>
              <w:rPr>
                <w:rFonts w:ascii="Arial" w:hAnsi="Arial" w:cs="Arial"/>
                <w:b/>
                <w:bCs/>
                <w:sz w:val="23"/>
                <w:szCs w:val="23"/>
              </w:rPr>
              <w:t>2</w:t>
            </w:r>
          </w:p>
        </w:tc>
        <w:tc>
          <w:tcPr>
            <w:tcW w:w="4933" w:type="dxa"/>
          </w:tcPr>
          <w:p w14:paraId="0DAEF750" w14:textId="77777777" w:rsidR="00F0623F" w:rsidRPr="00C82341" w:rsidRDefault="00F0623F" w:rsidP="00442B2D">
            <w:pPr>
              <w:rPr>
                <w:rFonts w:ascii="Arial" w:hAnsi="Arial" w:cs="Arial"/>
                <w:sz w:val="23"/>
                <w:szCs w:val="23"/>
              </w:rPr>
            </w:pPr>
            <w:r w:rsidRPr="00C82341">
              <w:rPr>
                <w:rFonts w:ascii="Arial" w:hAnsi="Arial" w:cs="Arial"/>
                <w:sz w:val="23"/>
                <w:szCs w:val="23"/>
              </w:rPr>
              <w:t>Dėl tiekėjo įsipareigojimų apimties</w:t>
            </w:r>
            <w:r w:rsidRPr="00C82341">
              <w:rPr>
                <w:rFonts w:ascii="Arial" w:hAnsi="Arial" w:cs="Arial"/>
                <w:sz w:val="23"/>
                <w:szCs w:val="23"/>
              </w:rPr>
              <w:br/>
              <w:t>Prašome patikslinti, ar tiekėjo įsipareigojimai pagal pirkimo dokumentus apima tik keitiklių pristatymą kartu su technine dokumentacija, reikalinga programine įranga, licencijomis ir konfigūravimo galimybėmis, ar tiekėjas taip pat turės atlikti fizinį keitiklių montavimą šilumos mazguose, prijungimą prie M-Bus tinklo, maitinimo, antenos bei atlikti paleidimo / derinimo darbus objektuose.</w:t>
            </w:r>
            <w:r w:rsidRPr="00C82341">
              <w:rPr>
                <w:rFonts w:ascii="Arial" w:hAnsi="Arial" w:cs="Arial"/>
                <w:sz w:val="23"/>
                <w:szCs w:val="23"/>
              </w:rPr>
              <w:br/>
            </w:r>
            <w:r w:rsidRPr="00C82341">
              <w:rPr>
                <w:rFonts w:ascii="Arial" w:hAnsi="Arial" w:cs="Arial"/>
                <w:sz w:val="23"/>
                <w:szCs w:val="23"/>
              </w:rPr>
              <w:br/>
            </w:r>
            <w:r w:rsidRPr="00C82341">
              <w:rPr>
                <w:rFonts w:ascii="Arial" w:hAnsi="Arial" w:cs="Arial"/>
                <w:sz w:val="23"/>
                <w:szCs w:val="23"/>
              </w:rPr>
              <w:br/>
            </w:r>
            <w:r w:rsidRPr="00C82341">
              <w:rPr>
                <w:rFonts w:ascii="Arial" w:hAnsi="Arial" w:cs="Arial"/>
                <w:sz w:val="23"/>
                <w:szCs w:val="23"/>
              </w:rPr>
              <w:br/>
            </w:r>
          </w:p>
        </w:tc>
        <w:tc>
          <w:tcPr>
            <w:tcW w:w="4252" w:type="dxa"/>
          </w:tcPr>
          <w:p w14:paraId="0C528086" w14:textId="77777777" w:rsidR="00F0623F" w:rsidRDefault="00F0623F" w:rsidP="00442B2D">
            <w:pPr>
              <w:rPr>
                <w:rFonts w:ascii="Arial" w:eastAsia="Times New Roman" w:hAnsi="Arial" w:cs="Arial"/>
                <w:sz w:val="23"/>
                <w:szCs w:val="23"/>
              </w:rPr>
            </w:pPr>
            <w:r w:rsidRPr="008124FB">
              <w:rPr>
                <w:rFonts w:ascii="Arial" w:eastAsia="Times New Roman" w:hAnsi="Arial" w:cs="Arial"/>
                <w:color w:val="000000"/>
                <w:sz w:val="23"/>
                <w:szCs w:val="23"/>
              </w:rPr>
              <w:t xml:space="preserve">Tiekėjas įsipareigoja tiekti keitiklius, kurių paskirtis duomenų nuskaitymas iš apskaitos prietaisų M-Bus protokolu ir surinktų duomenų apdorojimas ir perdavimas į AB Klaipėdos energija serverį. Įsipareigojimai apima </w:t>
            </w:r>
            <w:r w:rsidRPr="008124FB">
              <w:rPr>
                <w:rFonts w:ascii="Arial" w:eastAsia="Times New Roman" w:hAnsi="Arial" w:cs="Arial"/>
                <w:sz w:val="23"/>
                <w:szCs w:val="23"/>
              </w:rPr>
              <w:t>keitiklių pristatymą kartu su technine dokumentacija, reikalinga programine įranga, licencijomis ir konfigūravimo galimybėmis. Tiekėjas neturės atlikti fizinio keitiklių montavimo šilumos mazguose, prijungimo prie M-Bus tinklo, maitinimo, antenos bei atlikti paleidimo / derinimo darbų objektuose.</w:t>
            </w:r>
            <w:r>
              <w:rPr>
                <w:rFonts w:ascii="Arial" w:eastAsia="Times New Roman" w:hAnsi="Arial" w:cs="Arial"/>
                <w:sz w:val="23"/>
                <w:szCs w:val="23"/>
              </w:rPr>
              <w:t xml:space="preserve"> </w:t>
            </w:r>
          </w:p>
          <w:p w14:paraId="54193A98" w14:textId="77777777" w:rsidR="00F0623F" w:rsidRPr="002A5917" w:rsidRDefault="00F0623F" w:rsidP="00442B2D">
            <w:pPr>
              <w:rPr>
                <w:rFonts w:ascii="Arial" w:hAnsi="Arial" w:cs="Arial"/>
                <w:sz w:val="23"/>
                <w:szCs w:val="23"/>
              </w:rPr>
            </w:pPr>
            <w:r w:rsidRPr="00EF60CC">
              <w:rPr>
                <w:rFonts w:ascii="Arial" w:hAnsi="Arial" w:cs="Arial"/>
                <w:sz w:val="23"/>
                <w:szCs w:val="23"/>
              </w:rPr>
              <w:t xml:space="preserve">Montavimo paslaugos bus įsigyjamos atskiru pirkimu </w:t>
            </w:r>
          </w:p>
        </w:tc>
      </w:tr>
      <w:tr w:rsidR="00F0623F" w:rsidRPr="005E1765" w14:paraId="4CA3D3F8" w14:textId="77777777" w:rsidTr="00442B2D">
        <w:trPr>
          <w:trHeight w:val="536"/>
        </w:trPr>
        <w:tc>
          <w:tcPr>
            <w:tcW w:w="562" w:type="dxa"/>
          </w:tcPr>
          <w:p w14:paraId="2E02DE12" w14:textId="77777777" w:rsidR="00F0623F" w:rsidRPr="005E1765" w:rsidRDefault="00F0623F" w:rsidP="00442B2D">
            <w:pPr>
              <w:rPr>
                <w:rFonts w:ascii="Arial" w:hAnsi="Arial" w:cs="Arial"/>
                <w:b/>
                <w:bCs/>
                <w:sz w:val="23"/>
                <w:szCs w:val="23"/>
              </w:rPr>
            </w:pPr>
            <w:r>
              <w:rPr>
                <w:rFonts w:ascii="Arial" w:hAnsi="Arial" w:cs="Arial"/>
                <w:b/>
                <w:bCs/>
                <w:sz w:val="23"/>
                <w:szCs w:val="23"/>
              </w:rPr>
              <w:t>3</w:t>
            </w:r>
          </w:p>
        </w:tc>
        <w:tc>
          <w:tcPr>
            <w:tcW w:w="4933" w:type="dxa"/>
          </w:tcPr>
          <w:p w14:paraId="3F0E2FAE" w14:textId="77777777" w:rsidR="00F0623F" w:rsidRPr="00CC20D7" w:rsidRDefault="00F0623F" w:rsidP="00442B2D">
            <w:pPr>
              <w:rPr>
                <w:rFonts w:ascii="Arial" w:hAnsi="Arial" w:cs="Arial"/>
                <w:sz w:val="23"/>
                <w:szCs w:val="23"/>
              </w:rPr>
            </w:pPr>
            <w:r w:rsidRPr="00CC20D7">
              <w:rPr>
                <w:rFonts w:ascii="Arial" w:hAnsi="Arial" w:cs="Arial"/>
                <w:sz w:val="23"/>
                <w:szCs w:val="23"/>
              </w:rPr>
              <w:t>Dėl SIM kortelių ir mobiliojo ryšio paslaugų</w:t>
            </w:r>
            <w:r w:rsidRPr="00CC20D7">
              <w:rPr>
                <w:rFonts w:ascii="Arial" w:hAnsi="Arial" w:cs="Arial"/>
                <w:sz w:val="23"/>
                <w:szCs w:val="23"/>
              </w:rPr>
              <w:br/>
              <w:t>Techninės specifikacijos 2.4 ir 2.6 punktuose nurodyta, kad keitiklis turi turėti galimybę duomenis perduoti GPRS/GSM arba 4G ryšiu į nutolusį serverį.</w:t>
            </w:r>
            <w:r w:rsidRPr="00CC20D7">
              <w:rPr>
                <w:rFonts w:ascii="Arial" w:hAnsi="Arial" w:cs="Arial"/>
                <w:sz w:val="23"/>
                <w:szCs w:val="23"/>
              </w:rPr>
              <w:br/>
              <w:t>Prašome patikslinti, ar tiekėjas kartu su įrenginiais privalo pateikti SIM korteles, mobiliojo ryšio duomenų planus, APN paslaugą ar kitas ryšio operatoriaus paslaugas, reikalingas duomenų perdavimui GPRS/GSM arba 4G ryšiu, ar šias ryšio priemones užtikrins Užsakovas.</w:t>
            </w:r>
            <w:r w:rsidRPr="00CC20D7">
              <w:rPr>
                <w:rFonts w:ascii="Arial" w:hAnsi="Arial" w:cs="Arial"/>
                <w:sz w:val="23"/>
                <w:szCs w:val="23"/>
              </w:rPr>
              <w:br/>
            </w:r>
          </w:p>
        </w:tc>
        <w:tc>
          <w:tcPr>
            <w:tcW w:w="4252" w:type="dxa"/>
          </w:tcPr>
          <w:p w14:paraId="1E480991" w14:textId="77777777" w:rsidR="00F0623F" w:rsidRPr="00456E2B" w:rsidRDefault="00F0623F" w:rsidP="00442B2D">
            <w:pPr>
              <w:rPr>
                <w:rFonts w:ascii="Arial" w:hAnsi="Arial" w:cs="Arial"/>
                <w:sz w:val="23"/>
                <w:szCs w:val="23"/>
              </w:rPr>
            </w:pPr>
            <w:r w:rsidRPr="00A20CA6">
              <w:rPr>
                <w:rFonts w:ascii="Arial" w:eastAsia="Times New Roman" w:hAnsi="Arial" w:cs="Arial"/>
                <w:sz w:val="23"/>
                <w:szCs w:val="23"/>
              </w:rPr>
              <w:t>Užsakovas savo lėšomis įsigys SIM korteles, parinks reikiamus mobiliojo ryšio duomenų tarifų planus bei suderins su ryšio operatoriumi specifinius APN  ar kitus tinklo parametrus. Tiekėjas privalo tik užtikrinti, kad jo pristatyta įranga bus tinkama ir techniškai pasiruošusi veikti su visų mobiliojo ryšio operatorių SIM kortelėmis bei jų teikiamu ryšiu</w:t>
            </w:r>
          </w:p>
        </w:tc>
      </w:tr>
      <w:tr w:rsidR="00F0623F" w:rsidRPr="005E1765" w14:paraId="12F7ACE0" w14:textId="77777777" w:rsidTr="00442B2D">
        <w:trPr>
          <w:trHeight w:val="3761"/>
        </w:trPr>
        <w:tc>
          <w:tcPr>
            <w:tcW w:w="562" w:type="dxa"/>
          </w:tcPr>
          <w:p w14:paraId="4407B832" w14:textId="77777777" w:rsidR="00F0623F" w:rsidRPr="005E1765" w:rsidRDefault="00F0623F" w:rsidP="00442B2D">
            <w:pPr>
              <w:rPr>
                <w:rFonts w:ascii="Arial" w:hAnsi="Arial" w:cs="Arial"/>
                <w:b/>
                <w:bCs/>
                <w:sz w:val="23"/>
                <w:szCs w:val="23"/>
              </w:rPr>
            </w:pPr>
            <w:r>
              <w:rPr>
                <w:rFonts w:ascii="Arial" w:hAnsi="Arial" w:cs="Arial"/>
                <w:b/>
                <w:bCs/>
                <w:sz w:val="23"/>
                <w:szCs w:val="23"/>
              </w:rPr>
              <w:lastRenderedPageBreak/>
              <w:t>4</w:t>
            </w:r>
          </w:p>
        </w:tc>
        <w:tc>
          <w:tcPr>
            <w:tcW w:w="4933" w:type="dxa"/>
          </w:tcPr>
          <w:p w14:paraId="77322D9A" w14:textId="77777777" w:rsidR="00F0623F" w:rsidRPr="00CC20D7" w:rsidRDefault="00F0623F" w:rsidP="00442B2D">
            <w:pPr>
              <w:rPr>
                <w:rFonts w:ascii="Arial" w:hAnsi="Arial" w:cs="Arial"/>
                <w:sz w:val="23"/>
                <w:szCs w:val="23"/>
              </w:rPr>
            </w:pPr>
            <w:r w:rsidRPr="00CC20D7">
              <w:rPr>
                <w:rFonts w:ascii="Arial" w:hAnsi="Arial" w:cs="Arial"/>
                <w:sz w:val="23"/>
                <w:szCs w:val="23"/>
              </w:rPr>
              <w:t>Dėl reikalavimo, kad sutartį vykdytų teisę atitinkama veikla verstis turintys asmenys</w:t>
            </w:r>
            <w:r w:rsidRPr="00CC20D7">
              <w:rPr>
                <w:rFonts w:ascii="Arial" w:hAnsi="Arial" w:cs="Arial"/>
                <w:sz w:val="23"/>
                <w:szCs w:val="23"/>
              </w:rPr>
              <w:br/>
              <w:t>Pirkimo dokumentuose nurodyta, kad tiekėjas, teikdamas pasiūlymą, patvirtina, jog sutartį vykdys tik teisę atitinkama veikla verstis turintys asmenys, o esant poreikiui bus prašoma įrodyti teisę verstis nustatyta veikla.</w:t>
            </w:r>
            <w:r w:rsidRPr="00CC20D7">
              <w:rPr>
                <w:rFonts w:ascii="Arial" w:hAnsi="Arial" w:cs="Arial"/>
                <w:sz w:val="23"/>
                <w:szCs w:val="23"/>
              </w:rPr>
              <w:br/>
              <w:t>Prašome patikslinti, kokiai konkrečiai veiklai turi būti turima teisė verstis: ar tai taikoma tik įrangos tiekimui, ar taip pat montavimo, elektros prijungimo, ryšio įrangos diegimo, paleidimo ir derinimo darbams, jeigu tokie darbai būtų laikomi tiekėjo įsipareigojimų dalimi.</w:t>
            </w:r>
          </w:p>
          <w:p w14:paraId="5B0C6C2C" w14:textId="77777777" w:rsidR="00F0623F" w:rsidRPr="00CC20D7" w:rsidRDefault="00F0623F" w:rsidP="00442B2D">
            <w:pPr>
              <w:rPr>
                <w:rFonts w:ascii="Arial" w:hAnsi="Arial" w:cs="Arial"/>
                <w:sz w:val="23"/>
                <w:szCs w:val="23"/>
              </w:rPr>
            </w:pPr>
          </w:p>
        </w:tc>
        <w:tc>
          <w:tcPr>
            <w:tcW w:w="4252" w:type="dxa"/>
          </w:tcPr>
          <w:p w14:paraId="069EBE50" w14:textId="77777777" w:rsidR="00F0623F" w:rsidRPr="00B64388" w:rsidRDefault="00F0623F" w:rsidP="00442B2D">
            <w:pPr>
              <w:rPr>
                <w:rFonts w:ascii="Arial" w:hAnsi="Arial" w:cs="Arial"/>
                <w:b/>
                <w:bCs/>
                <w:sz w:val="23"/>
                <w:szCs w:val="23"/>
              </w:rPr>
            </w:pPr>
            <w:r w:rsidRPr="00B64388">
              <w:rPr>
                <w:rFonts w:ascii="Arial" w:eastAsia="Times New Roman" w:hAnsi="Arial" w:cs="Arial"/>
                <w:sz w:val="23"/>
                <w:szCs w:val="23"/>
              </w:rPr>
              <w:t>Kvalifikacijos (teisės verstis veikla) reikalavimai  šiame pirkime netaikomi/nenustatomi. Tai nurodyta Pirkimo dokumentų specialiosios dalies (SD)  5.1 punkte ir SD 4 priede „</w:t>
            </w:r>
            <w:r w:rsidRPr="00B64388">
              <w:rPr>
                <w:rFonts w:ascii="Arial" w:eastAsia="Calibri" w:hAnsi="Arial" w:cs="Arial"/>
                <w:sz w:val="24"/>
                <w:szCs w:val="24"/>
              </w:rPr>
              <w:t>Tiekėjų kvalifikacijos reikalavimai ir reikalaujami kokybės bei aplinkos apsaugos vadybos sistemų standartai“</w:t>
            </w:r>
          </w:p>
        </w:tc>
      </w:tr>
    </w:tbl>
    <w:p w14:paraId="4BDBB8EB" w14:textId="77777777" w:rsidR="00637F48" w:rsidRDefault="00637F48"/>
    <w:p w14:paraId="0EBC373A" w14:textId="1EFE5150" w:rsidR="00F0623F" w:rsidRDefault="00F0623F">
      <w:pPr>
        <w:rPr>
          <w:rFonts w:ascii="Arial" w:hAnsi="Arial" w:cs="Arial"/>
          <w:sz w:val="24"/>
          <w:szCs w:val="24"/>
        </w:rPr>
      </w:pPr>
      <w:r w:rsidRPr="00F0623F">
        <w:rPr>
          <w:rFonts w:ascii="Arial" w:hAnsi="Arial" w:cs="Arial"/>
          <w:sz w:val="24"/>
          <w:szCs w:val="24"/>
        </w:rPr>
        <w:t>Informuojame, kad pasiūlymų pateikimo terminas</w:t>
      </w:r>
      <w:r>
        <w:rPr>
          <w:rFonts w:ascii="Arial" w:hAnsi="Arial" w:cs="Arial"/>
          <w:sz w:val="24"/>
          <w:szCs w:val="24"/>
        </w:rPr>
        <w:t xml:space="preserve"> pratęsiamas iki </w:t>
      </w:r>
      <w:r w:rsidRPr="00F0623F">
        <w:rPr>
          <w:rFonts w:ascii="Arial" w:hAnsi="Arial" w:cs="Arial"/>
          <w:sz w:val="24"/>
          <w:szCs w:val="24"/>
        </w:rPr>
        <w:t xml:space="preserve"> 2026-06-11  12.00 val.</w:t>
      </w:r>
    </w:p>
    <w:p w14:paraId="22E3B2E2" w14:textId="77777777" w:rsidR="00F0623F" w:rsidRDefault="00F0623F" w:rsidP="00F0623F">
      <w:pPr>
        <w:rPr>
          <w:rFonts w:ascii="Arial" w:hAnsi="Arial" w:cs="Arial"/>
          <w:sz w:val="24"/>
          <w:szCs w:val="24"/>
        </w:rPr>
      </w:pPr>
    </w:p>
    <w:p w14:paraId="31F26C5F" w14:textId="233DA03B" w:rsidR="00F0623F" w:rsidRPr="00F0623F" w:rsidRDefault="00F0623F" w:rsidP="00F0623F">
      <w:pPr>
        <w:rPr>
          <w:rFonts w:ascii="Arial" w:hAnsi="Arial" w:cs="Arial"/>
          <w:sz w:val="24"/>
          <w:szCs w:val="24"/>
        </w:rPr>
      </w:pPr>
      <w:r>
        <w:rPr>
          <w:rFonts w:ascii="Arial" w:hAnsi="Arial" w:cs="Arial"/>
          <w:sz w:val="24"/>
          <w:szCs w:val="24"/>
        </w:rPr>
        <w:t>Pirkimo komisija</w:t>
      </w:r>
    </w:p>
    <w:sectPr w:rsidR="00F0623F" w:rsidRPr="00F062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3F"/>
    <w:rsid w:val="005B5D32"/>
    <w:rsid w:val="00637F48"/>
    <w:rsid w:val="007C1752"/>
    <w:rsid w:val="00A53929"/>
    <w:rsid w:val="00E16194"/>
    <w:rsid w:val="00F06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C511"/>
  <w15:chartTrackingRefBased/>
  <w15:docId w15:val="{334EEFAC-BF62-4C78-B3E8-2E0A52D8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23F"/>
  </w:style>
  <w:style w:type="paragraph" w:styleId="Antrat1">
    <w:name w:val="heading 1"/>
    <w:basedOn w:val="prastasis"/>
    <w:next w:val="prastasis"/>
    <w:link w:val="Antrat1Diagrama"/>
    <w:uiPriority w:val="9"/>
    <w:qFormat/>
    <w:rsid w:val="00F06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6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62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62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62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6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6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6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6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62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62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62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62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62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6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6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6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6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6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62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62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6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6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623F"/>
    <w:rPr>
      <w:i/>
      <w:iCs/>
      <w:color w:val="404040" w:themeColor="text1" w:themeTint="BF"/>
    </w:rPr>
  </w:style>
  <w:style w:type="paragraph" w:styleId="Sraopastraipa">
    <w:name w:val="List Paragraph"/>
    <w:basedOn w:val="prastasis"/>
    <w:uiPriority w:val="34"/>
    <w:qFormat/>
    <w:rsid w:val="00F0623F"/>
    <w:pPr>
      <w:ind w:left="720"/>
      <w:contextualSpacing/>
    </w:pPr>
  </w:style>
  <w:style w:type="character" w:styleId="Rykuspabraukimas">
    <w:name w:val="Intense Emphasis"/>
    <w:basedOn w:val="Numatytasispastraiposriftas"/>
    <w:uiPriority w:val="21"/>
    <w:qFormat/>
    <w:rsid w:val="00F0623F"/>
    <w:rPr>
      <w:i/>
      <w:iCs/>
      <w:color w:val="2F5496" w:themeColor="accent1" w:themeShade="BF"/>
    </w:rPr>
  </w:style>
  <w:style w:type="paragraph" w:styleId="Iskirtacitata">
    <w:name w:val="Intense Quote"/>
    <w:basedOn w:val="prastasis"/>
    <w:next w:val="prastasis"/>
    <w:link w:val="IskirtacitataDiagrama"/>
    <w:uiPriority w:val="30"/>
    <w:qFormat/>
    <w:rsid w:val="00F06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623F"/>
    <w:rPr>
      <w:i/>
      <w:iCs/>
      <w:color w:val="2F5496" w:themeColor="accent1" w:themeShade="BF"/>
    </w:rPr>
  </w:style>
  <w:style w:type="character" w:styleId="Rykinuoroda">
    <w:name w:val="Intense Reference"/>
    <w:basedOn w:val="Numatytasispastraiposriftas"/>
    <w:uiPriority w:val="32"/>
    <w:qFormat/>
    <w:rsid w:val="00F0623F"/>
    <w:rPr>
      <w:b/>
      <w:bCs/>
      <w:smallCaps/>
      <w:color w:val="2F5496" w:themeColor="accent1" w:themeShade="BF"/>
      <w:spacing w:val="5"/>
    </w:rPr>
  </w:style>
  <w:style w:type="table" w:styleId="Lentelstinklelis">
    <w:name w:val="Table Grid"/>
    <w:basedOn w:val="prastojilentel"/>
    <w:uiPriority w:val="39"/>
    <w:rsid w:val="00F0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3553</Characters>
  <Application>Microsoft Office Word</Application>
  <DocSecurity>0</DocSecurity>
  <Lines>118</Lines>
  <Paragraphs>31</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1</cp:revision>
  <dcterms:created xsi:type="dcterms:W3CDTF">2026-06-05T10:02:00Z</dcterms:created>
  <dcterms:modified xsi:type="dcterms:W3CDTF">2026-06-05T10:05:00Z</dcterms:modified>
</cp:coreProperties>
</file>