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F56A" w14:textId="0F2460E0" w:rsidR="00E072B4" w:rsidRDefault="00E072B4" w:rsidP="00E072B4">
      <w:pPr>
        <w:jc w:val="right"/>
        <w:rPr>
          <w:rFonts w:ascii="Times New Roman" w:eastAsia="Calibri" w:hAnsi="Times New Roman" w:cs="Times New Roman"/>
          <w:b/>
          <w:kern w:val="0"/>
          <w:lang w:val="pt-BR"/>
          <w14:ligatures w14:val="none"/>
        </w:rPr>
      </w:pPr>
      <w:r w:rsidRPr="00E072B4">
        <w:rPr>
          <w:rFonts w:ascii="Times New Roman" w:eastAsia="Calibri" w:hAnsi="Times New Roman" w:cs="Times New Roman"/>
          <w:b/>
          <w:kern w:val="0"/>
          <w:lang w:val="pt-BR"/>
          <w14:ligatures w14:val="none"/>
        </w:rPr>
        <w:t>1.</w:t>
      </w:r>
      <w:r>
        <w:rPr>
          <w:rFonts w:ascii="Times New Roman" w:eastAsia="Calibri" w:hAnsi="Times New Roman" w:cs="Times New Roman"/>
          <w:b/>
          <w:kern w:val="0"/>
          <w:lang w:val="pt-BR"/>
          <w14:ligatures w14:val="none"/>
        </w:rPr>
        <w:t>1</w:t>
      </w:r>
      <w:r w:rsidRPr="00E072B4">
        <w:rPr>
          <w:rFonts w:ascii="Times New Roman" w:eastAsia="Calibri" w:hAnsi="Times New Roman" w:cs="Times New Roman"/>
          <w:b/>
          <w:kern w:val="0"/>
          <w:lang w:val="pt-BR"/>
          <w14:ligatures w14:val="none"/>
        </w:rPr>
        <w:t xml:space="preserve"> priedas „Techninė specifikacija. </w:t>
      </w:r>
      <w:r w:rsidR="009D1AE4">
        <w:rPr>
          <w:rFonts w:ascii="Times New Roman" w:eastAsia="Calibri" w:hAnsi="Times New Roman" w:cs="Times New Roman"/>
          <w:b/>
          <w:kern w:val="0"/>
          <w:lang w:val="pt-BR"/>
          <w14:ligatures w14:val="none"/>
        </w:rPr>
        <w:t>1</w:t>
      </w:r>
      <w:r w:rsidRPr="00E072B4">
        <w:rPr>
          <w:rFonts w:ascii="Times New Roman" w:eastAsia="Calibri" w:hAnsi="Times New Roman" w:cs="Times New Roman"/>
          <w:b/>
          <w:kern w:val="0"/>
          <w:lang w:val="pt-BR"/>
          <w14:ligatures w14:val="none"/>
        </w:rPr>
        <w:t xml:space="preserve"> pirkimo dalis“ (projektas</w:t>
      </w:r>
      <w:r>
        <w:rPr>
          <w:rFonts w:ascii="Times New Roman" w:eastAsia="Calibri" w:hAnsi="Times New Roman" w:cs="Times New Roman"/>
          <w:b/>
          <w:kern w:val="0"/>
          <w:lang w:val="pt-BR"/>
          <w14:ligatures w14:val="none"/>
        </w:rPr>
        <w:t>)</w:t>
      </w:r>
    </w:p>
    <w:p w14:paraId="6CDD92B6" w14:textId="435D7310" w:rsidR="00852765" w:rsidRPr="00522296" w:rsidRDefault="0023494C" w:rsidP="00DE3879">
      <w:pPr>
        <w:jc w:val="center"/>
        <w:rPr>
          <w:rFonts w:ascii="Times New Roman" w:hAnsi="Times New Roman" w:cs="Times New Roman"/>
          <w:b/>
          <w:color w:val="000000" w:themeColor="text1"/>
          <w:lang w:val="fr-FR"/>
        </w:rPr>
      </w:pPr>
      <w:r w:rsidRPr="0023494C">
        <w:rPr>
          <w:rFonts w:ascii="Times New Roman" w:hAnsi="Times New Roman" w:cs="Times New Roman"/>
          <w:b/>
          <w:lang w:val="it-IT" w:eastAsia="lt-LT"/>
        </w:rPr>
        <w:t>BIOREAKTORIUS</w:t>
      </w:r>
    </w:p>
    <w:p w14:paraId="0B524CA7" w14:textId="77777777" w:rsidR="00852765" w:rsidRPr="00522296" w:rsidRDefault="00852765" w:rsidP="00852765">
      <w:pPr>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27E685B6" w14:textId="1C5C8FF7" w:rsidR="00457750" w:rsidRPr="00E072B4" w:rsidRDefault="00852765" w:rsidP="00E072B4">
      <w:pPr>
        <w:autoSpaceDE w:val="0"/>
        <w:autoSpaceDN w:val="0"/>
        <w:adjustRightInd w:val="0"/>
        <w:spacing w:after="0" w:line="240" w:lineRule="auto"/>
        <w:jc w:val="both"/>
        <w:rPr>
          <w:rFonts w:ascii="Times New Roman" w:hAnsi="Times New Roman" w:cs="Times New Roman"/>
          <w:kern w:val="0"/>
          <w:lang w:val="fr-FR"/>
        </w:rPr>
      </w:pPr>
      <w:r w:rsidRPr="00522296">
        <w:rPr>
          <w:rFonts w:ascii="Times New Roman" w:hAnsi="Times New Roman" w:cs="Times New Roman"/>
          <w:lang w:val="lt-LT"/>
        </w:rPr>
        <w:t xml:space="preserve">Kauno technologijos universitetas įgyvendina </w:t>
      </w:r>
      <w:r w:rsidRPr="00522296">
        <w:rPr>
          <w:rFonts w:ascii="Times New Roman" w:hAnsi="Times New Roman" w:cs="Times New Roman"/>
          <w:color w:val="000000" w:themeColor="text1"/>
          <w:lang w:val="lt-LT"/>
        </w:rPr>
        <w:t xml:space="preserve">projektą </w:t>
      </w:r>
      <w:r w:rsidR="00481180" w:rsidRPr="00481180">
        <w:rPr>
          <w:rFonts w:ascii="Times New Roman" w:hAnsi="Times New Roman" w:cs="Times New Roman"/>
          <w:lang w:val="fr-FR"/>
        </w:rPr>
        <w:t>„</w:t>
      </w:r>
      <w:r w:rsidR="00481180" w:rsidRPr="00481180">
        <w:rPr>
          <w:rFonts w:ascii="Times New Roman" w:eastAsia="Times New Roman" w:hAnsi="Times New Roman" w:cs="Times New Roman"/>
          <w:kern w:val="0"/>
          <w:lang w:val="fr-FR" w:eastAsia="lt-LT"/>
        </w:rPr>
        <w:t>Bioaktyvių junginių tiksliosios fermentacijos tyrimų infrastruktūra</w:t>
      </w:r>
      <w:r w:rsidR="00481180" w:rsidRPr="00481180">
        <w:rPr>
          <w:rFonts w:ascii="Times New Roman" w:hAnsi="Times New Roman" w:cs="Times New Roman"/>
          <w:lang w:val="fr-FR"/>
        </w:rPr>
        <w:t xml:space="preserve">“ pagal finansavimo priemonę </w:t>
      </w:r>
      <w:r w:rsidR="00457750" w:rsidRPr="00481180">
        <w:rPr>
          <w:rFonts w:ascii="Times New Roman" w:hAnsi="Times New Roman" w:cs="Times New Roman"/>
          <w:kern w:val="0"/>
          <w:sz w:val="22"/>
          <w:szCs w:val="22"/>
          <w:lang w:val="fr-FR"/>
        </w:rPr>
        <w:t xml:space="preserve">12-001-01-02-01-02-07 </w:t>
      </w:r>
      <w:r w:rsidR="00457750" w:rsidRPr="00E072B4">
        <w:rPr>
          <w:rFonts w:ascii="Times New Roman" w:hAnsi="Times New Roman" w:cs="Times New Roman"/>
          <w:kern w:val="0"/>
          <w:lang w:val="fr-FR"/>
        </w:rPr>
        <w:t>Parama laboratorijų įrangai ir MTEP infrastruktūrai atnaujinti</w:t>
      </w:r>
    </w:p>
    <w:p w14:paraId="3F0A9707" w14:textId="77777777" w:rsidR="00F129CD" w:rsidRDefault="00F129CD" w:rsidP="00457750">
      <w:pPr>
        <w:autoSpaceDE w:val="0"/>
        <w:autoSpaceDN w:val="0"/>
        <w:adjustRightInd w:val="0"/>
        <w:spacing w:after="0" w:line="240" w:lineRule="auto"/>
        <w:jc w:val="center"/>
        <w:rPr>
          <w:rFonts w:ascii="Times New Roman" w:hAnsi="Times New Roman" w:cs="Times New Roman"/>
          <w:b/>
          <w:lang w:val="it-IT" w:eastAsia="lt-LT"/>
        </w:rPr>
      </w:pPr>
    </w:p>
    <w:p w14:paraId="24105733" w14:textId="27AB6BC1" w:rsidR="00852765" w:rsidRPr="00522296" w:rsidRDefault="00852765" w:rsidP="00E072B4">
      <w:pPr>
        <w:jc w:val="both"/>
        <w:rPr>
          <w:rFonts w:ascii="Times New Roman" w:hAnsi="Times New Roman" w:cs="Times New Roman"/>
          <w:color w:val="000000" w:themeColor="text1"/>
          <w:lang w:val="lt-LT"/>
        </w:rPr>
      </w:pPr>
      <w:r w:rsidRPr="00522296">
        <w:rPr>
          <w:rFonts w:ascii="Times New Roman" w:hAnsi="Times New Roman" w:cs="Times New Roman"/>
          <w:lang w:val="lt-LT"/>
        </w:rPr>
        <w:t xml:space="preserve">Pirkimo objektas </w:t>
      </w:r>
      <w:r w:rsidRPr="00F129CD">
        <w:rPr>
          <w:rFonts w:ascii="Times New Roman" w:hAnsi="Times New Roman" w:cs="Times New Roman"/>
          <w:lang w:val="lt-LT"/>
        </w:rPr>
        <w:t xml:space="preserve">– </w:t>
      </w:r>
      <w:r w:rsidR="00F129CD" w:rsidRPr="00F129CD">
        <w:rPr>
          <w:rFonts w:ascii="Times New Roman" w:hAnsi="Times New Roman" w:cs="Times New Roman"/>
          <w:b/>
          <w:lang w:val="lt-LT"/>
        </w:rPr>
        <w:t xml:space="preserve">Bioreaktorius </w:t>
      </w:r>
      <w:r w:rsidRPr="00F129CD">
        <w:rPr>
          <w:rFonts w:ascii="Times New Roman" w:hAnsi="Times New Roman" w:cs="Times New Roman"/>
          <w:b/>
          <w:lang w:val="lt-LT"/>
        </w:rPr>
        <w:t>(t</w:t>
      </w:r>
      <w:r w:rsidRPr="00522296">
        <w:rPr>
          <w:rFonts w:ascii="Times New Roman" w:hAnsi="Times New Roman" w:cs="Times New Roman"/>
          <w:b/>
          <w:lang w:val="lt-LT"/>
        </w:rPr>
        <w:t>oliau prekė)</w:t>
      </w:r>
      <w:r w:rsidRPr="00522296">
        <w:rPr>
          <w:rFonts w:ascii="Times New Roman" w:hAnsi="Times New Roman" w:cs="Times New Roman"/>
          <w:lang w:val="lt-LT"/>
        </w:rPr>
        <w:t>.</w:t>
      </w:r>
    </w:p>
    <w:p w14:paraId="4325DEE7" w14:textId="77777777" w:rsidR="00852765" w:rsidRPr="00F26FE1" w:rsidRDefault="00852765" w:rsidP="00852765">
      <w:pPr>
        <w:tabs>
          <w:tab w:val="left" w:pos="426"/>
        </w:tabs>
        <w:ind w:firstLine="567"/>
        <w:jc w:val="both"/>
        <w:rPr>
          <w:rFonts w:ascii="Times New Roman" w:hAnsi="Times New Roman" w:cs="Times New Roman"/>
          <w:b/>
          <w:color w:val="000000" w:themeColor="text1"/>
          <w:lang w:val="lt-LT"/>
        </w:rPr>
      </w:pPr>
      <w:r w:rsidRPr="00F26FE1">
        <w:rPr>
          <w:rFonts w:ascii="Times New Roman" w:hAnsi="Times New Roman" w:cs="Times New Roman"/>
          <w:b/>
          <w:color w:val="000000" w:themeColor="text1"/>
          <w:lang w:val="lt-LT"/>
        </w:rPr>
        <w:t>Šis prekių pirkimas apima:</w:t>
      </w:r>
    </w:p>
    <w:p w14:paraId="1EE527F3" w14:textId="77777777" w:rsidR="00852765" w:rsidRPr="00123F1D"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123F1D">
        <w:rPr>
          <w:rFonts w:ascii="Times New Roman" w:hAnsi="Times New Roman" w:cs="Times New Roman"/>
          <w:b/>
          <w:lang w:val="lt-LT"/>
        </w:rPr>
        <w:t>įrangos pristatymą, sumontavimą, įdiegimą;</w:t>
      </w:r>
    </w:p>
    <w:p w14:paraId="583A5B8F" w14:textId="77777777" w:rsidR="00852765" w:rsidRPr="00123F1D"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123F1D">
        <w:rPr>
          <w:rFonts w:ascii="Times New Roman" w:hAnsi="Times New Roman" w:cs="Times New Roman"/>
          <w:b/>
          <w:lang w:val="lt-LT"/>
        </w:rPr>
        <w:t>įrangos išbandymą, jos veikimo ir valdymo funkcijų pademonstravimą.</w:t>
      </w:r>
    </w:p>
    <w:p w14:paraId="51D76553" w14:textId="77777777" w:rsidR="00852765" w:rsidRPr="00522296" w:rsidRDefault="00852765" w:rsidP="00852765">
      <w:pPr>
        <w:tabs>
          <w:tab w:val="left" w:pos="426"/>
        </w:tabs>
        <w:ind w:firstLine="567"/>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448EB7DF" w:rsidR="00852765" w:rsidRPr="00123F1D" w:rsidRDefault="00852765" w:rsidP="00852765">
      <w:pPr>
        <w:ind w:firstLine="720"/>
        <w:jc w:val="both"/>
        <w:rPr>
          <w:rFonts w:ascii="Times New Roman" w:hAnsi="Times New Roman" w:cs="Times New Roman"/>
          <w:bCs/>
          <w:color w:val="000000" w:themeColor="text1"/>
          <w:lang w:val="lt-LT"/>
        </w:rPr>
      </w:pPr>
      <w:r w:rsidRPr="00123F1D">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123F1D" w:rsidRPr="00123F1D">
        <w:rPr>
          <w:rFonts w:ascii="Times New Roman" w:hAnsi="Times New Roman" w:cs="Times New Roman"/>
          <w:color w:val="000000"/>
          <w:lang w:val="lt-LT"/>
        </w:rPr>
        <w:t>Radvilėnų pl. 19 C korpusas</w:t>
      </w:r>
      <w:r w:rsidR="00123F1D" w:rsidRPr="00123F1D">
        <w:rPr>
          <w:rFonts w:ascii="Times New Roman" w:hAnsi="Times New Roman" w:cs="Times New Roman"/>
          <w:color w:val="000000" w:themeColor="text1"/>
          <w:lang w:val="lt-LT"/>
        </w:rPr>
        <w:t xml:space="preserve"> Maisto instituto </w:t>
      </w:r>
      <w:r w:rsidRPr="00123F1D">
        <w:rPr>
          <w:rFonts w:ascii="Times New Roman" w:hAnsi="Times New Roman" w:cs="Times New Roman"/>
          <w:color w:val="000000" w:themeColor="text1"/>
          <w:lang w:val="lt-LT"/>
        </w:rPr>
        <w:t xml:space="preserve">patalpose, </w:t>
      </w:r>
      <w:r w:rsidR="00123F1D" w:rsidRPr="00123F1D">
        <w:rPr>
          <w:rFonts w:ascii="Times New Roman" w:hAnsi="Times New Roman" w:cs="Times New Roman"/>
          <w:color w:val="000000"/>
          <w:lang w:val="lt-LT"/>
        </w:rPr>
        <w:t>Radvilėnų pl. 19 C korpusas</w:t>
      </w:r>
      <w:r w:rsidRPr="00123F1D">
        <w:rPr>
          <w:rFonts w:ascii="Times New Roman" w:hAnsi="Times New Roman" w:cs="Times New Roman"/>
          <w:color w:val="000000" w:themeColor="text1"/>
          <w:lang w:val="lt-LT"/>
        </w:rPr>
        <w:t xml:space="preserve"> Kaune arba kitame atsakingo už sutarties vykdymą KTU darbuotojų nurodytame KTU padalinyje Kaune.</w:t>
      </w:r>
    </w:p>
    <w:p w14:paraId="570D1243"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15C35A89"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bCs/>
          <w:color w:val="000000" w:themeColor="text1"/>
          <w:lang w:val="lt-LT"/>
        </w:rPr>
        <w:t xml:space="preserve">Sutartyje Tiekėjo numatytų įsipareigojimų atlikimo terminas – </w:t>
      </w:r>
      <w:r w:rsidRPr="007F247E">
        <w:rPr>
          <w:rFonts w:ascii="Times New Roman" w:hAnsi="Times New Roman" w:cs="Times New Roman"/>
          <w:b/>
          <w:color w:val="000000" w:themeColor="text1"/>
          <w:lang w:val="lt-LT"/>
        </w:rPr>
        <w:t xml:space="preserve">ne vėliau kaip per </w:t>
      </w:r>
      <w:r w:rsidR="00573FB8" w:rsidRPr="007F247E">
        <w:rPr>
          <w:rFonts w:ascii="Times New Roman" w:hAnsi="Times New Roman" w:cs="Times New Roman"/>
          <w:b/>
          <w:color w:val="000000" w:themeColor="text1"/>
          <w:lang w:val="lt-LT"/>
        </w:rPr>
        <w:t>6</w:t>
      </w:r>
      <w:r w:rsidRPr="007F247E">
        <w:rPr>
          <w:rFonts w:ascii="Times New Roman" w:hAnsi="Times New Roman" w:cs="Times New Roman"/>
          <w:b/>
          <w:color w:val="000000" w:themeColor="text1"/>
          <w:lang w:val="lt-LT"/>
        </w:rPr>
        <w:t xml:space="preserve"> mėnesius</w:t>
      </w:r>
      <w:r w:rsidRPr="00522296">
        <w:rPr>
          <w:rFonts w:ascii="Times New Roman" w:hAnsi="Times New Roman" w:cs="Times New Roman"/>
          <w:color w:val="000000" w:themeColor="text1"/>
          <w:lang w:val="lt-LT"/>
        </w:rPr>
        <w:t xml:space="preserve"> nuo sutarties įsigaliojimo dienos.</w:t>
      </w:r>
    </w:p>
    <w:p w14:paraId="6A3E59DC" w14:textId="77777777" w:rsidR="00852765" w:rsidRPr="00522296" w:rsidRDefault="00852765" w:rsidP="00852765">
      <w:pPr>
        <w:ind w:firstLine="720"/>
        <w:jc w:val="both"/>
        <w:rPr>
          <w:rFonts w:ascii="Times New Roman" w:hAnsi="Times New Roman" w:cs="Times New Roman"/>
          <w:lang w:val="lt-LT"/>
        </w:rPr>
      </w:pPr>
      <w:r w:rsidRPr="00522296">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22296">
        <w:rPr>
          <w:rFonts w:ascii="Times New Roman" w:hAnsi="Times New Roman" w:cs="Times New Roman"/>
          <w:lang w:val="lt-LT"/>
        </w:rPr>
        <w:t>ūs reikalavimai. Tiekėjai gali siūlyti geresnių charakteristikų pirkimo objektą.</w:t>
      </w:r>
    </w:p>
    <w:p w14:paraId="750A3FEF" w14:textId="77777777" w:rsidR="00852765" w:rsidRPr="00522296" w:rsidRDefault="00852765" w:rsidP="00852765">
      <w:pPr>
        <w:ind w:firstLine="720"/>
        <w:jc w:val="both"/>
        <w:rPr>
          <w:rFonts w:ascii="Times New Roman" w:hAnsi="Times New Roman" w:cs="Times New Roman"/>
          <w:color w:val="000000" w:themeColor="text1"/>
          <w:lang w:val="lt-LT"/>
        </w:rPr>
      </w:pPr>
      <w:r w:rsidRPr="00522296">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22296">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2543AD0F" w14:textId="77777777" w:rsidR="00852765" w:rsidRPr="00522296" w:rsidRDefault="00852765" w:rsidP="00852765">
      <w:pPr>
        <w:ind w:firstLine="720"/>
        <w:jc w:val="both"/>
        <w:rPr>
          <w:rFonts w:ascii="Times New Roman" w:hAnsi="Times New Roman" w:cs="Times New Roman"/>
          <w:b/>
          <w:bCs/>
          <w:color w:val="000000" w:themeColor="text1"/>
          <w:lang w:val="lt-LT"/>
        </w:rPr>
      </w:pPr>
      <w:r w:rsidRPr="00522296">
        <w:rPr>
          <w:rFonts w:ascii="Times New Roman" w:hAnsi="Times New Roman" w:cs="Times New Roman"/>
          <w:color w:val="000000" w:themeColor="text1"/>
          <w:lang w:val="lt-LT"/>
        </w:rPr>
        <w:lastRenderedPageBreak/>
        <w:t xml:space="preserve">Visai įrangai ir ją sudarančioms atskiroms prekėms turi būti suteikiama ne trumpesnė nei </w:t>
      </w:r>
      <w:r w:rsidRPr="00522296">
        <w:rPr>
          <w:rFonts w:ascii="Times New Roman" w:hAnsi="Times New Roman" w:cs="Times New Roman"/>
          <w:b/>
          <w:color w:val="000000" w:themeColor="text1"/>
          <w:lang w:val="lt-LT"/>
        </w:rPr>
        <w:t>12 mėnesių</w:t>
      </w:r>
      <w:r w:rsidRPr="00522296">
        <w:rPr>
          <w:rFonts w:ascii="Times New Roman" w:hAnsi="Times New Roman" w:cs="Times New Roman"/>
          <w:color w:val="000000" w:themeColor="text1"/>
          <w:lang w:val="lt-LT"/>
        </w:rPr>
        <w:t xml:space="preserve"> garantija. Tiekėjas privalo su parduodamomis prekėmis perduoti Prekių garantiją </w:t>
      </w:r>
      <w:r w:rsidRPr="00522296">
        <w:rPr>
          <w:rFonts w:ascii="Times New Roman" w:hAnsi="Times New Roman" w:cs="Times New Roman"/>
          <w:lang w:val="lt-LT"/>
        </w:rPr>
        <w:t xml:space="preserve">patvirtinančius dokumentus. </w:t>
      </w:r>
      <w:r w:rsidRPr="00522296">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77777777" w:rsidR="00852765" w:rsidRPr="00522296" w:rsidRDefault="00852765" w:rsidP="00852765">
      <w:pPr>
        <w:ind w:firstLine="720"/>
        <w:jc w:val="both"/>
        <w:rPr>
          <w:rFonts w:ascii="Times New Roman" w:hAnsi="Times New Roman" w:cs="Times New Roman"/>
          <w:lang w:val="lt-LT"/>
        </w:rPr>
      </w:pPr>
      <w:r w:rsidRPr="00522296">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522296" w:rsidRDefault="00852765" w:rsidP="00852765">
      <w:pPr>
        <w:ind w:firstLine="709"/>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522296" w:rsidRDefault="00852765" w:rsidP="00852765">
      <w:pPr>
        <w:ind w:firstLine="709"/>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522296" w:rsidRDefault="00852765" w:rsidP="00852765">
      <w:pPr>
        <w:ind w:firstLine="630"/>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522296" w:rsidRDefault="00852765" w:rsidP="00852765">
      <w:pPr>
        <w:pStyle w:val="ListParagraph"/>
        <w:numPr>
          <w:ilvl w:val="0"/>
          <w:numId w:val="13"/>
        </w:numPr>
        <w:spacing w:line="256" w:lineRule="auto"/>
        <w:jc w:val="both"/>
        <w:rPr>
          <w:rFonts w:ascii="Times New Roman" w:hAnsi="Times New Roman" w:cs="Times New Roman"/>
          <w:color w:val="000000" w:themeColor="text1"/>
          <w:lang w:val="lt-LT"/>
        </w:rPr>
      </w:pPr>
      <w:r w:rsidRPr="00522296">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522296" w:rsidRDefault="00852765" w:rsidP="00852765">
      <w:pPr>
        <w:pStyle w:val="ListParagraph"/>
        <w:numPr>
          <w:ilvl w:val="0"/>
          <w:numId w:val="13"/>
        </w:numPr>
        <w:spacing w:line="256" w:lineRule="auto"/>
        <w:jc w:val="both"/>
        <w:rPr>
          <w:rFonts w:ascii="Times New Roman" w:hAnsi="Times New Roman" w:cs="Times New Roman"/>
          <w:b/>
          <w:color w:val="000000" w:themeColor="text1"/>
          <w:lang w:val="fr-FR"/>
        </w:rPr>
      </w:pPr>
      <w:r w:rsidRPr="00522296">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522296" w:rsidRDefault="00A76C8A" w:rsidP="00A76C8A">
      <w:pPr>
        <w:spacing w:line="256" w:lineRule="auto"/>
        <w:jc w:val="both"/>
        <w:rPr>
          <w:rFonts w:ascii="Times New Roman" w:hAnsi="Times New Roman" w:cs="Times New Roman"/>
          <w:b/>
          <w:color w:val="000000" w:themeColor="text1"/>
          <w:lang w:val="fr-FR"/>
        </w:rPr>
      </w:pPr>
    </w:p>
    <w:p w14:paraId="269FF60B" w14:textId="77777777" w:rsidR="000530B9" w:rsidRPr="00522296" w:rsidRDefault="000530B9" w:rsidP="00A76C8A">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0"/>
        <w:gridCol w:w="1975"/>
        <w:gridCol w:w="3695"/>
        <w:gridCol w:w="3385"/>
      </w:tblGrid>
      <w:tr w:rsidR="00A564A0" w:rsidRPr="00522296" w14:paraId="0F3E8AAB" w14:textId="338A2E4B" w:rsidTr="00F863D1">
        <w:tc>
          <w:tcPr>
            <w:tcW w:w="570" w:type="dxa"/>
          </w:tcPr>
          <w:p w14:paraId="67AC29C3" w14:textId="77777777" w:rsidR="00A564A0" w:rsidRPr="00522296" w:rsidRDefault="00A564A0" w:rsidP="00573FB8">
            <w:pPr>
              <w:rPr>
                <w:rFonts w:ascii="Times New Roman" w:hAnsi="Times New Roman" w:cs="Times New Roman"/>
                <w:b/>
                <w:bCs/>
              </w:rPr>
            </w:pPr>
            <w:r w:rsidRPr="00522296">
              <w:rPr>
                <w:rFonts w:ascii="Times New Roman" w:hAnsi="Times New Roman" w:cs="Times New Roman"/>
                <w:b/>
                <w:bCs/>
              </w:rPr>
              <w:t>Eil. Nr.</w:t>
            </w:r>
          </w:p>
        </w:tc>
        <w:tc>
          <w:tcPr>
            <w:tcW w:w="1975" w:type="dxa"/>
          </w:tcPr>
          <w:p w14:paraId="52CB1B32" w14:textId="77777777" w:rsidR="00A564A0" w:rsidRPr="00522296" w:rsidRDefault="00A564A0" w:rsidP="00573FB8">
            <w:pPr>
              <w:rPr>
                <w:rFonts w:ascii="Times New Roman" w:hAnsi="Times New Roman" w:cs="Times New Roman"/>
                <w:b/>
                <w:bCs/>
              </w:rPr>
            </w:pPr>
            <w:r w:rsidRPr="00522296">
              <w:rPr>
                <w:rFonts w:ascii="Times New Roman" w:hAnsi="Times New Roman" w:cs="Times New Roman"/>
                <w:b/>
                <w:bCs/>
              </w:rPr>
              <w:t>Techninis parametras</w:t>
            </w:r>
          </w:p>
        </w:tc>
        <w:tc>
          <w:tcPr>
            <w:tcW w:w="3695" w:type="dxa"/>
          </w:tcPr>
          <w:p w14:paraId="54DF2295" w14:textId="77777777" w:rsidR="00A564A0" w:rsidRPr="00522296" w:rsidRDefault="00A564A0" w:rsidP="00573FB8">
            <w:pPr>
              <w:rPr>
                <w:rFonts w:ascii="Times New Roman" w:hAnsi="Times New Roman" w:cs="Times New Roman"/>
                <w:b/>
                <w:bCs/>
              </w:rPr>
            </w:pPr>
            <w:r w:rsidRPr="00522296">
              <w:rPr>
                <w:rFonts w:ascii="Times New Roman" w:hAnsi="Times New Roman" w:cs="Times New Roman"/>
                <w:b/>
                <w:bCs/>
              </w:rPr>
              <w:t>Reikalaujami techniniai rodikliai</w:t>
            </w:r>
          </w:p>
        </w:tc>
        <w:tc>
          <w:tcPr>
            <w:tcW w:w="3385" w:type="dxa"/>
          </w:tcPr>
          <w:p w14:paraId="2E20DED0" w14:textId="77777777" w:rsidR="00A564A0" w:rsidRPr="00522296" w:rsidRDefault="00A564A0" w:rsidP="00A564A0">
            <w:pPr>
              <w:rPr>
                <w:rFonts w:ascii="Times New Roman" w:hAnsi="Times New Roman" w:cs="Times New Roman"/>
              </w:rPr>
            </w:pPr>
            <w:r w:rsidRPr="00522296">
              <w:rPr>
                <w:rFonts w:ascii="Times New Roman" w:hAnsi="Times New Roman" w:cs="Times New Roman"/>
              </w:rPr>
              <w:t>Siūlomų prekių konkretūs techniniai parametrai, tiksli nuoroda kuriame prisegtame dokumente ir jo puslapyje yra pateikta informacija apie prekę;</w:t>
            </w:r>
          </w:p>
          <w:p w14:paraId="571ECBA9" w14:textId="315A55AD" w:rsidR="00A564A0" w:rsidRPr="00522296" w:rsidRDefault="00A564A0" w:rsidP="00A564A0">
            <w:pPr>
              <w:rPr>
                <w:rFonts w:ascii="Times New Roman" w:hAnsi="Times New Roman" w:cs="Times New Roman"/>
                <w:b/>
                <w:bCs/>
              </w:rPr>
            </w:pPr>
          </w:p>
        </w:tc>
      </w:tr>
      <w:tr w:rsidR="00A564A0" w:rsidRPr="00E072B4" w14:paraId="64B74152" w14:textId="27620C1B" w:rsidTr="00F863D1">
        <w:tc>
          <w:tcPr>
            <w:tcW w:w="570" w:type="dxa"/>
          </w:tcPr>
          <w:p w14:paraId="6D5A821B"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t>1.</w:t>
            </w:r>
          </w:p>
        </w:tc>
        <w:tc>
          <w:tcPr>
            <w:tcW w:w="1975" w:type="dxa"/>
          </w:tcPr>
          <w:p w14:paraId="443E4AA8" w14:textId="77777777" w:rsidR="00A564A0" w:rsidRPr="00E072B4" w:rsidRDefault="00A564A0" w:rsidP="00573FB8">
            <w:pPr>
              <w:rPr>
                <w:rFonts w:ascii="Times New Roman" w:hAnsi="Times New Roman" w:cs="Times New Roman"/>
                <w:lang w:val="lt-LT"/>
              </w:rPr>
            </w:pPr>
            <w:r w:rsidRPr="00E072B4">
              <w:rPr>
                <w:rFonts w:ascii="Times New Roman" w:hAnsi="Times New Roman" w:cs="Times New Roman"/>
                <w:lang w:val="lt-LT"/>
              </w:rPr>
              <w:t>Įrangos taikymas</w:t>
            </w:r>
          </w:p>
        </w:tc>
        <w:tc>
          <w:tcPr>
            <w:tcW w:w="3695" w:type="dxa"/>
          </w:tcPr>
          <w:p w14:paraId="24C2EAD2" w14:textId="154155AB" w:rsidR="00A564A0" w:rsidRPr="00E072B4" w:rsidRDefault="000975D8" w:rsidP="001A752F">
            <w:pPr>
              <w:rPr>
                <w:rFonts w:ascii="Times New Roman" w:hAnsi="Times New Roman" w:cs="Times New Roman"/>
                <w:lang w:val="lt-LT"/>
              </w:rPr>
            </w:pPr>
            <w:r w:rsidRPr="00E072B4">
              <w:rPr>
                <w:rFonts w:ascii="Times New Roman" w:hAnsi="Times New Roman" w:cs="Times New Roman"/>
                <w:kern w:val="0"/>
                <w:lang w:val="pt-BR"/>
                <w14:ligatures w14:val="none"/>
              </w:rPr>
              <w:t xml:space="preserve">Sistema turi būti specializuota </w:t>
            </w:r>
            <w:r w:rsidRPr="00E072B4">
              <w:rPr>
                <w:rFonts w:ascii="Times New Roman" w:hAnsi="Times New Roman" w:cs="Times New Roman"/>
                <w:b/>
                <w:bCs/>
                <w:kern w:val="0"/>
                <w:lang w:val="pt-BR"/>
                <w14:ligatures w14:val="none"/>
              </w:rPr>
              <w:t>mikrobinei biosintezei</w:t>
            </w:r>
            <w:r w:rsidRPr="00E072B4">
              <w:rPr>
                <w:rFonts w:ascii="Times New Roman" w:hAnsi="Times New Roman" w:cs="Times New Roman"/>
                <w:kern w:val="0"/>
                <w:lang w:val="pt-BR"/>
                <w14:ligatures w14:val="none"/>
              </w:rPr>
              <w:t>. Skirta preciziškam kultivavimui, užtikrinant aukštą biomasės išeigą per pažangų parametrų valdymą.</w:t>
            </w:r>
          </w:p>
        </w:tc>
        <w:tc>
          <w:tcPr>
            <w:tcW w:w="3385" w:type="dxa"/>
          </w:tcPr>
          <w:p w14:paraId="77771C7B" w14:textId="71959600" w:rsidR="00A564A0" w:rsidRPr="00E072B4" w:rsidRDefault="00A564A0" w:rsidP="00A564A0">
            <w:pPr>
              <w:ind w:left="360"/>
              <w:rPr>
                <w:rFonts w:ascii="Times New Roman" w:hAnsi="Times New Roman" w:cs="Times New Roman"/>
                <w:lang w:val="lt-LT"/>
              </w:rPr>
            </w:pPr>
            <w:r w:rsidRPr="00E072B4">
              <w:rPr>
                <w:rFonts w:ascii="Times New Roman" w:hAnsi="Times New Roman" w:cs="Times New Roman"/>
              </w:rPr>
              <w:t>Gamintojas ir modelis</w:t>
            </w:r>
          </w:p>
        </w:tc>
      </w:tr>
      <w:tr w:rsidR="00A564A0" w:rsidRPr="00E072B4" w14:paraId="1C3F8577" w14:textId="56C78F03" w:rsidTr="00F863D1">
        <w:tc>
          <w:tcPr>
            <w:tcW w:w="570" w:type="dxa"/>
          </w:tcPr>
          <w:p w14:paraId="6551C81E"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t>2.</w:t>
            </w:r>
          </w:p>
        </w:tc>
        <w:tc>
          <w:tcPr>
            <w:tcW w:w="1975" w:type="dxa"/>
          </w:tcPr>
          <w:p w14:paraId="0D77253B" w14:textId="77777777" w:rsidR="00A564A0" w:rsidRPr="00E072B4" w:rsidRDefault="00A564A0" w:rsidP="00573FB8">
            <w:pPr>
              <w:rPr>
                <w:rFonts w:ascii="Times New Roman" w:hAnsi="Times New Roman" w:cs="Times New Roman"/>
                <w:lang w:val="lt-LT"/>
              </w:rPr>
            </w:pPr>
            <w:r w:rsidRPr="00E072B4">
              <w:rPr>
                <w:rFonts w:ascii="Times New Roman" w:hAnsi="Times New Roman" w:cs="Times New Roman"/>
                <w:lang w:val="lt-LT"/>
              </w:rPr>
              <w:t>Įrangos komplektavimas</w:t>
            </w:r>
          </w:p>
        </w:tc>
        <w:tc>
          <w:tcPr>
            <w:tcW w:w="3695" w:type="dxa"/>
          </w:tcPr>
          <w:p w14:paraId="6471709B" w14:textId="618BF849" w:rsidR="001A752F" w:rsidRPr="00E072B4" w:rsidRDefault="000975D8" w:rsidP="000975D8">
            <w:pPr>
              <w:pStyle w:val="ListParagraph"/>
              <w:numPr>
                <w:ilvl w:val="0"/>
                <w:numId w:val="14"/>
              </w:numPr>
              <w:rPr>
                <w:rFonts w:ascii="Times New Roman" w:hAnsi="Times New Roman" w:cs="Times New Roman"/>
                <w:lang w:val="lt-LT"/>
              </w:rPr>
            </w:pPr>
            <w:r w:rsidRPr="00E072B4">
              <w:rPr>
                <w:rFonts w:ascii="Times New Roman" w:hAnsi="Times New Roman" w:cs="Times New Roman"/>
                <w:bCs/>
                <w:kern w:val="0"/>
                <w:lang w:val="lt-LT"/>
                <w14:ligatures w14:val="none"/>
              </w:rPr>
              <w:t>2-3 litrų bendro tūrio</w:t>
            </w:r>
            <w:r w:rsidRPr="00E072B4">
              <w:rPr>
                <w:rFonts w:ascii="Times New Roman" w:hAnsi="Times New Roman" w:cs="Times New Roman"/>
                <w:kern w:val="0"/>
                <w:lang w:val="lt-LT"/>
                <w14:ligatures w14:val="none"/>
              </w:rPr>
              <w:t xml:space="preserve"> dvisienis borosilikatinio </w:t>
            </w:r>
            <w:r w:rsidRPr="00E072B4">
              <w:rPr>
                <w:rFonts w:ascii="Times New Roman" w:hAnsi="Times New Roman" w:cs="Times New Roman"/>
                <w:kern w:val="0"/>
                <w:lang w:val="lt-LT"/>
                <w14:ligatures w14:val="none"/>
              </w:rPr>
              <w:lastRenderedPageBreak/>
              <w:t>stiklo indas su AISI 316L nerūdijančio plieno viršutine plokšte bei stovu</w:t>
            </w:r>
          </w:p>
          <w:p w14:paraId="0231C372" w14:textId="3DD5863C" w:rsidR="000975D8" w:rsidRPr="00E072B4" w:rsidRDefault="002016C2" w:rsidP="000975D8">
            <w:pPr>
              <w:pStyle w:val="ListParagraph"/>
              <w:numPr>
                <w:ilvl w:val="0"/>
                <w:numId w:val="14"/>
              </w:numPr>
              <w:rPr>
                <w:rFonts w:ascii="Times New Roman" w:hAnsi="Times New Roman" w:cs="Times New Roman"/>
                <w:lang w:val="it-IT"/>
              </w:rPr>
            </w:pPr>
            <w:r w:rsidRPr="00E072B4">
              <w:rPr>
                <w:rFonts w:ascii="Times New Roman" w:hAnsi="Times New Roman" w:cs="Times New Roman"/>
                <w:kern w:val="0"/>
                <w:lang w:val="pt-BR"/>
                <w14:ligatures w14:val="none"/>
              </w:rPr>
              <w:t>k</w:t>
            </w:r>
            <w:r w:rsidR="000975D8" w:rsidRPr="00E072B4">
              <w:rPr>
                <w:rFonts w:ascii="Times New Roman" w:hAnsi="Times New Roman" w:cs="Times New Roman"/>
                <w:kern w:val="0"/>
                <w:lang w:val="pt-BR"/>
                <w14:ligatures w14:val="none"/>
              </w:rPr>
              <w:t>omplekte turi būti rotacinis viskozimetras, skirtas dinaminio klampos pokyčio analizei biosintezės metu. Turi būti komplektuojamas su specializuotu stovu, jutiklių rinkiniu ir termostatine vonele (CBC).</w:t>
            </w:r>
          </w:p>
          <w:p w14:paraId="4FB635EC" w14:textId="0ACFE42E" w:rsidR="00A564A0" w:rsidRPr="00E072B4" w:rsidRDefault="00A564A0" w:rsidP="00573FB8">
            <w:pPr>
              <w:rPr>
                <w:rFonts w:ascii="Times New Roman" w:hAnsi="Times New Roman" w:cs="Times New Roman"/>
                <w:lang w:val="it-IT"/>
              </w:rPr>
            </w:pPr>
            <w:r w:rsidRPr="00E072B4">
              <w:rPr>
                <w:rFonts w:ascii="Times New Roman" w:hAnsi="Times New Roman" w:cs="Times New Roman"/>
                <w:lang w:val="it-IT"/>
              </w:rPr>
              <w:t xml:space="preserve">Visa komplektuojama įranga turi veikti kaip vientisa, tarpusavyje suderinta sistema. </w:t>
            </w:r>
          </w:p>
        </w:tc>
        <w:tc>
          <w:tcPr>
            <w:tcW w:w="3385" w:type="dxa"/>
          </w:tcPr>
          <w:p w14:paraId="5866B792" w14:textId="77777777" w:rsidR="00A564A0" w:rsidRPr="00E072B4" w:rsidRDefault="00A564A0" w:rsidP="00A564A0">
            <w:pPr>
              <w:rPr>
                <w:rFonts w:ascii="Times New Roman" w:hAnsi="Times New Roman" w:cs="Times New Roman"/>
                <w:i/>
                <w:iCs/>
                <w:lang w:val="it-IT"/>
              </w:rPr>
            </w:pPr>
            <w:r w:rsidRPr="00E072B4">
              <w:rPr>
                <w:rFonts w:ascii="Times New Roman" w:hAnsi="Times New Roman" w:cs="Times New Roman"/>
                <w:b/>
                <w:bCs/>
                <w:iCs/>
                <w:color w:val="000000"/>
                <w:lang w:val="it-IT"/>
              </w:rPr>
              <w:lastRenderedPageBreak/>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highlight w:val="lightGray"/>
                <w:lang w:val="it-IT"/>
              </w:rPr>
              <w:t>_________</w:t>
            </w:r>
            <w:r w:rsidRPr="00E072B4">
              <w:rPr>
                <w:rFonts w:ascii="Times New Roman" w:hAnsi="Times New Roman" w:cs="Times New Roman"/>
                <w:i/>
                <w:color w:val="000000"/>
                <w:lang w:val="it-IT"/>
              </w:rPr>
              <w:t>.</w:t>
            </w:r>
          </w:p>
          <w:p w14:paraId="40C63DFB" w14:textId="779D454F" w:rsidR="00A564A0" w:rsidRPr="00E072B4" w:rsidRDefault="00A564A0" w:rsidP="00A564A0">
            <w:pPr>
              <w:rPr>
                <w:rFonts w:ascii="Times New Roman" w:hAnsi="Times New Roman" w:cs="Times New Roman"/>
                <w:lang w:val="lt-LT"/>
              </w:rPr>
            </w:pPr>
            <w:r w:rsidRPr="00E072B4">
              <w:rPr>
                <w:rFonts w:ascii="Times New Roman" w:hAnsi="Times New Roman" w:cs="Times New Roman"/>
                <w:i/>
                <w:iCs/>
                <w:lang w:val="it-IT"/>
              </w:rPr>
              <w:lastRenderedPageBreak/>
              <w:t xml:space="preserve">Pateikto dokumento pavadinimas </w:t>
            </w:r>
            <w:r w:rsidRPr="00E072B4">
              <w:rPr>
                <w:rFonts w:ascii="Times New Roman" w:hAnsi="Times New Roman" w:cs="Times New Roman"/>
                <w:i/>
                <w:iCs/>
                <w:highlight w:val="lightGray"/>
                <w:lang w:val="it-IT"/>
              </w:rPr>
              <w:t xml:space="preserve">________ ir psl. </w:t>
            </w:r>
            <w:r w:rsidRPr="00E072B4">
              <w:rPr>
                <w:rFonts w:ascii="Times New Roman" w:hAnsi="Times New Roman" w:cs="Times New Roman"/>
                <w:i/>
                <w:iCs/>
                <w:highlight w:val="lightGray"/>
              </w:rPr>
              <w:t>Nr. ______</w:t>
            </w:r>
            <w:r w:rsidRPr="00E072B4">
              <w:rPr>
                <w:rFonts w:ascii="Times New Roman" w:hAnsi="Times New Roman" w:cs="Times New Roman"/>
                <w:i/>
                <w:iCs/>
              </w:rPr>
              <w:t xml:space="preserve"> </w:t>
            </w:r>
            <w:r w:rsidRPr="00E072B4">
              <w:rPr>
                <w:rFonts w:ascii="Times New Roman" w:hAnsi="Times New Roman" w:cs="Times New Roman"/>
                <w:iCs/>
              </w:rPr>
              <w:t xml:space="preserve">arba nuoroda </w:t>
            </w:r>
            <w:r w:rsidRPr="00E072B4">
              <w:rPr>
                <w:rFonts w:ascii="Times New Roman" w:hAnsi="Times New Roman" w:cs="Times New Roman"/>
                <w:i/>
                <w:color w:val="000000"/>
                <w:highlight w:val="lightGray"/>
              </w:rPr>
              <w:t>________</w:t>
            </w:r>
            <w:r w:rsidRPr="00E072B4">
              <w:rPr>
                <w:rFonts w:ascii="Times New Roman" w:hAnsi="Times New Roman" w:cs="Times New Roman"/>
                <w:i/>
                <w:color w:val="000000"/>
              </w:rPr>
              <w:t>.</w:t>
            </w:r>
          </w:p>
        </w:tc>
      </w:tr>
      <w:tr w:rsidR="00A564A0" w:rsidRPr="00E072B4" w14:paraId="0C84C1D8" w14:textId="7F6845F9" w:rsidTr="00F863D1">
        <w:tc>
          <w:tcPr>
            <w:tcW w:w="570" w:type="dxa"/>
          </w:tcPr>
          <w:p w14:paraId="4BEFDAD4"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lastRenderedPageBreak/>
              <w:t>3.</w:t>
            </w:r>
          </w:p>
        </w:tc>
        <w:tc>
          <w:tcPr>
            <w:tcW w:w="1975" w:type="dxa"/>
          </w:tcPr>
          <w:p w14:paraId="25A720D5" w14:textId="05995C5F" w:rsidR="00A564A0" w:rsidRPr="00E072B4" w:rsidRDefault="00A564A0" w:rsidP="00573FB8">
            <w:pPr>
              <w:rPr>
                <w:rFonts w:ascii="Times New Roman" w:hAnsi="Times New Roman" w:cs="Times New Roman"/>
                <w:lang w:val="lt-LT"/>
              </w:rPr>
            </w:pPr>
            <w:r w:rsidRPr="00E072B4">
              <w:rPr>
                <w:rFonts w:ascii="Times New Roman" w:hAnsi="Times New Roman" w:cs="Times New Roman"/>
                <w:lang w:val="lt-LT"/>
              </w:rPr>
              <w:t xml:space="preserve">Techniniai reikalavimai </w:t>
            </w:r>
          </w:p>
          <w:p w14:paraId="4BAAE47C" w14:textId="390F93D5" w:rsidR="001A752F" w:rsidRPr="00E072B4" w:rsidRDefault="001A752F" w:rsidP="00573FB8">
            <w:pPr>
              <w:rPr>
                <w:rFonts w:ascii="Times New Roman" w:hAnsi="Times New Roman" w:cs="Times New Roman"/>
                <w:lang w:val="lt-LT"/>
              </w:rPr>
            </w:pPr>
          </w:p>
        </w:tc>
        <w:tc>
          <w:tcPr>
            <w:tcW w:w="3695" w:type="dxa"/>
          </w:tcPr>
          <w:p w14:paraId="17105481" w14:textId="76185503" w:rsidR="001A752F" w:rsidRPr="00E072B4" w:rsidRDefault="001E6E6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lt-LT"/>
              </w:rPr>
              <w:t xml:space="preserve">Ne mažesnės kaip </w:t>
            </w:r>
            <w:r w:rsidRPr="00E072B4">
              <w:rPr>
                <w:rFonts w:ascii="Times New Roman" w:hAnsi="Times New Roman" w:cs="Times New Roman"/>
                <w:b/>
                <w:bCs/>
                <w:lang w:val="lt-LT"/>
              </w:rPr>
              <w:t>200 W</w:t>
            </w:r>
            <w:r w:rsidRPr="00E072B4">
              <w:rPr>
                <w:rFonts w:ascii="Times New Roman" w:hAnsi="Times New Roman" w:cs="Times New Roman"/>
                <w:lang w:val="lt-LT"/>
              </w:rPr>
              <w:t xml:space="preserve"> galios viršutinė pavara, mechaninis sandariklis, ne mažiau kaip dvi 6-ių menčių Rushton tipo maišyklės (ne mažesnio kaip 53 mm skersmens) intensyviam deguonies perdavimui.</w:t>
            </w:r>
          </w:p>
          <w:p w14:paraId="1E82574B" w14:textId="3BF343E4" w:rsidR="001E6E68" w:rsidRPr="00E072B4" w:rsidRDefault="001E6E6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it-IT"/>
              </w:rPr>
              <w:t>Integruoti ne mažiau kaip du skaitmeniniai masės srauto valdikliai (</w:t>
            </w:r>
            <w:r w:rsidRPr="00E072B4">
              <w:rPr>
                <w:rFonts w:ascii="Times New Roman" w:hAnsi="Times New Roman" w:cs="Times New Roman"/>
                <w:bCs/>
                <w:lang w:val="it-IT"/>
              </w:rPr>
              <w:t>MFC</w:t>
            </w:r>
            <w:r w:rsidRPr="00E072B4">
              <w:rPr>
                <w:rFonts w:ascii="Times New Roman" w:hAnsi="Times New Roman" w:cs="Times New Roman"/>
                <w:lang w:val="it-IT"/>
              </w:rPr>
              <w:t xml:space="preserve">). </w:t>
            </w:r>
            <w:r w:rsidRPr="00E072B4">
              <w:rPr>
                <w:rFonts w:ascii="Times New Roman" w:hAnsi="Times New Roman" w:cs="Times New Roman"/>
                <w:bCs/>
                <w:lang w:val="pt-BR"/>
              </w:rPr>
              <w:t>Oro MFC</w:t>
            </w:r>
            <w:r w:rsidRPr="00E072B4">
              <w:rPr>
                <w:rFonts w:ascii="Times New Roman" w:hAnsi="Times New Roman" w:cs="Times New Roman"/>
                <w:lang w:val="pt-BR"/>
              </w:rPr>
              <w:t xml:space="preserve"> turi būti sukalibruotas darbui su </w:t>
            </w:r>
            <w:r w:rsidRPr="00E072B4">
              <w:rPr>
                <w:rFonts w:ascii="Times New Roman" w:hAnsi="Times New Roman" w:cs="Times New Roman"/>
                <w:bCs/>
                <w:lang w:val="pt-BR"/>
              </w:rPr>
              <w:t>oru ir azotu (N₂)</w:t>
            </w:r>
            <w:r w:rsidRPr="00E072B4">
              <w:rPr>
                <w:rFonts w:ascii="Times New Roman" w:hAnsi="Times New Roman" w:cs="Times New Roman"/>
                <w:lang w:val="pt-BR"/>
              </w:rPr>
              <w:t xml:space="preserve">. </w:t>
            </w:r>
            <w:r w:rsidRPr="00E072B4">
              <w:rPr>
                <w:rFonts w:ascii="Times New Roman" w:hAnsi="Times New Roman" w:cs="Times New Roman"/>
              </w:rPr>
              <w:t xml:space="preserve">Papildomai integruotas </w:t>
            </w:r>
            <w:r w:rsidRPr="00E072B4">
              <w:rPr>
                <w:rFonts w:ascii="Times New Roman" w:hAnsi="Times New Roman" w:cs="Times New Roman"/>
                <w:bCs/>
              </w:rPr>
              <w:t>O₂ MFC</w:t>
            </w:r>
            <w:r w:rsidRPr="00E072B4">
              <w:rPr>
                <w:rFonts w:ascii="Times New Roman" w:hAnsi="Times New Roman" w:cs="Times New Roman"/>
              </w:rPr>
              <w:t xml:space="preserve"> deguonies tiekimui.</w:t>
            </w:r>
          </w:p>
          <w:p w14:paraId="7E805E10" w14:textId="0F88B20C" w:rsidR="001E6E68" w:rsidRPr="00E072B4" w:rsidRDefault="001E6E6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it-IT"/>
              </w:rPr>
              <w:t xml:space="preserve">Skaitmeninis srauto reguliavimas diapazone ne siauresniame kaip </w:t>
            </w:r>
            <w:r w:rsidRPr="00E072B4">
              <w:rPr>
                <w:rFonts w:ascii="Times New Roman" w:hAnsi="Times New Roman" w:cs="Times New Roman"/>
                <w:bCs/>
                <w:lang w:val="it-IT"/>
              </w:rPr>
              <w:t>0,06 – 3,0 slpm</w:t>
            </w:r>
            <w:r w:rsidRPr="00E072B4">
              <w:rPr>
                <w:rFonts w:ascii="Times New Roman" w:hAnsi="Times New Roman" w:cs="Times New Roman"/>
                <w:lang w:val="it-IT"/>
              </w:rPr>
              <w:t xml:space="preserve"> (abiejų MFC). </w:t>
            </w:r>
            <w:r w:rsidRPr="00E072B4">
              <w:rPr>
                <w:rFonts w:ascii="Times New Roman" w:hAnsi="Times New Roman" w:cs="Times New Roman"/>
              </w:rPr>
              <w:t>Turi būti įtraukti rotometrai vizualiam dubliavimui.</w:t>
            </w:r>
          </w:p>
          <w:p w14:paraId="0A232378" w14:textId="0F37198D" w:rsidR="001E6E68" w:rsidRPr="00E072B4" w:rsidRDefault="001E6E6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it-IT"/>
              </w:rPr>
              <w:t xml:space="preserve">Turi būti įdiegtas </w:t>
            </w:r>
            <w:r w:rsidRPr="00E072B4">
              <w:rPr>
                <w:rFonts w:ascii="Times New Roman" w:hAnsi="Times New Roman" w:cs="Times New Roman"/>
                <w:bCs/>
                <w:lang w:val="it-IT"/>
              </w:rPr>
              <w:t>„Advanced DO“</w:t>
            </w:r>
            <w:r w:rsidRPr="00E072B4">
              <w:rPr>
                <w:rFonts w:ascii="Times New Roman" w:hAnsi="Times New Roman" w:cs="Times New Roman"/>
                <w:lang w:val="it-IT"/>
              </w:rPr>
              <w:t xml:space="preserve"> valdymo algoritmas: sinchronizuotas ir lygiagretus (ne kaskadinis) maišyklės greičio (RPM), dujų srauto ir dujų sudėties reguliavimas</w:t>
            </w:r>
          </w:p>
          <w:p w14:paraId="4FDBDD42" w14:textId="5485C38F" w:rsidR="001E6E68" w:rsidRPr="00E072B4" w:rsidRDefault="001E6E6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it-IT"/>
              </w:rPr>
              <w:t xml:space="preserve">Turi būti užtikrintas </w:t>
            </w:r>
            <w:r w:rsidRPr="00E072B4">
              <w:rPr>
                <w:rFonts w:ascii="Times New Roman" w:hAnsi="Times New Roman" w:cs="Times New Roman"/>
                <w:bCs/>
                <w:lang w:val="it-IT"/>
              </w:rPr>
              <w:t>pH (2–12)</w:t>
            </w:r>
            <w:r w:rsidRPr="00E072B4">
              <w:rPr>
                <w:rFonts w:ascii="Times New Roman" w:hAnsi="Times New Roman" w:cs="Times New Roman"/>
                <w:lang w:val="it-IT"/>
              </w:rPr>
              <w:t xml:space="preserve">, temperatūros (Pt100 </w:t>
            </w:r>
            <w:r w:rsidRPr="00E072B4">
              <w:rPr>
                <w:rFonts w:ascii="Times New Roman" w:hAnsi="Times New Roman" w:cs="Times New Roman"/>
                <w:lang w:val="it-IT"/>
              </w:rPr>
              <w:lastRenderedPageBreak/>
              <w:t xml:space="preserve">jutiklis), putojimo lygio bei integruotas </w:t>
            </w:r>
            <w:r w:rsidRPr="00E072B4">
              <w:rPr>
                <w:rFonts w:ascii="Times New Roman" w:hAnsi="Times New Roman" w:cs="Times New Roman"/>
                <w:bCs/>
                <w:lang w:val="it-IT"/>
              </w:rPr>
              <w:t>drumstumo (turbidiškumo) matavimas (ne mažiau kaip 0–6,00 AU)</w:t>
            </w:r>
            <w:r w:rsidRPr="00E072B4">
              <w:rPr>
                <w:rFonts w:ascii="Times New Roman" w:hAnsi="Times New Roman" w:cs="Times New Roman"/>
                <w:lang w:val="it-IT"/>
              </w:rPr>
              <w:t xml:space="preserve"> realaus laiko stebėsenai</w:t>
            </w:r>
          </w:p>
          <w:p w14:paraId="2AAC2229" w14:textId="124176A4" w:rsidR="001E6E68" w:rsidRPr="00E072B4" w:rsidRDefault="001E6E6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pt-BR"/>
              </w:rPr>
              <w:t xml:space="preserve">Ne mažiau kaip </w:t>
            </w:r>
            <w:r w:rsidRPr="00E072B4">
              <w:rPr>
                <w:rFonts w:ascii="Times New Roman" w:hAnsi="Times New Roman" w:cs="Times New Roman"/>
                <w:bCs/>
                <w:lang w:val="pt-BR"/>
              </w:rPr>
              <w:t>4 integruoti peristaltiniai siurbliai</w:t>
            </w:r>
            <w:r w:rsidRPr="00E072B4">
              <w:rPr>
                <w:rFonts w:ascii="Times New Roman" w:hAnsi="Times New Roman" w:cs="Times New Roman"/>
                <w:lang w:val="pt-BR"/>
              </w:rPr>
              <w:t xml:space="preserve">. Turi būti užtikrinta </w:t>
            </w:r>
            <w:r w:rsidRPr="00E072B4">
              <w:rPr>
                <w:rFonts w:ascii="Times New Roman" w:hAnsi="Times New Roman" w:cs="Times New Roman"/>
                <w:bCs/>
                <w:lang w:val="pt-BR"/>
              </w:rPr>
              <w:t>gravimetrinio maitinimo</w:t>
            </w:r>
            <w:r w:rsidRPr="00E072B4">
              <w:rPr>
                <w:rFonts w:ascii="Times New Roman" w:hAnsi="Times New Roman" w:cs="Times New Roman"/>
                <w:lang w:val="pt-BR"/>
              </w:rPr>
              <w:t xml:space="preserve"> funkcija per išorines svarstykles (svėrimo ribos ne mažiau 7 kg, tikslumas 0,1 g).</w:t>
            </w:r>
          </w:p>
          <w:p w14:paraId="747130E4" w14:textId="3E84F80E" w:rsidR="00050687" w:rsidRPr="00E072B4" w:rsidRDefault="00050687"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it-IT"/>
              </w:rPr>
              <w:t xml:space="preserve">Ne mažesnis kaip </w:t>
            </w:r>
            <w:r w:rsidRPr="00E072B4">
              <w:rPr>
                <w:rFonts w:ascii="Times New Roman" w:hAnsi="Times New Roman" w:cs="Times New Roman"/>
                <w:bCs/>
                <w:lang w:val="it-IT"/>
              </w:rPr>
              <w:t>12 colių spalvotas jutiklinis ekranas</w:t>
            </w:r>
            <w:r w:rsidRPr="00E072B4">
              <w:rPr>
                <w:rFonts w:ascii="Times New Roman" w:hAnsi="Times New Roman" w:cs="Times New Roman"/>
                <w:lang w:val="it-IT"/>
              </w:rPr>
              <w:t>, integruotas tiesiai į bioreaktoriaus valdymo bloką. Skirtas tiesioginiam procesų stebėjimui, parametrų keitimui, siurblių bei dujų srautų kalibravimui.</w:t>
            </w:r>
          </w:p>
          <w:p w14:paraId="0E2D13FF" w14:textId="6CAA1ACF" w:rsidR="00A32C08" w:rsidRPr="00E072B4" w:rsidRDefault="00A32C08"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pt-BR"/>
              </w:rPr>
              <w:t xml:space="preserve">Ne mažiau kaip </w:t>
            </w:r>
            <w:r w:rsidRPr="00E072B4">
              <w:rPr>
                <w:rFonts w:ascii="Times New Roman" w:hAnsi="Times New Roman" w:cs="Times New Roman"/>
                <w:bCs/>
                <w:lang w:val="pt-BR"/>
              </w:rPr>
              <w:t>2x 0-10V įėjimai</w:t>
            </w:r>
            <w:r w:rsidRPr="00E072B4">
              <w:rPr>
                <w:rFonts w:ascii="Times New Roman" w:hAnsi="Times New Roman" w:cs="Times New Roman"/>
                <w:lang w:val="pt-BR"/>
              </w:rPr>
              <w:t xml:space="preserve"> ir </w:t>
            </w:r>
            <w:r w:rsidRPr="00E072B4">
              <w:rPr>
                <w:rFonts w:ascii="Times New Roman" w:hAnsi="Times New Roman" w:cs="Times New Roman"/>
                <w:bCs/>
                <w:lang w:val="pt-BR"/>
              </w:rPr>
              <w:t>2x 4-20mA išėjimai</w:t>
            </w:r>
            <w:r w:rsidRPr="00E072B4">
              <w:rPr>
                <w:rFonts w:ascii="Times New Roman" w:hAnsi="Times New Roman" w:cs="Times New Roman"/>
                <w:lang w:val="pt-BR"/>
              </w:rPr>
              <w:t xml:space="preserve"> kitų laboratorinių prietaisų prijungimui prie bendros sistemos</w:t>
            </w:r>
          </w:p>
          <w:p w14:paraId="54D37753" w14:textId="4F959C5E" w:rsidR="00B42E8B" w:rsidRPr="00E072B4" w:rsidRDefault="00B42E8B" w:rsidP="000530B9">
            <w:pPr>
              <w:pStyle w:val="ListParagraph"/>
              <w:numPr>
                <w:ilvl w:val="0"/>
                <w:numId w:val="7"/>
              </w:numPr>
              <w:rPr>
                <w:rFonts w:ascii="Times New Roman" w:hAnsi="Times New Roman" w:cs="Times New Roman"/>
                <w:lang w:val="it-IT"/>
              </w:rPr>
            </w:pPr>
            <w:r w:rsidRPr="00E072B4">
              <w:rPr>
                <w:rFonts w:ascii="Times New Roman" w:hAnsi="Times New Roman" w:cs="Times New Roman"/>
                <w:lang w:val="pt-BR"/>
              </w:rPr>
              <w:t xml:space="preserve">Ne mažiau kaip </w:t>
            </w:r>
            <w:r w:rsidRPr="00E072B4">
              <w:rPr>
                <w:rFonts w:ascii="Times New Roman" w:hAnsi="Times New Roman" w:cs="Times New Roman"/>
                <w:bCs/>
                <w:lang w:val="pt-BR"/>
              </w:rPr>
              <w:t>2x 0-10V įėjimai</w:t>
            </w:r>
            <w:r w:rsidRPr="00E072B4">
              <w:rPr>
                <w:rFonts w:ascii="Times New Roman" w:hAnsi="Times New Roman" w:cs="Times New Roman"/>
                <w:lang w:val="pt-BR"/>
              </w:rPr>
              <w:t xml:space="preserve"> ir </w:t>
            </w:r>
            <w:r w:rsidRPr="00E072B4">
              <w:rPr>
                <w:rFonts w:ascii="Times New Roman" w:hAnsi="Times New Roman" w:cs="Times New Roman"/>
                <w:bCs/>
                <w:lang w:val="pt-BR"/>
              </w:rPr>
              <w:t>2x 4-20mA išėjimai</w:t>
            </w:r>
            <w:r w:rsidRPr="00E072B4">
              <w:rPr>
                <w:rFonts w:ascii="Times New Roman" w:hAnsi="Times New Roman" w:cs="Times New Roman"/>
                <w:lang w:val="pt-BR"/>
              </w:rPr>
              <w:t xml:space="preserve"> kitų laboratorinių prietaisų prijungimui prie bendros sistemos.</w:t>
            </w:r>
          </w:p>
          <w:p w14:paraId="0CCC166B" w14:textId="688694A8" w:rsidR="00A564A0" w:rsidRPr="00E072B4" w:rsidRDefault="00A564A0" w:rsidP="001A752F">
            <w:pPr>
              <w:rPr>
                <w:rFonts w:ascii="Times New Roman" w:hAnsi="Times New Roman" w:cs="Times New Roman"/>
                <w:lang w:val="it-IT"/>
              </w:rPr>
            </w:pPr>
          </w:p>
        </w:tc>
        <w:tc>
          <w:tcPr>
            <w:tcW w:w="3385" w:type="dxa"/>
          </w:tcPr>
          <w:p w14:paraId="62596947" w14:textId="77777777" w:rsidR="00A564A0" w:rsidRPr="00E072B4" w:rsidRDefault="00A564A0" w:rsidP="00A564A0">
            <w:pPr>
              <w:rPr>
                <w:rFonts w:ascii="Times New Roman" w:hAnsi="Times New Roman" w:cs="Times New Roman"/>
                <w:i/>
                <w:iCs/>
                <w:lang w:val="it-IT"/>
              </w:rPr>
            </w:pPr>
            <w:r w:rsidRPr="00E072B4">
              <w:rPr>
                <w:rFonts w:ascii="Times New Roman" w:hAnsi="Times New Roman" w:cs="Times New Roman"/>
                <w:b/>
                <w:bCs/>
                <w:iCs/>
                <w:color w:val="000000"/>
                <w:lang w:val="it-IT"/>
              </w:rPr>
              <w:lastRenderedPageBreak/>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highlight w:val="lightGray"/>
                <w:lang w:val="it-IT"/>
              </w:rPr>
              <w:t>_________</w:t>
            </w:r>
            <w:r w:rsidRPr="00E072B4">
              <w:rPr>
                <w:rFonts w:ascii="Times New Roman" w:hAnsi="Times New Roman" w:cs="Times New Roman"/>
                <w:i/>
                <w:color w:val="000000"/>
                <w:lang w:val="it-IT"/>
              </w:rPr>
              <w:t>.</w:t>
            </w:r>
          </w:p>
          <w:p w14:paraId="5E516268" w14:textId="1B28C57A" w:rsidR="00A564A0" w:rsidRPr="00E072B4" w:rsidRDefault="00A564A0" w:rsidP="00A564A0">
            <w:pPr>
              <w:rPr>
                <w:rFonts w:ascii="Times New Roman" w:hAnsi="Times New Roman" w:cs="Times New Roman"/>
                <w:lang w:val="it-IT"/>
              </w:rPr>
            </w:pPr>
            <w:r w:rsidRPr="00E072B4">
              <w:rPr>
                <w:rFonts w:ascii="Times New Roman" w:hAnsi="Times New Roman" w:cs="Times New Roman"/>
                <w:i/>
                <w:iCs/>
                <w:lang w:val="it-IT"/>
              </w:rPr>
              <w:t xml:space="preserve">Pateikto dokumento pavadinimas </w:t>
            </w:r>
            <w:r w:rsidRPr="00E072B4">
              <w:rPr>
                <w:rFonts w:ascii="Times New Roman" w:hAnsi="Times New Roman" w:cs="Times New Roman"/>
                <w:i/>
                <w:iCs/>
                <w:highlight w:val="lightGray"/>
                <w:lang w:val="it-IT"/>
              </w:rPr>
              <w:t xml:space="preserve">________ ir psl. </w:t>
            </w:r>
            <w:r w:rsidRPr="00E072B4">
              <w:rPr>
                <w:rFonts w:ascii="Times New Roman" w:hAnsi="Times New Roman" w:cs="Times New Roman"/>
                <w:i/>
                <w:iCs/>
                <w:highlight w:val="lightGray"/>
              </w:rPr>
              <w:t>Nr. ______</w:t>
            </w:r>
            <w:r w:rsidRPr="00E072B4">
              <w:rPr>
                <w:rFonts w:ascii="Times New Roman" w:hAnsi="Times New Roman" w:cs="Times New Roman"/>
                <w:i/>
                <w:iCs/>
              </w:rPr>
              <w:t xml:space="preserve"> </w:t>
            </w:r>
            <w:r w:rsidRPr="00E072B4">
              <w:rPr>
                <w:rFonts w:ascii="Times New Roman" w:hAnsi="Times New Roman" w:cs="Times New Roman"/>
                <w:iCs/>
              </w:rPr>
              <w:t xml:space="preserve">arba nuoroda </w:t>
            </w:r>
            <w:r w:rsidRPr="00E072B4">
              <w:rPr>
                <w:rFonts w:ascii="Times New Roman" w:hAnsi="Times New Roman" w:cs="Times New Roman"/>
                <w:i/>
                <w:color w:val="000000"/>
                <w:highlight w:val="lightGray"/>
              </w:rPr>
              <w:t>________</w:t>
            </w:r>
            <w:r w:rsidRPr="00E072B4">
              <w:rPr>
                <w:rFonts w:ascii="Times New Roman" w:hAnsi="Times New Roman" w:cs="Times New Roman"/>
                <w:i/>
                <w:color w:val="000000"/>
              </w:rPr>
              <w:t>.</w:t>
            </w:r>
          </w:p>
        </w:tc>
      </w:tr>
      <w:tr w:rsidR="00A564A0" w:rsidRPr="00E072B4" w14:paraId="579B80F1" w14:textId="3B9CB7D2" w:rsidTr="00F863D1">
        <w:tc>
          <w:tcPr>
            <w:tcW w:w="570" w:type="dxa"/>
          </w:tcPr>
          <w:p w14:paraId="5C0D2D12"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t xml:space="preserve">4. </w:t>
            </w:r>
          </w:p>
        </w:tc>
        <w:tc>
          <w:tcPr>
            <w:tcW w:w="1975" w:type="dxa"/>
          </w:tcPr>
          <w:p w14:paraId="0086EED3" w14:textId="34F05469" w:rsidR="00A564A0" w:rsidRPr="00E072B4" w:rsidRDefault="000975D8" w:rsidP="00573FB8">
            <w:pPr>
              <w:rPr>
                <w:rFonts w:ascii="Times New Roman" w:hAnsi="Times New Roman" w:cs="Times New Roman"/>
                <w:lang w:val="pt-PT"/>
              </w:rPr>
            </w:pPr>
            <w:r w:rsidRPr="00E072B4">
              <w:rPr>
                <w:rFonts w:ascii="Times New Roman" w:hAnsi="Times New Roman" w:cs="Times New Roman"/>
                <w:lang w:val="pt-PT"/>
              </w:rPr>
              <w:t>Į</w:t>
            </w:r>
            <w:r w:rsidR="00A564A0" w:rsidRPr="00E072B4">
              <w:rPr>
                <w:rFonts w:ascii="Times New Roman" w:hAnsi="Times New Roman" w:cs="Times New Roman"/>
                <w:lang w:val="pt-PT"/>
              </w:rPr>
              <w:t>renginio funkcionalumas</w:t>
            </w:r>
          </w:p>
        </w:tc>
        <w:tc>
          <w:tcPr>
            <w:tcW w:w="3695" w:type="dxa"/>
          </w:tcPr>
          <w:p w14:paraId="7E09C36F" w14:textId="25EC803E" w:rsidR="00A32C08" w:rsidRPr="00E072B4" w:rsidRDefault="00A32C08" w:rsidP="00573FB8">
            <w:pPr>
              <w:pStyle w:val="ListParagraph"/>
              <w:numPr>
                <w:ilvl w:val="0"/>
                <w:numId w:val="1"/>
              </w:numPr>
              <w:rPr>
                <w:rFonts w:ascii="Times New Roman" w:hAnsi="Times New Roman" w:cs="Times New Roman"/>
                <w:lang w:val="pt-PT"/>
              </w:rPr>
            </w:pPr>
            <w:r w:rsidRPr="00E072B4">
              <w:rPr>
                <w:rFonts w:ascii="Times New Roman" w:hAnsi="Times New Roman" w:cs="Times New Roman"/>
                <w:lang w:val="pt-BR"/>
              </w:rPr>
              <w:t xml:space="preserve">Specializuotas modulis, leidžiantis realiu laiku apskaičiuoti sudėtingus biosintezės parametrus, tokius kaip </w:t>
            </w:r>
            <w:r w:rsidRPr="00E072B4">
              <w:rPr>
                <w:rFonts w:ascii="Times New Roman" w:hAnsi="Times New Roman" w:cs="Times New Roman"/>
                <w:bCs/>
                <w:lang w:val="pt-BR"/>
              </w:rPr>
              <w:t>OUR, CER, RQ</w:t>
            </w:r>
            <w:r w:rsidRPr="00E072B4">
              <w:rPr>
                <w:rFonts w:ascii="Times New Roman" w:hAnsi="Times New Roman" w:cs="Times New Roman"/>
                <w:lang w:val="pt-BR"/>
              </w:rPr>
              <w:t>.</w:t>
            </w:r>
          </w:p>
        </w:tc>
        <w:tc>
          <w:tcPr>
            <w:tcW w:w="3385" w:type="dxa"/>
          </w:tcPr>
          <w:p w14:paraId="047AF772" w14:textId="77777777" w:rsidR="00A564A0" w:rsidRPr="00E072B4" w:rsidRDefault="00A564A0" w:rsidP="00A564A0">
            <w:pPr>
              <w:rPr>
                <w:rFonts w:ascii="Times New Roman" w:hAnsi="Times New Roman" w:cs="Times New Roman"/>
                <w:i/>
                <w:iCs/>
                <w:lang w:val="it-IT"/>
              </w:rPr>
            </w:pPr>
            <w:r w:rsidRPr="00E072B4">
              <w:rPr>
                <w:rFonts w:ascii="Times New Roman" w:hAnsi="Times New Roman" w:cs="Times New Roman"/>
                <w:b/>
                <w:bCs/>
                <w:iCs/>
                <w:color w:val="000000"/>
                <w:lang w:val="it-IT"/>
              </w:rPr>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lang w:val="it-IT"/>
              </w:rPr>
              <w:t>_________.</w:t>
            </w:r>
          </w:p>
          <w:p w14:paraId="0644C2A4" w14:textId="7C737B0B" w:rsidR="00A564A0" w:rsidRPr="00E072B4" w:rsidRDefault="00A564A0" w:rsidP="00A564A0">
            <w:pPr>
              <w:rPr>
                <w:rFonts w:ascii="Times New Roman" w:hAnsi="Times New Roman" w:cs="Times New Roman"/>
              </w:rPr>
            </w:pPr>
            <w:r w:rsidRPr="00E072B4">
              <w:rPr>
                <w:rFonts w:ascii="Times New Roman" w:hAnsi="Times New Roman" w:cs="Times New Roman"/>
                <w:i/>
                <w:iCs/>
                <w:lang w:val="it-IT"/>
              </w:rPr>
              <w:t xml:space="preserve">Pateikto dokumento pavadinimas ________ ir psl. </w:t>
            </w:r>
            <w:r w:rsidRPr="00E072B4">
              <w:rPr>
                <w:rFonts w:ascii="Times New Roman" w:hAnsi="Times New Roman" w:cs="Times New Roman"/>
                <w:i/>
                <w:iCs/>
              </w:rPr>
              <w:t xml:space="preserve">Nr. ______ </w:t>
            </w:r>
            <w:r w:rsidRPr="00E072B4">
              <w:rPr>
                <w:rFonts w:ascii="Times New Roman" w:hAnsi="Times New Roman" w:cs="Times New Roman"/>
                <w:iCs/>
              </w:rPr>
              <w:t xml:space="preserve">arba nuoroda </w:t>
            </w:r>
            <w:r w:rsidRPr="00E072B4">
              <w:rPr>
                <w:rFonts w:ascii="Times New Roman" w:hAnsi="Times New Roman" w:cs="Times New Roman"/>
                <w:i/>
                <w:color w:val="000000"/>
              </w:rPr>
              <w:t>________.</w:t>
            </w:r>
          </w:p>
        </w:tc>
      </w:tr>
      <w:tr w:rsidR="00A564A0" w:rsidRPr="00E072B4" w14:paraId="6753C0D9" w14:textId="063E28DC" w:rsidTr="00F863D1">
        <w:tc>
          <w:tcPr>
            <w:tcW w:w="570" w:type="dxa"/>
          </w:tcPr>
          <w:p w14:paraId="03AE9511"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t xml:space="preserve">5. </w:t>
            </w:r>
          </w:p>
        </w:tc>
        <w:tc>
          <w:tcPr>
            <w:tcW w:w="1975" w:type="dxa"/>
          </w:tcPr>
          <w:p w14:paraId="5B9955C9"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t>Programinė įranga</w:t>
            </w:r>
          </w:p>
        </w:tc>
        <w:tc>
          <w:tcPr>
            <w:tcW w:w="3695" w:type="dxa"/>
          </w:tcPr>
          <w:p w14:paraId="6CD90680" w14:textId="77777777" w:rsidR="00A32C08" w:rsidRPr="00E072B4" w:rsidRDefault="00A32C08" w:rsidP="00A32C08">
            <w:pPr>
              <w:pStyle w:val="ListParagraph"/>
              <w:numPr>
                <w:ilvl w:val="0"/>
                <w:numId w:val="3"/>
              </w:numPr>
              <w:rPr>
                <w:rFonts w:ascii="Times New Roman" w:hAnsi="Times New Roman" w:cs="Times New Roman"/>
                <w:lang w:val="pt-PT"/>
              </w:rPr>
            </w:pPr>
            <w:r w:rsidRPr="00E072B4">
              <w:rPr>
                <w:rFonts w:ascii="Times New Roman" w:hAnsi="Times New Roman" w:cs="Times New Roman"/>
                <w:lang w:val="pt-BR"/>
              </w:rPr>
              <w:t xml:space="preserve">Programinė įranga, instaliuojama į vartotojo kompiuterį (laptopą). Turi užtikrinti išplėstinį duomenų kaupimą saugioje SQL duomenų bazėje, nuotolinį proceso stebėjimą </w:t>
            </w:r>
            <w:r w:rsidRPr="00E072B4">
              <w:rPr>
                <w:rFonts w:ascii="Times New Roman" w:hAnsi="Times New Roman" w:cs="Times New Roman"/>
                <w:lang w:val="pt-BR"/>
              </w:rPr>
              <w:lastRenderedPageBreak/>
              <w:t>bei ilgalaikę tendencijų analizę.</w:t>
            </w:r>
          </w:p>
          <w:p w14:paraId="247CEB18" w14:textId="37FF21C9" w:rsidR="00A564A0" w:rsidRPr="00E072B4" w:rsidRDefault="001878E6" w:rsidP="00A32C08">
            <w:pPr>
              <w:pStyle w:val="ListParagraph"/>
              <w:numPr>
                <w:ilvl w:val="0"/>
                <w:numId w:val="3"/>
              </w:numPr>
              <w:rPr>
                <w:rFonts w:ascii="Times New Roman" w:hAnsi="Times New Roman" w:cs="Times New Roman"/>
                <w:lang w:val="pt-PT"/>
              </w:rPr>
            </w:pPr>
            <w:r w:rsidRPr="00E072B4">
              <w:rPr>
                <w:rFonts w:ascii="Times New Roman" w:hAnsi="Times New Roman" w:cs="Times New Roman"/>
                <w:lang w:val="pt-PT"/>
              </w:rPr>
              <w:t>Išplėstinis įrankis vizualizacijai, leidžiantis kurti lyginamuosius grafikus, analizuoti kelių procesų duomenis vienu metu ir generuoti ataskaitas.</w:t>
            </w:r>
          </w:p>
        </w:tc>
        <w:tc>
          <w:tcPr>
            <w:tcW w:w="3385" w:type="dxa"/>
          </w:tcPr>
          <w:p w14:paraId="1C17E2F9" w14:textId="77777777" w:rsidR="00A564A0" w:rsidRPr="00E072B4" w:rsidRDefault="00A564A0" w:rsidP="00A564A0">
            <w:pPr>
              <w:rPr>
                <w:rFonts w:ascii="Times New Roman" w:hAnsi="Times New Roman" w:cs="Times New Roman"/>
                <w:i/>
                <w:iCs/>
                <w:lang w:val="it-IT"/>
              </w:rPr>
            </w:pPr>
            <w:r w:rsidRPr="00E072B4">
              <w:rPr>
                <w:rFonts w:ascii="Times New Roman" w:hAnsi="Times New Roman" w:cs="Times New Roman"/>
                <w:b/>
                <w:bCs/>
                <w:iCs/>
                <w:color w:val="000000"/>
                <w:lang w:val="it-IT"/>
              </w:rPr>
              <w:lastRenderedPageBreak/>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lang w:val="it-IT"/>
              </w:rPr>
              <w:t>_________.</w:t>
            </w:r>
          </w:p>
          <w:p w14:paraId="19B245FC" w14:textId="5B6B2769" w:rsidR="00A564A0" w:rsidRPr="00E072B4" w:rsidRDefault="00A564A0" w:rsidP="00A564A0">
            <w:pPr>
              <w:rPr>
                <w:rFonts w:ascii="Times New Roman" w:hAnsi="Times New Roman" w:cs="Times New Roman"/>
              </w:rPr>
            </w:pPr>
            <w:r w:rsidRPr="00E072B4">
              <w:rPr>
                <w:rFonts w:ascii="Times New Roman" w:hAnsi="Times New Roman" w:cs="Times New Roman"/>
                <w:i/>
                <w:iCs/>
                <w:lang w:val="it-IT"/>
              </w:rPr>
              <w:t xml:space="preserve">Pateikto dokumento pavadinimas ________ ir psl. </w:t>
            </w:r>
            <w:r w:rsidRPr="00E072B4">
              <w:rPr>
                <w:rFonts w:ascii="Times New Roman" w:hAnsi="Times New Roman" w:cs="Times New Roman"/>
                <w:i/>
                <w:iCs/>
              </w:rPr>
              <w:t xml:space="preserve">Nr. ______ </w:t>
            </w:r>
            <w:r w:rsidRPr="00E072B4">
              <w:rPr>
                <w:rFonts w:ascii="Times New Roman" w:hAnsi="Times New Roman" w:cs="Times New Roman"/>
                <w:iCs/>
              </w:rPr>
              <w:t xml:space="preserve">arba nuoroda </w:t>
            </w:r>
            <w:r w:rsidRPr="00E072B4">
              <w:rPr>
                <w:rFonts w:ascii="Times New Roman" w:hAnsi="Times New Roman" w:cs="Times New Roman"/>
                <w:i/>
                <w:color w:val="000000"/>
              </w:rPr>
              <w:t>________.</w:t>
            </w:r>
          </w:p>
        </w:tc>
      </w:tr>
      <w:tr w:rsidR="00A564A0" w:rsidRPr="00E072B4" w14:paraId="2B1A84D4" w14:textId="2B081125" w:rsidTr="00F863D1">
        <w:tc>
          <w:tcPr>
            <w:tcW w:w="570" w:type="dxa"/>
          </w:tcPr>
          <w:p w14:paraId="01421D75" w14:textId="7810983E" w:rsidR="00A564A0" w:rsidRPr="00E072B4" w:rsidRDefault="00F863D1" w:rsidP="00573FB8">
            <w:pPr>
              <w:rPr>
                <w:rFonts w:ascii="Times New Roman" w:hAnsi="Times New Roman" w:cs="Times New Roman"/>
              </w:rPr>
            </w:pPr>
            <w:r w:rsidRPr="00E072B4">
              <w:rPr>
                <w:rFonts w:ascii="Times New Roman" w:hAnsi="Times New Roman" w:cs="Times New Roman"/>
              </w:rPr>
              <w:t>7</w:t>
            </w:r>
            <w:r w:rsidR="00A564A0" w:rsidRPr="00E072B4">
              <w:rPr>
                <w:rFonts w:ascii="Times New Roman" w:hAnsi="Times New Roman" w:cs="Times New Roman"/>
              </w:rPr>
              <w:t>.</w:t>
            </w:r>
          </w:p>
        </w:tc>
        <w:tc>
          <w:tcPr>
            <w:tcW w:w="1975" w:type="dxa"/>
          </w:tcPr>
          <w:p w14:paraId="6070B7B7" w14:textId="77777777" w:rsidR="00A564A0" w:rsidRPr="00E072B4" w:rsidRDefault="00A564A0" w:rsidP="00573FB8">
            <w:pPr>
              <w:rPr>
                <w:rFonts w:ascii="Times New Roman" w:hAnsi="Times New Roman" w:cs="Times New Roman"/>
              </w:rPr>
            </w:pPr>
            <w:r w:rsidRPr="00E072B4">
              <w:rPr>
                <w:rFonts w:ascii="Times New Roman" w:hAnsi="Times New Roman" w:cs="Times New Roman"/>
              </w:rPr>
              <w:t>Garantija ir aptarnavimas</w:t>
            </w:r>
          </w:p>
        </w:tc>
        <w:tc>
          <w:tcPr>
            <w:tcW w:w="3695" w:type="dxa"/>
          </w:tcPr>
          <w:p w14:paraId="5F44D9BF" w14:textId="77777777" w:rsidR="00A564A0" w:rsidRPr="00E072B4" w:rsidRDefault="00A564A0" w:rsidP="000530B9">
            <w:pPr>
              <w:pStyle w:val="ListParagraph"/>
              <w:numPr>
                <w:ilvl w:val="0"/>
                <w:numId w:val="11"/>
              </w:numPr>
              <w:rPr>
                <w:rFonts w:ascii="Times New Roman" w:hAnsi="Times New Roman" w:cs="Times New Roman"/>
                <w:lang w:val="it-IT"/>
              </w:rPr>
            </w:pPr>
            <w:r w:rsidRPr="00E072B4">
              <w:rPr>
                <w:rFonts w:ascii="Times New Roman" w:hAnsi="Times New Roman" w:cs="Times New Roman"/>
                <w:lang w:val="it-IT"/>
              </w:rPr>
              <w:t>Įrangai taikoma ne mažiau nei 12 mėn. garantija</w:t>
            </w:r>
          </w:p>
          <w:p w14:paraId="6F6259C3" w14:textId="77777777" w:rsidR="00A564A0" w:rsidRPr="00E072B4" w:rsidRDefault="00A564A0" w:rsidP="000530B9">
            <w:pPr>
              <w:pStyle w:val="ListParagraph"/>
              <w:numPr>
                <w:ilvl w:val="0"/>
                <w:numId w:val="11"/>
              </w:numPr>
              <w:rPr>
                <w:rFonts w:ascii="Times New Roman" w:hAnsi="Times New Roman" w:cs="Times New Roman"/>
                <w:lang w:val="it-IT"/>
              </w:rPr>
            </w:pPr>
            <w:r w:rsidRPr="00E072B4">
              <w:rPr>
                <w:rFonts w:ascii="Times New Roman" w:hAnsi="Times New Roman" w:cs="Times New Roman"/>
                <w:lang w:val="it-IT"/>
              </w:rPr>
              <w:t>Garantiniu laikotarpiu programinė įranga atnaujinama nemokamai.</w:t>
            </w:r>
          </w:p>
        </w:tc>
        <w:tc>
          <w:tcPr>
            <w:tcW w:w="3385" w:type="dxa"/>
          </w:tcPr>
          <w:p w14:paraId="79502983" w14:textId="77777777" w:rsidR="00A564A0" w:rsidRPr="00E072B4" w:rsidRDefault="00A564A0" w:rsidP="00A564A0">
            <w:pPr>
              <w:rPr>
                <w:rFonts w:ascii="Times New Roman" w:hAnsi="Times New Roman" w:cs="Times New Roman"/>
                <w:i/>
                <w:iCs/>
                <w:lang w:val="it-IT"/>
              </w:rPr>
            </w:pPr>
            <w:r w:rsidRPr="00E072B4">
              <w:rPr>
                <w:rFonts w:ascii="Times New Roman" w:hAnsi="Times New Roman" w:cs="Times New Roman"/>
                <w:b/>
                <w:bCs/>
                <w:iCs/>
                <w:color w:val="000000"/>
                <w:lang w:val="it-IT"/>
              </w:rPr>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highlight w:val="lightGray"/>
                <w:lang w:val="it-IT"/>
              </w:rPr>
              <w:t>_________</w:t>
            </w:r>
            <w:r w:rsidRPr="00E072B4">
              <w:rPr>
                <w:rFonts w:ascii="Times New Roman" w:hAnsi="Times New Roman" w:cs="Times New Roman"/>
                <w:i/>
                <w:color w:val="000000"/>
                <w:lang w:val="it-IT"/>
              </w:rPr>
              <w:t>.</w:t>
            </w:r>
          </w:p>
          <w:p w14:paraId="6F86913B" w14:textId="13556DC5" w:rsidR="00A564A0" w:rsidRPr="00E072B4" w:rsidRDefault="00A564A0" w:rsidP="00A564A0">
            <w:pPr>
              <w:rPr>
                <w:rFonts w:ascii="Times New Roman" w:hAnsi="Times New Roman" w:cs="Times New Roman"/>
                <w:lang w:val="it-IT"/>
              </w:rPr>
            </w:pPr>
            <w:r w:rsidRPr="00E072B4">
              <w:rPr>
                <w:rFonts w:ascii="Times New Roman" w:hAnsi="Times New Roman" w:cs="Times New Roman"/>
                <w:i/>
                <w:iCs/>
                <w:lang w:val="it-IT"/>
              </w:rPr>
              <w:t xml:space="preserve">Pateikto dokumento pavadinimas </w:t>
            </w:r>
            <w:r w:rsidRPr="00E072B4">
              <w:rPr>
                <w:rFonts w:ascii="Times New Roman" w:hAnsi="Times New Roman" w:cs="Times New Roman"/>
                <w:i/>
                <w:iCs/>
                <w:highlight w:val="lightGray"/>
                <w:lang w:val="it-IT"/>
              </w:rPr>
              <w:t xml:space="preserve">________ ir psl. </w:t>
            </w:r>
            <w:r w:rsidRPr="00E072B4">
              <w:rPr>
                <w:rFonts w:ascii="Times New Roman" w:hAnsi="Times New Roman" w:cs="Times New Roman"/>
                <w:i/>
                <w:iCs/>
                <w:highlight w:val="lightGray"/>
              </w:rPr>
              <w:t>Nr. ______</w:t>
            </w:r>
            <w:r w:rsidRPr="00E072B4">
              <w:rPr>
                <w:rFonts w:ascii="Times New Roman" w:hAnsi="Times New Roman" w:cs="Times New Roman"/>
                <w:i/>
                <w:iCs/>
              </w:rPr>
              <w:t xml:space="preserve"> </w:t>
            </w:r>
            <w:r w:rsidRPr="00E072B4">
              <w:rPr>
                <w:rFonts w:ascii="Times New Roman" w:hAnsi="Times New Roman" w:cs="Times New Roman"/>
                <w:iCs/>
              </w:rPr>
              <w:t xml:space="preserve">arba nuoroda </w:t>
            </w:r>
            <w:r w:rsidRPr="00E072B4">
              <w:rPr>
                <w:rFonts w:ascii="Times New Roman" w:hAnsi="Times New Roman" w:cs="Times New Roman"/>
                <w:i/>
                <w:color w:val="000000"/>
                <w:highlight w:val="lightGray"/>
              </w:rPr>
              <w:t>________</w:t>
            </w:r>
            <w:r w:rsidRPr="00E072B4">
              <w:rPr>
                <w:rFonts w:ascii="Times New Roman" w:hAnsi="Times New Roman" w:cs="Times New Roman"/>
                <w:i/>
                <w:color w:val="000000"/>
              </w:rPr>
              <w:t>.</w:t>
            </w:r>
          </w:p>
        </w:tc>
      </w:tr>
      <w:tr w:rsidR="001A752F" w:rsidRPr="00E072B4" w14:paraId="1E63C90B" w14:textId="77777777" w:rsidTr="00F863D1">
        <w:tc>
          <w:tcPr>
            <w:tcW w:w="570" w:type="dxa"/>
          </w:tcPr>
          <w:p w14:paraId="518A9738" w14:textId="77777777" w:rsidR="001A752F" w:rsidRPr="00E072B4" w:rsidRDefault="001A752F" w:rsidP="001A752F">
            <w:pPr>
              <w:rPr>
                <w:rFonts w:ascii="Times New Roman" w:hAnsi="Times New Roman" w:cs="Times New Roman"/>
              </w:rPr>
            </w:pPr>
          </w:p>
        </w:tc>
        <w:tc>
          <w:tcPr>
            <w:tcW w:w="1975" w:type="dxa"/>
          </w:tcPr>
          <w:p w14:paraId="4CD821E0" w14:textId="68BC522D" w:rsidR="001A752F" w:rsidRPr="00E072B4" w:rsidRDefault="001A752F" w:rsidP="001A752F">
            <w:pPr>
              <w:rPr>
                <w:rFonts w:ascii="Times New Roman" w:hAnsi="Times New Roman" w:cs="Times New Roman"/>
              </w:rPr>
            </w:pPr>
            <w:r w:rsidRPr="00E072B4">
              <w:rPr>
                <w:rFonts w:ascii="Times New Roman" w:hAnsi="Times New Roman" w:cs="Times New Roman"/>
              </w:rPr>
              <w:t>Reikalavimai tiekėjui</w:t>
            </w:r>
          </w:p>
        </w:tc>
        <w:tc>
          <w:tcPr>
            <w:tcW w:w="3695" w:type="dxa"/>
          </w:tcPr>
          <w:p w14:paraId="1BA97B37" w14:textId="77777777" w:rsidR="001A752F" w:rsidRPr="00E072B4" w:rsidRDefault="001A752F" w:rsidP="001A752F">
            <w:pPr>
              <w:tabs>
                <w:tab w:val="left" w:pos="142"/>
                <w:tab w:val="left" w:pos="6804"/>
              </w:tabs>
              <w:rPr>
                <w:rFonts w:ascii="Times New Roman" w:eastAsia="Times New Roman" w:hAnsi="Times New Roman" w:cs="Times New Roman"/>
                <w:color w:val="000000"/>
                <w:kern w:val="0"/>
              </w:rPr>
            </w:pPr>
            <w:r w:rsidRPr="00E072B4">
              <w:rPr>
                <w:rFonts w:ascii="Times New Roman" w:eastAsia="Times New Roman" w:hAnsi="Times New Roman" w:cs="Times New Roman"/>
                <w:color w:val="000000"/>
                <w:kern w:val="0"/>
              </w:rPr>
              <w:t>Tiekėjas įsipareigoja apmokyti personalą dirbti su įranga (paleidžiant pirmąją bandinių seriją) ir teikti įrangos aptarnavimą garantijos metu</w:t>
            </w:r>
          </w:p>
          <w:p w14:paraId="1A9862BF" w14:textId="77777777" w:rsidR="001A752F" w:rsidRPr="00E072B4" w:rsidRDefault="001A752F" w:rsidP="001A752F">
            <w:pPr>
              <w:pStyle w:val="ListParagraph"/>
              <w:rPr>
                <w:rFonts w:ascii="Times New Roman" w:hAnsi="Times New Roman" w:cs="Times New Roman"/>
                <w:lang w:val="it-IT"/>
              </w:rPr>
            </w:pPr>
          </w:p>
        </w:tc>
        <w:tc>
          <w:tcPr>
            <w:tcW w:w="3385" w:type="dxa"/>
          </w:tcPr>
          <w:p w14:paraId="49543B26" w14:textId="77777777" w:rsidR="00082A9A" w:rsidRPr="00E072B4" w:rsidRDefault="00082A9A" w:rsidP="00082A9A">
            <w:pPr>
              <w:rPr>
                <w:rFonts w:ascii="Times New Roman" w:hAnsi="Times New Roman" w:cs="Times New Roman"/>
                <w:i/>
                <w:iCs/>
                <w:lang w:val="it-IT"/>
              </w:rPr>
            </w:pPr>
            <w:r w:rsidRPr="00E072B4">
              <w:rPr>
                <w:rFonts w:ascii="Times New Roman" w:hAnsi="Times New Roman" w:cs="Times New Roman"/>
                <w:b/>
                <w:bCs/>
                <w:iCs/>
                <w:color w:val="000000"/>
                <w:lang w:val="it-IT"/>
              </w:rPr>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highlight w:val="lightGray"/>
                <w:lang w:val="it-IT"/>
              </w:rPr>
              <w:t>_________</w:t>
            </w:r>
            <w:r w:rsidRPr="00E072B4">
              <w:rPr>
                <w:rFonts w:ascii="Times New Roman" w:hAnsi="Times New Roman" w:cs="Times New Roman"/>
                <w:i/>
                <w:color w:val="000000"/>
                <w:lang w:val="it-IT"/>
              </w:rPr>
              <w:t>.</w:t>
            </w:r>
          </w:p>
          <w:p w14:paraId="63110117" w14:textId="3F6DFB65" w:rsidR="001A752F" w:rsidRPr="00E072B4" w:rsidRDefault="00082A9A" w:rsidP="00082A9A">
            <w:pPr>
              <w:rPr>
                <w:rFonts w:ascii="Times New Roman" w:hAnsi="Times New Roman" w:cs="Times New Roman"/>
                <w:b/>
                <w:bCs/>
                <w:iCs/>
                <w:color w:val="000000"/>
                <w:lang w:val="it-IT"/>
              </w:rPr>
            </w:pPr>
            <w:r w:rsidRPr="00E072B4">
              <w:rPr>
                <w:rFonts w:ascii="Times New Roman" w:hAnsi="Times New Roman" w:cs="Times New Roman"/>
                <w:i/>
                <w:iCs/>
                <w:lang w:val="it-IT"/>
              </w:rPr>
              <w:t xml:space="preserve">Pateikto dokumento pavadinimas </w:t>
            </w:r>
            <w:r w:rsidRPr="00E072B4">
              <w:rPr>
                <w:rFonts w:ascii="Times New Roman" w:hAnsi="Times New Roman" w:cs="Times New Roman"/>
                <w:i/>
                <w:iCs/>
                <w:highlight w:val="lightGray"/>
                <w:lang w:val="it-IT"/>
              </w:rPr>
              <w:t xml:space="preserve">________ ir psl. </w:t>
            </w:r>
            <w:r w:rsidRPr="00E072B4">
              <w:rPr>
                <w:rFonts w:ascii="Times New Roman" w:hAnsi="Times New Roman" w:cs="Times New Roman"/>
                <w:i/>
                <w:iCs/>
                <w:highlight w:val="lightGray"/>
              </w:rPr>
              <w:t>Nr. ______</w:t>
            </w:r>
            <w:r w:rsidRPr="00E072B4">
              <w:rPr>
                <w:rFonts w:ascii="Times New Roman" w:hAnsi="Times New Roman" w:cs="Times New Roman"/>
                <w:i/>
                <w:iCs/>
              </w:rPr>
              <w:t xml:space="preserve"> </w:t>
            </w:r>
            <w:r w:rsidRPr="00E072B4">
              <w:rPr>
                <w:rFonts w:ascii="Times New Roman" w:hAnsi="Times New Roman" w:cs="Times New Roman"/>
                <w:iCs/>
              </w:rPr>
              <w:t xml:space="preserve">arba nuoroda </w:t>
            </w:r>
            <w:r w:rsidRPr="00E072B4">
              <w:rPr>
                <w:rFonts w:ascii="Times New Roman" w:hAnsi="Times New Roman" w:cs="Times New Roman"/>
                <w:i/>
                <w:color w:val="000000"/>
                <w:highlight w:val="lightGray"/>
              </w:rPr>
              <w:t>________</w:t>
            </w:r>
            <w:r w:rsidRPr="00E072B4">
              <w:rPr>
                <w:rFonts w:ascii="Times New Roman" w:hAnsi="Times New Roman" w:cs="Times New Roman"/>
                <w:i/>
                <w:color w:val="000000"/>
              </w:rPr>
              <w:t>.</w:t>
            </w:r>
          </w:p>
        </w:tc>
      </w:tr>
      <w:tr w:rsidR="001A752F" w:rsidRPr="00E072B4" w14:paraId="6D86528A" w14:textId="77777777" w:rsidTr="00F863D1">
        <w:tc>
          <w:tcPr>
            <w:tcW w:w="570" w:type="dxa"/>
          </w:tcPr>
          <w:p w14:paraId="702E374F" w14:textId="77777777" w:rsidR="001A752F" w:rsidRPr="00E072B4" w:rsidRDefault="001A752F" w:rsidP="001A752F">
            <w:pPr>
              <w:rPr>
                <w:rFonts w:ascii="Times New Roman" w:hAnsi="Times New Roman" w:cs="Times New Roman"/>
              </w:rPr>
            </w:pPr>
          </w:p>
        </w:tc>
        <w:tc>
          <w:tcPr>
            <w:tcW w:w="1975" w:type="dxa"/>
          </w:tcPr>
          <w:p w14:paraId="4FE8B1EA" w14:textId="77777777" w:rsidR="001A752F" w:rsidRPr="00E072B4" w:rsidRDefault="001A752F" w:rsidP="001A752F">
            <w:pPr>
              <w:rPr>
                <w:rFonts w:ascii="Times New Roman" w:hAnsi="Times New Roman" w:cs="Times New Roman"/>
              </w:rPr>
            </w:pPr>
            <w:r w:rsidRPr="00E072B4">
              <w:rPr>
                <w:rFonts w:ascii="Times New Roman" w:hAnsi="Times New Roman" w:cs="Times New Roman"/>
              </w:rPr>
              <w:t>Tiekėjo techninis ir profesinis pajėgumas</w:t>
            </w:r>
          </w:p>
          <w:p w14:paraId="380CD041" w14:textId="77777777" w:rsidR="001A752F" w:rsidRPr="00E072B4" w:rsidRDefault="001A752F" w:rsidP="001A752F">
            <w:pPr>
              <w:rPr>
                <w:rFonts w:ascii="Times New Roman" w:hAnsi="Times New Roman" w:cs="Times New Roman"/>
              </w:rPr>
            </w:pPr>
          </w:p>
        </w:tc>
        <w:tc>
          <w:tcPr>
            <w:tcW w:w="3695" w:type="dxa"/>
          </w:tcPr>
          <w:p w14:paraId="2CFE3C0B" w14:textId="77777777" w:rsidR="001A752F" w:rsidRPr="00E072B4" w:rsidRDefault="001A752F" w:rsidP="001A752F">
            <w:pPr>
              <w:tabs>
                <w:tab w:val="left" w:pos="142"/>
                <w:tab w:val="left" w:pos="6804"/>
              </w:tabs>
              <w:rPr>
                <w:rFonts w:ascii="Times New Roman" w:eastAsia="Times New Roman" w:hAnsi="Times New Roman" w:cs="Times New Roman"/>
                <w:color w:val="000000"/>
                <w:kern w:val="0"/>
                <w:lang w:val="pt-BR"/>
              </w:rPr>
            </w:pPr>
            <w:r w:rsidRPr="00E072B4">
              <w:rPr>
                <w:rFonts w:ascii="Times New Roman" w:eastAsia="Times New Roman" w:hAnsi="Times New Roman" w:cs="Times New Roman"/>
                <w:color w:val="000000"/>
                <w:kern w:val="0"/>
                <w:lang w:val="pt-BR"/>
              </w:rPr>
              <w:t xml:space="preserve">Tiekėjas turi būti gamintojo įgaliotas tiekti, diegti ir (ar) aptarnauti siūlomą įrangą ar produktus. </w:t>
            </w:r>
          </w:p>
          <w:p w14:paraId="30524A43" w14:textId="77777777" w:rsidR="001A752F" w:rsidRPr="00E072B4" w:rsidRDefault="001A752F" w:rsidP="001A752F">
            <w:pPr>
              <w:tabs>
                <w:tab w:val="left" w:pos="142"/>
                <w:tab w:val="left" w:pos="6804"/>
              </w:tabs>
              <w:rPr>
                <w:rFonts w:ascii="Times New Roman" w:eastAsia="Times New Roman" w:hAnsi="Times New Roman" w:cs="Times New Roman"/>
                <w:color w:val="000000"/>
                <w:kern w:val="0"/>
                <w:lang w:val="pt-BR"/>
              </w:rPr>
            </w:pPr>
            <w:r w:rsidRPr="00E072B4">
              <w:rPr>
                <w:rFonts w:ascii="Times New Roman" w:eastAsia="Times New Roman" w:hAnsi="Times New Roman" w:cs="Times New Roman"/>
                <w:color w:val="000000"/>
                <w:kern w:val="0"/>
                <w:lang w:val="pt-BR"/>
              </w:rPr>
              <w:t>turi būti pagrįsta galiojančiu gamintojo išduotu sertifikatu, autorizacijos raštu ar kitu lygiaverčiu dokumentu, patvirtinančiu tiekėjo teisę platinti, diegti ar aptarnauti siūlomą produktą.</w:t>
            </w:r>
          </w:p>
          <w:p w14:paraId="5FF7C521" w14:textId="77777777" w:rsidR="001A752F" w:rsidRPr="00E072B4" w:rsidRDefault="001A752F" w:rsidP="001A752F">
            <w:pPr>
              <w:tabs>
                <w:tab w:val="left" w:pos="142"/>
                <w:tab w:val="left" w:pos="6804"/>
              </w:tabs>
              <w:rPr>
                <w:rFonts w:ascii="Times New Roman" w:eastAsia="Times New Roman" w:hAnsi="Times New Roman" w:cs="Times New Roman"/>
                <w:color w:val="000000"/>
                <w:kern w:val="0"/>
                <w:lang w:val="pt-BR"/>
              </w:rPr>
            </w:pPr>
            <w:r w:rsidRPr="00E072B4">
              <w:rPr>
                <w:rFonts w:ascii="Times New Roman" w:eastAsia="Times New Roman" w:hAnsi="Times New Roman" w:cs="Times New Roman"/>
                <w:color w:val="000000"/>
                <w:kern w:val="0"/>
                <w:lang w:val="pt-BR"/>
              </w:rPr>
              <w:t xml:space="preserve">Tiekėjas privalo turėti bent vieną specialistą, kuris: </w:t>
            </w:r>
          </w:p>
          <w:p w14:paraId="3F526632" w14:textId="77777777" w:rsidR="001A752F" w:rsidRPr="00E072B4" w:rsidRDefault="001A752F" w:rsidP="001A752F">
            <w:pPr>
              <w:tabs>
                <w:tab w:val="left" w:pos="142"/>
                <w:tab w:val="left" w:pos="6804"/>
              </w:tabs>
              <w:rPr>
                <w:rFonts w:ascii="Times New Roman" w:eastAsia="Times New Roman" w:hAnsi="Times New Roman" w:cs="Times New Roman"/>
                <w:color w:val="000000"/>
                <w:kern w:val="0"/>
                <w:lang w:val="pt-BR"/>
              </w:rPr>
            </w:pPr>
            <w:r w:rsidRPr="00E072B4">
              <w:rPr>
                <w:rFonts w:ascii="Times New Roman" w:eastAsia="Times New Roman" w:hAnsi="Times New Roman" w:cs="Times New Roman"/>
                <w:color w:val="000000"/>
                <w:kern w:val="0"/>
                <w:lang w:val="pt-BR"/>
              </w:rPr>
              <w:t xml:space="preserve">yra apmokytas gamintojo arba turi lygiavertes kompetencijas, leidžiančias tinkamai vykdyti sutartį; </w:t>
            </w:r>
          </w:p>
          <w:p w14:paraId="5E9E1F82" w14:textId="77777777" w:rsidR="001A752F" w:rsidRPr="00E072B4" w:rsidRDefault="001A752F" w:rsidP="001A752F">
            <w:pPr>
              <w:pStyle w:val="ListParagraph"/>
              <w:rPr>
                <w:rFonts w:ascii="Times New Roman" w:hAnsi="Times New Roman" w:cs="Times New Roman"/>
                <w:lang w:val="it-IT"/>
              </w:rPr>
            </w:pPr>
          </w:p>
        </w:tc>
        <w:tc>
          <w:tcPr>
            <w:tcW w:w="3385" w:type="dxa"/>
          </w:tcPr>
          <w:p w14:paraId="79521C51" w14:textId="77777777" w:rsidR="00082A9A" w:rsidRPr="00E072B4" w:rsidRDefault="00082A9A" w:rsidP="00082A9A">
            <w:pPr>
              <w:rPr>
                <w:rFonts w:ascii="Times New Roman" w:hAnsi="Times New Roman" w:cs="Times New Roman"/>
                <w:i/>
                <w:iCs/>
                <w:lang w:val="it-IT"/>
              </w:rPr>
            </w:pPr>
            <w:r w:rsidRPr="00E072B4">
              <w:rPr>
                <w:rFonts w:ascii="Times New Roman" w:hAnsi="Times New Roman" w:cs="Times New Roman"/>
                <w:b/>
                <w:bCs/>
                <w:iCs/>
                <w:color w:val="000000"/>
                <w:lang w:val="it-IT"/>
              </w:rPr>
              <w:t>Siūlomas parametras / reikšmė</w:t>
            </w:r>
            <w:r w:rsidRPr="00E072B4">
              <w:rPr>
                <w:rFonts w:ascii="Times New Roman" w:hAnsi="Times New Roman" w:cs="Times New Roman"/>
                <w:i/>
                <w:color w:val="000000"/>
                <w:lang w:val="it-IT"/>
              </w:rPr>
              <w:t xml:space="preserve"> </w:t>
            </w:r>
            <w:r w:rsidRPr="00E072B4">
              <w:rPr>
                <w:rFonts w:ascii="Times New Roman" w:hAnsi="Times New Roman" w:cs="Times New Roman"/>
                <w:iCs/>
                <w:color w:val="000000"/>
                <w:lang w:val="it-IT"/>
              </w:rPr>
              <w:t>(įrašyti)</w:t>
            </w:r>
            <w:r w:rsidRPr="00E072B4">
              <w:rPr>
                <w:rFonts w:ascii="Times New Roman" w:hAnsi="Times New Roman" w:cs="Times New Roman"/>
                <w:i/>
                <w:color w:val="000000"/>
                <w:highlight w:val="lightGray"/>
                <w:lang w:val="it-IT"/>
              </w:rPr>
              <w:t>_________</w:t>
            </w:r>
            <w:r w:rsidRPr="00E072B4">
              <w:rPr>
                <w:rFonts w:ascii="Times New Roman" w:hAnsi="Times New Roman" w:cs="Times New Roman"/>
                <w:i/>
                <w:color w:val="000000"/>
                <w:lang w:val="it-IT"/>
              </w:rPr>
              <w:t>.</w:t>
            </w:r>
          </w:p>
          <w:p w14:paraId="732BAC85" w14:textId="5E154C54" w:rsidR="001A752F" w:rsidRPr="00E072B4" w:rsidRDefault="00082A9A" w:rsidP="00082A9A">
            <w:pPr>
              <w:rPr>
                <w:rFonts w:ascii="Times New Roman" w:hAnsi="Times New Roman" w:cs="Times New Roman"/>
                <w:b/>
                <w:bCs/>
                <w:iCs/>
                <w:color w:val="000000"/>
                <w:lang w:val="it-IT"/>
              </w:rPr>
            </w:pPr>
            <w:r w:rsidRPr="00E072B4">
              <w:rPr>
                <w:rFonts w:ascii="Times New Roman" w:hAnsi="Times New Roman" w:cs="Times New Roman"/>
                <w:i/>
                <w:iCs/>
                <w:lang w:val="it-IT"/>
              </w:rPr>
              <w:t xml:space="preserve">Pateikto dokumento pavadinimas </w:t>
            </w:r>
            <w:r w:rsidRPr="00E072B4">
              <w:rPr>
                <w:rFonts w:ascii="Times New Roman" w:hAnsi="Times New Roman" w:cs="Times New Roman"/>
                <w:i/>
                <w:iCs/>
                <w:highlight w:val="lightGray"/>
                <w:lang w:val="it-IT"/>
              </w:rPr>
              <w:t xml:space="preserve">________ ir psl. </w:t>
            </w:r>
            <w:r w:rsidRPr="00E072B4">
              <w:rPr>
                <w:rFonts w:ascii="Times New Roman" w:hAnsi="Times New Roman" w:cs="Times New Roman"/>
                <w:i/>
                <w:iCs/>
                <w:highlight w:val="lightGray"/>
              </w:rPr>
              <w:t>Nr. ______</w:t>
            </w:r>
            <w:r w:rsidRPr="00E072B4">
              <w:rPr>
                <w:rFonts w:ascii="Times New Roman" w:hAnsi="Times New Roman" w:cs="Times New Roman"/>
                <w:i/>
                <w:iCs/>
              </w:rPr>
              <w:t xml:space="preserve"> </w:t>
            </w:r>
            <w:r w:rsidRPr="00E072B4">
              <w:rPr>
                <w:rFonts w:ascii="Times New Roman" w:hAnsi="Times New Roman" w:cs="Times New Roman"/>
                <w:iCs/>
              </w:rPr>
              <w:t xml:space="preserve">arba nuoroda </w:t>
            </w:r>
            <w:r w:rsidRPr="00E072B4">
              <w:rPr>
                <w:rFonts w:ascii="Times New Roman" w:hAnsi="Times New Roman" w:cs="Times New Roman"/>
                <w:i/>
                <w:color w:val="000000"/>
                <w:highlight w:val="lightGray"/>
              </w:rPr>
              <w:t>________</w:t>
            </w:r>
            <w:r w:rsidRPr="00E072B4">
              <w:rPr>
                <w:rFonts w:ascii="Times New Roman" w:hAnsi="Times New Roman" w:cs="Times New Roman"/>
                <w:i/>
                <w:color w:val="000000"/>
              </w:rPr>
              <w:t>.</w:t>
            </w:r>
          </w:p>
        </w:tc>
      </w:tr>
    </w:tbl>
    <w:p w14:paraId="6E31B2C5" w14:textId="77777777" w:rsidR="00386E82" w:rsidRPr="00E072B4" w:rsidRDefault="00386E82">
      <w:pPr>
        <w:rPr>
          <w:rFonts w:ascii="Times New Roman" w:hAnsi="Times New Roman" w:cs="Times New Roman"/>
          <w:lang w:val="it-IT"/>
        </w:rPr>
      </w:pPr>
    </w:p>
    <w:sectPr w:rsidR="00386E82" w:rsidRPr="00E072B4"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4C38" w14:textId="77777777" w:rsidR="00BE0546" w:rsidRDefault="00BE0546" w:rsidP="00D53BAD">
      <w:pPr>
        <w:spacing w:after="0" w:line="240" w:lineRule="auto"/>
      </w:pPr>
      <w:r>
        <w:separator/>
      </w:r>
    </w:p>
  </w:endnote>
  <w:endnote w:type="continuationSeparator" w:id="0">
    <w:p w14:paraId="07AF86FE" w14:textId="77777777" w:rsidR="00BE0546" w:rsidRDefault="00BE0546" w:rsidP="00D53BAD">
      <w:pPr>
        <w:spacing w:after="0" w:line="240" w:lineRule="auto"/>
      </w:pPr>
      <w:r>
        <w:continuationSeparator/>
      </w:r>
    </w:p>
  </w:endnote>
  <w:endnote w:type="continuationNotice" w:id="1">
    <w:p w14:paraId="1BAA02B0" w14:textId="77777777" w:rsidR="00BE0546" w:rsidRDefault="00BE0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001A" w14:textId="77777777" w:rsidR="00BE0546" w:rsidRDefault="00BE0546" w:rsidP="00D53BAD">
      <w:pPr>
        <w:spacing w:after="0" w:line="240" w:lineRule="auto"/>
      </w:pPr>
      <w:r>
        <w:separator/>
      </w:r>
    </w:p>
  </w:footnote>
  <w:footnote w:type="continuationSeparator" w:id="0">
    <w:p w14:paraId="20E80A80" w14:textId="77777777" w:rsidR="00BE0546" w:rsidRDefault="00BE0546" w:rsidP="00D53BAD">
      <w:pPr>
        <w:spacing w:after="0" w:line="240" w:lineRule="auto"/>
      </w:pPr>
      <w:r>
        <w:continuationSeparator/>
      </w:r>
    </w:p>
  </w:footnote>
  <w:footnote w:type="continuationNotice" w:id="1">
    <w:p w14:paraId="4F796011" w14:textId="77777777" w:rsidR="00BE0546" w:rsidRDefault="00BE05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992" w:hanging="360"/>
      </w:pPr>
      <w:rPr>
        <w:rFonts w:hint="default"/>
        <w:b w:val="0"/>
        <w:bCs/>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1" w15:restartNumberingAfterBreak="0">
    <w:nsid w:val="148D1131"/>
    <w:multiLevelType w:val="hybridMultilevel"/>
    <w:tmpl w:val="C310EEDE"/>
    <w:lvl w:ilvl="0" w:tplc="B016A926">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C07297"/>
    <w:multiLevelType w:val="hybridMultilevel"/>
    <w:tmpl w:val="C2D629D4"/>
    <w:lvl w:ilvl="0" w:tplc="68727C72">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3"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876154">
    <w:abstractNumId w:val="3"/>
  </w:num>
  <w:num w:numId="2" w16cid:durableId="1623226689">
    <w:abstractNumId w:val="10"/>
  </w:num>
  <w:num w:numId="3" w16cid:durableId="1256669685">
    <w:abstractNumId w:val="6"/>
  </w:num>
  <w:num w:numId="4" w16cid:durableId="1902204400">
    <w:abstractNumId w:val="14"/>
  </w:num>
  <w:num w:numId="5" w16cid:durableId="980966423">
    <w:abstractNumId w:val="9"/>
  </w:num>
  <w:num w:numId="6" w16cid:durableId="695271779">
    <w:abstractNumId w:val="5"/>
  </w:num>
  <w:num w:numId="7" w16cid:durableId="1635985936">
    <w:abstractNumId w:val="7"/>
  </w:num>
  <w:num w:numId="8" w16cid:durableId="54161787">
    <w:abstractNumId w:val="4"/>
  </w:num>
  <w:num w:numId="9" w16cid:durableId="1243640625">
    <w:abstractNumId w:val="2"/>
  </w:num>
  <w:num w:numId="10" w16cid:durableId="547691583">
    <w:abstractNumId w:val="13"/>
  </w:num>
  <w:num w:numId="11" w16cid:durableId="1325353616">
    <w:abstractNumId w:val="11"/>
  </w:num>
  <w:num w:numId="12" w16cid:durableId="2046633411">
    <w:abstractNumId w:val="12"/>
  </w:num>
  <w:num w:numId="13" w16cid:durableId="1258249033">
    <w:abstractNumId w:val="0"/>
  </w:num>
  <w:num w:numId="14" w16cid:durableId="729839036">
    <w:abstractNumId w:val="8"/>
  </w:num>
  <w:num w:numId="15" w16cid:durableId="158696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0687"/>
    <w:rsid w:val="000530B9"/>
    <w:rsid w:val="00064DF8"/>
    <w:rsid w:val="00081B36"/>
    <w:rsid w:val="000823E1"/>
    <w:rsid w:val="00082A9A"/>
    <w:rsid w:val="000909CA"/>
    <w:rsid w:val="000975D8"/>
    <w:rsid w:val="000C0550"/>
    <w:rsid w:val="000D5A67"/>
    <w:rsid w:val="00103102"/>
    <w:rsid w:val="0012337A"/>
    <w:rsid w:val="00123F1D"/>
    <w:rsid w:val="00125319"/>
    <w:rsid w:val="001750E8"/>
    <w:rsid w:val="001878E6"/>
    <w:rsid w:val="001A283B"/>
    <w:rsid w:val="001A752F"/>
    <w:rsid w:val="001B31CF"/>
    <w:rsid w:val="001B4E0E"/>
    <w:rsid w:val="001D5B69"/>
    <w:rsid w:val="001D7780"/>
    <w:rsid w:val="001E6E68"/>
    <w:rsid w:val="001E78B6"/>
    <w:rsid w:val="001F10CC"/>
    <w:rsid w:val="002001D2"/>
    <w:rsid w:val="002016C2"/>
    <w:rsid w:val="00204404"/>
    <w:rsid w:val="0022280E"/>
    <w:rsid w:val="00223E41"/>
    <w:rsid w:val="0023494C"/>
    <w:rsid w:val="002405EB"/>
    <w:rsid w:val="002471BF"/>
    <w:rsid w:val="00247EEB"/>
    <w:rsid w:val="002625F0"/>
    <w:rsid w:val="00264091"/>
    <w:rsid w:val="00266076"/>
    <w:rsid w:val="0027274B"/>
    <w:rsid w:val="00293B78"/>
    <w:rsid w:val="002C4F53"/>
    <w:rsid w:val="002F3228"/>
    <w:rsid w:val="003116D8"/>
    <w:rsid w:val="0032720A"/>
    <w:rsid w:val="00334C3E"/>
    <w:rsid w:val="00375793"/>
    <w:rsid w:val="0037771B"/>
    <w:rsid w:val="00386E82"/>
    <w:rsid w:val="003951A5"/>
    <w:rsid w:val="003B01EF"/>
    <w:rsid w:val="00402EAE"/>
    <w:rsid w:val="004106AE"/>
    <w:rsid w:val="00437DF1"/>
    <w:rsid w:val="004567D0"/>
    <w:rsid w:val="00457750"/>
    <w:rsid w:val="00480B78"/>
    <w:rsid w:val="00481180"/>
    <w:rsid w:val="004A1CBA"/>
    <w:rsid w:val="004B3E92"/>
    <w:rsid w:val="004C7006"/>
    <w:rsid w:val="004E14C6"/>
    <w:rsid w:val="00520B1C"/>
    <w:rsid w:val="00522296"/>
    <w:rsid w:val="00522D4F"/>
    <w:rsid w:val="00541C2D"/>
    <w:rsid w:val="005438FE"/>
    <w:rsid w:val="00552424"/>
    <w:rsid w:val="005659C8"/>
    <w:rsid w:val="00573FB8"/>
    <w:rsid w:val="00586A25"/>
    <w:rsid w:val="005C21BD"/>
    <w:rsid w:val="005D3F34"/>
    <w:rsid w:val="005D53AF"/>
    <w:rsid w:val="005D56B9"/>
    <w:rsid w:val="005E3D90"/>
    <w:rsid w:val="005F5B28"/>
    <w:rsid w:val="00636508"/>
    <w:rsid w:val="006478F7"/>
    <w:rsid w:val="00656A9B"/>
    <w:rsid w:val="00660398"/>
    <w:rsid w:val="00663825"/>
    <w:rsid w:val="00675612"/>
    <w:rsid w:val="006A4BC3"/>
    <w:rsid w:val="006B21ED"/>
    <w:rsid w:val="006D4F13"/>
    <w:rsid w:val="006E1DA9"/>
    <w:rsid w:val="006E4D23"/>
    <w:rsid w:val="007200FB"/>
    <w:rsid w:val="007320BD"/>
    <w:rsid w:val="0073351D"/>
    <w:rsid w:val="00734DD5"/>
    <w:rsid w:val="00745D70"/>
    <w:rsid w:val="00746911"/>
    <w:rsid w:val="007506D3"/>
    <w:rsid w:val="00781FBA"/>
    <w:rsid w:val="007848D7"/>
    <w:rsid w:val="007C0D46"/>
    <w:rsid w:val="007C3CE9"/>
    <w:rsid w:val="007D0D2B"/>
    <w:rsid w:val="007D24C4"/>
    <w:rsid w:val="007E0DD9"/>
    <w:rsid w:val="007F247E"/>
    <w:rsid w:val="007F7CC3"/>
    <w:rsid w:val="00811923"/>
    <w:rsid w:val="0085205D"/>
    <w:rsid w:val="00852765"/>
    <w:rsid w:val="00870932"/>
    <w:rsid w:val="008B57AC"/>
    <w:rsid w:val="008C0907"/>
    <w:rsid w:val="008D6439"/>
    <w:rsid w:val="008E2C12"/>
    <w:rsid w:val="008F3E3C"/>
    <w:rsid w:val="00953BFB"/>
    <w:rsid w:val="009960B3"/>
    <w:rsid w:val="009B5FA8"/>
    <w:rsid w:val="009D1AE4"/>
    <w:rsid w:val="009D529D"/>
    <w:rsid w:val="009F2609"/>
    <w:rsid w:val="00A07EA5"/>
    <w:rsid w:val="00A2371D"/>
    <w:rsid w:val="00A30E0D"/>
    <w:rsid w:val="00A32C08"/>
    <w:rsid w:val="00A44961"/>
    <w:rsid w:val="00A4780A"/>
    <w:rsid w:val="00A55E9F"/>
    <w:rsid w:val="00A564A0"/>
    <w:rsid w:val="00A76C8A"/>
    <w:rsid w:val="00AE3467"/>
    <w:rsid w:val="00B201EA"/>
    <w:rsid w:val="00B40DA9"/>
    <w:rsid w:val="00B42E8B"/>
    <w:rsid w:val="00B45228"/>
    <w:rsid w:val="00B50837"/>
    <w:rsid w:val="00B807BC"/>
    <w:rsid w:val="00B85B7F"/>
    <w:rsid w:val="00B9698D"/>
    <w:rsid w:val="00B9782D"/>
    <w:rsid w:val="00BA558D"/>
    <w:rsid w:val="00BC1B86"/>
    <w:rsid w:val="00BE0546"/>
    <w:rsid w:val="00C00297"/>
    <w:rsid w:val="00C0238A"/>
    <w:rsid w:val="00C03E47"/>
    <w:rsid w:val="00C273EA"/>
    <w:rsid w:val="00C647C5"/>
    <w:rsid w:val="00C67B0C"/>
    <w:rsid w:val="00C8085D"/>
    <w:rsid w:val="00C83BBF"/>
    <w:rsid w:val="00C906C2"/>
    <w:rsid w:val="00C9524C"/>
    <w:rsid w:val="00CA6964"/>
    <w:rsid w:val="00CB32A1"/>
    <w:rsid w:val="00CE1594"/>
    <w:rsid w:val="00CF3BED"/>
    <w:rsid w:val="00D53BAD"/>
    <w:rsid w:val="00D75398"/>
    <w:rsid w:val="00D765CC"/>
    <w:rsid w:val="00D86293"/>
    <w:rsid w:val="00DA46F8"/>
    <w:rsid w:val="00DE3879"/>
    <w:rsid w:val="00DF1A55"/>
    <w:rsid w:val="00E054F0"/>
    <w:rsid w:val="00E072B4"/>
    <w:rsid w:val="00E7208B"/>
    <w:rsid w:val="00F129CD"/>
    <w:rsid w:val="00F26FE1"/>
    <w:rsid w:val="00F332E4"/>
    <w:rsid w:val="00F5007B"/>
    <w:rsid w:val="00F52C34"/>
    <w:rsid w:val="00F561F4"/>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F818-9A31-4D27-A629-C27157DA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4</cp:revision>
  <dcterms:created xsi:type="dcterms:W3CDTF">2026-06-05T10:28:00Z</dcterms:created>
  <dcterms:modified xsi:type="dcterms:W3CDTF">2026-06-05T10:37:00Z</dcterms:modified>
</cp:coreProperties>
</file>