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AF3652" w:rsidRDefault="00C26D67" w:rsidP="00C26D67">
      <w:pPr>
        <w:spacing w:line="276" w:lineRule="auto"/>
        <w:ind w:left="4656" w:firstLine="1298"/>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TVIRTINU:</w:t>
      </w:r>
    </w:p>
    <w:p w14:paraId="5501DCF4"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Kultūros infrastruktūros centro</w:t>
      </w:r>
    </w:p>
    <w:p w14:paraId="438667CA"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direktorius</w:t>
      </w:r>
    </w:p>
    <w:p w14:paraId="1648807C"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 xml:space="preserve">                   </w:t>
      </w:r>
    </w:p>
    <w:p w14:paraId="7675CF30"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__________________________</w:t>
      </w:r>
    </w:p>
    <w:p w14:paraId="209A62D8"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Šarūnas Šoblinskas</w:t>
      </w:r>
    </w:p>
    <w:p w14:paraId="5DCEBC6D" w14:textId="775AA60C" w:rsidR="00C26D67" w:rsidRPr="00AF3652"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pt-PT"/>
        </w:rPr>
      </w:pPr>
      <w:r w:rsidRPr="00AF3652">
        <w:rPr>
          <w:rFonts w:asciiTheme="majorBidi" w:eastAsia="MS Mincho" w:hAnsiTheme="majorBidi" w:cstheme="majorBidi"/>
          <w:color w:val="000000"/>
          <w:sz w:val="24"/>
          <w:szCs w:val="24"/>
          <w:lang w:val="pt-PT"/>
        </w:rPr>
        <w:t>202</w:t>
      </w:r>
      <w:r w:rsidR="009B6608">
        <w:rPr>
          <w:rFonts w:asciiTheme="majorBidi" w:eastAsia="MS Mincho" w:hAnsiTheme="majorBidi" w:cstheme="majorBidi"/>
          <w:color w:val="000000"/>
          <w:sz w:val="24"/>
          <w:szCs w:val="24"/>
          <w:lang w:val="pt-PT"/>
        </w:rPr>
        <w:t>6</w:t>
      </w:r>
      <w:r w:rsidRPr="00AF3652">
        <w:rPr>
          <w:rFonts w:asciiTheme="majorBidi" w:eastAsia="MS Mincho" w:hAnsiTheme="majorBidi" w:cstheme="majorBidi"/>
          <w:color w:val="000000"/>
          <w:sz w:val="24"/>
          <w:szCs w:val="24"/>
          <w:lang w:val="pt-PT"/>
        </w:rPr>
        <w:t xml:space="preserve">-      Nr. </w:t>
      </w:r>
      <w:r w:rsidRPr="00AF3652">
        <w:rPr>
          <w:rFonts w:asciiTheme="majorBidi" w:eastAsia="MS Mincho" w:hAnsiTheme="majorBidi" w:cstheme="majorBidi"/>
          <w:color w:val="222222"/>
          <w:sz w:val="24"/>
          <w:szCs w:val="24"/>
          <w:shd w:val="clear" w:color="auto" w:fill="FFFFFF"/>
          <w:lang w:val="pt-PT"/>
        </w:rPr>
        <w:t>V-</w:t>
      </w:r>
    </w:p>
    <w:p w14:paraId="19C1A4FA" w14:textId="77777777" w:rsidR="00525011" w:rsidRPr="00E21FB5" w:rsidRDefault="00525011" w:rsidP="0097491C">
      <w:pPr>
        <w:jc w:val="both"/>
        <w:rPr>
          <w:rFonts w:ascii="Times New Roman" w:eastAsia="Times New Roman" w:hAnsi="Times New Roman"/>
          <w:sz w:val="24"/>
          <w:szCs w:val="24"/>
        </w:rPr>
      </w:pPr>
    </w:p>
    <w:p w14:paraId="70611018" w14:textId="36B7467F" w:rsidR="00344181" w:rsidRPr="00D81BA2" w:rsidRDefault="00D81BA2" w:rsidP="00344181">
      <w:pPr>
        <w:ind w:left="83"/>
        <w:jc w:val="center"/>
        <w:rPr>
          <w:rFonts w:ascii="Times New Roman" w:hAnsi="Times New Roman"/>
          <w:b/>
          <w:bCs/>
          <w:sz w:val="24"/>
          <w:szCs w:val="24"/>
        </w:rPr>
      </w:pPr>
      <w:r w:rsidRPr="00D81BA2">
        <w:rPr>
          <w:rFonts w:ascii="Times New Roman" w:hAnsi="Times New Roman"/>
          <w:b/>
          <w:bCs/>
          <w:sz w:val="24"/>
          <w:szCs w:val="24"/>
        </w:rPr>
        <w:t>KLAIPĖDOS RADIJO STOTIES PASTATO (U. K. KVR 42034), KLAIPĖDOS R. SAV., SENDVARIO SEN., JAKŲ K., PERGALĖS G. 2, TAIKOMIEJI TYRIMAI</w:t>
      </w:r>
    </w:p>
    <w:p w14:paraId="64BDC7A6" w14:textId="77777777" w:rsidR="00837CFE" w:rsidRPr="00837CFE" w:rsidRDefault="00837CFE" w:rsidP="00F43663">
      <w:pPr>
        <w:pStyle w:val="BodyText"/>
        <w:jc w:val="center"/>
        <w:rPr>
          <w:rFonts w:ascii="Times New Roman" w:hAnsi="Times New Roman" w:cs="Times New Roman"/>
          <w:b/>
          <w:bCs/>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0"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75C23B91"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15B2CB8D"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692A6A3B"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287B8FA5"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w:t>
            </w:r>
            <w:r w:rsidR="00F9575A">
              <w:rPr>
                <w:rFonts w:ascii="Times New Roman" w:eastAsia="Times New Roman" w:hAnsi="Times New Roman"/>
                <w:sz w:val="24"/>
                <w:szCs w:val="24"/>
              </w:rPr>
              <w:t>1.</w:t>
            </w:r>
            <w:r w:rsidRPr="00987B63">
              <w:rPr>
                <w:rFonts w:ascii="Times New Roman" w:eastAsia="Times New Roman" w:hAnsi="Times New Roman"/>
                <w:sz w:val="24"/>
                <w:szCs w:val="24"/>
              </w:rPr>
              <w:t xml:space="preserve"> </w:t>
            </w:r>
            <w:r w:rsidR="00F9575A">
              <w:rPr>
                <w:rFonts w:ascii="Times New Roman" w:eastAsia="Times New Roman" w:hAnsi="Times New Roman"/>
                <w:sz w:val="24"/>
                <w:szCs w:val="24"/>
              </w:rPr>
              <w:t>Paslaugų pirkimo sutarties bendrosios sąlygos</w:t>
            </w:r>
            <w:r w:rsidRPr="00987B63">
              <w:rPr>
                <w:rFonts w:ascii="Times New Roman" w:hAnsi="Times New Roman"/>
                <w:sz w:val="24"/>
                <w:szCs w:val="24"/>
              </w:rPr>
              <w:t xml:space="preserve"> </w:t>
            </w:r>
          </w:p>
        </w:tc>
        <w:tc>
          <w:tcPr>
            <w:tcW w:w="1134" w:type="dxa"/>
          </w:tcPr>
          <w:p w14:paraId="716BDA38" w14:textId="689F0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CD1636">
              <w:rPr>
                <w:rFonts w:ascii="Times New Roman" w:eastAsia="Times New Roman" w:hAnsi="Times New Roman"/>
                <w:sz w:val="24"/>
                <w:szCs w:val="24"/>
              </w:rPr>
              <w:t>6</w:t>
            </w:r>
            <w:r w:rsidR="009C4381" w:rsidRPr="00987B63">
              <w:rPr>
                <w:rFonts w:ascii="Times New Roman" w:eastAsia="Times New Roman" w:hAnsi="Times New Roman"/>
                <w:sz w:val="24"/>
                <w:szCs w:val="24"/>
              </w:rPr>
              <w:t xml:space="preserve"> psl.</w:t>
            </w:r>
          </w:p>
        </w:tc>
      </w:tr>
      <w:tr w:rsidR="00F9575A" w:rsidRPr="00987B63" w14:paraId="7FEEB56C" w14:textId="77777777" w:rsidTr="009C4381">
        <w:tc>
          <w:tcPr>
            <w:tcW w:w="7933" w:type="dxa"/>
          </w:tcPr>
          <w:p w14:paraId="39AC9524" w14:textId="773B13EF" w:rsidR="00F9575A" w:rsidRPr="00F9575A" w:rsidRDefault="00F9575A" w:rsidP="00F9575A">
            <w:pPr>
              <w:pStyle w:val="TOC1"/>
            </w:pPr>
            <w:r>
              <w:t xml:space="preserve">3.2. Paslaugų pirkimo </w:t>
            </w:r>
            <w:r w:rsidR="00CD1636">
              <w:t>– pardavimo sutarties specialiųjų sąlygų projektas</w:t>
            </w:r>
          </w:p>
        </w:tc>
        <w:tc>
          <w:tcPr>
            <w:tcW w:w="1134" w:type="dxa"/>
          </w:tcPr>
          <w:p w14:paraId="2CE247F1" w14:textId="01D0147F" w:rsidR="00F9575A" w:rsidRDefault="00CD1636"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r w:rsidRPr="00987B63">
              <w:rPr>
                <w:rFonts w:ascii="Times New Roman" w:eastAsia="Times New Roman" w:hAnsi="Times New Roman"/>
                <w:sz w:val="24"/>
                <w:szCs w:val="24"/>
              </w:rPr>
              <w:t xml:space="preserve"> psl.</w:t>
            </w:r>
          </w:p>
        </w:tc>
      </w:tr>
      <w:bookmarkEnd w:id="0"/>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F9575A">
      <w:pPr>
        <w:pStyle w:val="TOC1"/>
      </w:pPr>
    </w:p>
    <w:p w14:paraId="3535BFF8" w14:textId="77777777" w:rsidR="00885D1F" w:rsidRPr="00885D1F" w:rsidRDefault="00885D1F" w:rsidP="00885D1F"/>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1" w:name="_Toc4567320"/>
      <w:r w:rsidRPr="00987B63">
        <w:lastRenderedPageBreak/>
        <w:t>I SKYRIUS</w:t>
      </w:r>
      <w:r w:rsidRPr="00987B63">
        <w:br/>
        <w:t>BENDROSIOS NUOSTATOS</w:t>
      </w:r>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2" w:name="_Toc4567321"/>
      <w:r w:rsidRPr="00987B63">
        <w:t>II SKYRIUS</w:t>
      </w:r>
      <w:r w:rsidRPr="00987B63">
        <w:br/>
        <w:t>PIRKIMO OBJEKTAS</w:t>
      </w:r>
      <w:bookmarkEnd w:id="2"/>
    </w:p>
    <w:p w14:paraId="76FBA74B" w14:textId="77777777" w:rsidR="00F43663" w:rsidRPr="00987B63" w:rsidRDefault="00F43663" w:rsidP="00A70C1A">
      <w:pPr>
        <w:ind w:firstLine="709"/>
        <w:jc w:val="center"/>
        <w:rPr>
          <w:rFonts w:ascii="Times New Roman" w:hAnsi="Times New Roman"/>
          <w:b/>
          <w:sz w:val="24"/>
          <w:szCs w:val="24"/>
        </w:rPr>
      </w:pPr>
    </w:p>
    <w:p w14:paraId="0FF4D76D" w14:textId="25FB1E67" w:rsidR="009F49DA" w:rsidRPr="00D81BA2" w:rsidRDefault="00C26D67" w:rsidP="00AE2BAE">
      <w:pPr>
        <w:ind w:left="83" w:firstLine="541"/>
        <w:jc w:val="both"/>
        <w:rPr>
          <w:i/>
          <w:iCs/>
        </w:rPr>
      </w:pPr>
      <w:bookmarkStart w:id="3"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00D81BA2" w:rsidRPr="00D81BA2">
        <w:rPr>
          <w:rFonts w:ascii="Times New Roman" w:hAnsi="Times New Roman"/>
          <w:sz w:val="24"/>
          <w:szCs w:val="24"/>
        </w:rPr>
        <w:t xml:space="preserve">Klaipėdos radijo stoties pastato (u. k. KVR 42034), Klaipėdos r. sav., Sendvario sen., Jakų k., Pergalės g. 2, </w:t>
      </w:r>
      <w:r w:rsidR="00AE2BAE" w:rsidRPr="00D81BA2">
        <w:rPr>
          <w:rFonts w:ascii="Times New Roman" w:hAnsi="Times New Roman"/>
          <w:sz w:val="24"/>
          <w:szCs w:val="24"/>
        </w:rPr>
        <w:t>taikomųjų tyrimų</w:t>
      </w:r>
      <w:r w:rsidR="00AE2BAE" w:rsidRPr="00D81BA2">
        <w:rPr>
          <w:rFonts w:ascii="Times New Roman" w:hAnsi="Times New Roman"/>
          <w:i/>
          <w:iCs/>
          <w:sz w:val="24"/>
          <w:szCs w:val="24"/>
        </w:rPr>
        <w:t xml:space="preserve"> </w:t>
      </w:r>
      <w:r w:rsidR="00A70C1A" w:rsidRPr="00D81BA2">
        <w:rPr>
          <w:rFonts w:ascii="Times New Roman" w:hAnsi="Times New Roman"/>
          <w:sz w:val="24"/>
          <w:szCs w:val="24"/>
        </w:rPr>
        <w:t>paslaugas</w:t>
      </w:r>
      <w:r w:rsidRPr="00D81BA2">
        <w:rPr>
          <w:rFonts w:ascii="Times New Roman" w:hAnsi="Times New Roman"/>
          <w:sz w:val="24"/>
          <w:szCs w:val="24"/>
        </w:rPr>
        <w:t xml:space="preserve"> </w:t>
      </w:r>
      <w:r w:rsidR="009F49DA" w:rsidRPr="00D81BA2">
        <w:rPr>
          <w:rFonts w:ascii="Times New Roman" w:hAnsi="Times New Roman"/>
          <w:i/>
          <w:iCs/>
          <w:sz w:val="24"/>
          <w:szCs w:val="24"/>
        </w:rPr>
        <w:t xml:space="preserve"> </w:t>
      </w:r>
      <w:r w:rsidR="00937030" w:rsidRPr="00D81BA2">
        <w:rPr>
          <w:rFonts w:ascii="Times New Roman" w:hAnsi="Times New Roman"/>
          <w:sz w:val="24"/>
          <w:szCs w:val="24"/>
        </w:rPr>
        <w:t>(toliau – paslaugos</w:t>
      </w:r>
      <w:r w:rsidR="009F49DA" w:rsidRPr="00D81BA2">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19DF68B0"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5E2916">
        <w:rPr>
          <w:rFonts w:ascii="Times New Roman" w:hAnsi="Times New Roman" w:cs="Times New Roman"/>
          <w:iCs/>
          <w:lang w:val="lt-LT"/>
        </w:rPr>
        <w:t>20 665,85</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sidR="001B06D5">
        <w:rPr>
          <w:rFonts w:ascii="Times New Roman" w:hAnsi="Times New Roman" w:cs="Times New Roman"/>
          <w:iCs/>
          <w:lang w:val="lt-LT"/>
        </w:rPr>
        <w:t>25 005,68</w:t>
      </w:r>
      <w:r w:rsidR="00DD24F4" w:rsidRPr="00A460F5">
        <w:rPr>
          <w:rFonts w:ascii="Times New Roman" w:hAnsi="Times New Roman" w:cs="Times New Roman"/>
          <w:iCs/>
          <w:lang w:val="lt-LT"/>
        </w:rPr>
        <w:t xml:space="preserve"> Eur su PVM).</w:t>
      </w:r>
    </w:p>
    <w:p w14:paraId="50D12AA3" w14:textId="37A6492C"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4" w:name="_Hlk74732066"/>
      <w:r w:rsidR="00937030" w:rsidRPr="003F6BF3">
        <w:rPr>
          <w:rFonts w:ascii="Times New Roman" w:hAnsi="Times New Roman" w:cs="Times New Roman"/>
          <w:noProof/>
          <w:lang w:val="lt-LT"/>
        </w:rPr>
        <w:t>Užsakov</w:t>
      </w:r>
      <w:bookmarkEnd w:id="4"/>
      <w:r w:rsidR="00937030" w:rsidRPr="003F6BF3">
        <w:rPr>
          <w:rFonts w:ascii="Times New Roman" w:hAnsi="Times New Roman" w:cs="Times New Roman"/>
          <w:noProof/>
          <w:lang w:val="lt-LT"/>
        </w:rPr>
        <w:t xml:space="preserve">u) ir </w:t>
      </w:r>
      <w:r w:rsidR="001B06D5">
        <w:rPr>
          <w:rFonts w:ascii="Times New Roman" w:hAnsi="Times New Roman" w:cs="Times New Roman"/>
          <w:noProof/>
          <w:lang w:val="lt-LT"/>
        </w:rPr>
        <w:t>Klaipėdos rajono savivaldybės administracija</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1669CB73"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3"/>
      <w:r>
        <w:rPr>
          <w:rFonts w:ascii="Times New Roman" w:hAnsi="Times New Roman"/>
          <w:noProof/>
        </w:rPr>
        <w:t>ų atlikimo terminai</w:t>
      </w:r>
      <w:r w:rsidRPr="00AF1A6F">
        <w:rPr>
          <w:rFonts w:ascii="Times New Roman" w:hAnsi="Times New Roman"/>
          <w:noProof/>
          <w:sz w:val="24"/>
          <w:szCs w:val="24"/>
        </w:rPr>
        <w:t xml:space="preserve">: </w:t>
      </w:r>
      <w:r w:rsidR="00144AAA">
        <w:rPr>
          <w:rFonts w:ascii="Times New Roman" w:hAnsi="Times New Roman"/>
          <w:sz w:val="24"/>
          <w:szCs w:val="24"/>
        </w:rPr>
        <w:t>taikomieji tyrimai</w:t>
      </w:r>
      <w:r w:rsidRPr="00AF1A6F">
        <w:rPr>
          <w:rFonts w:ascii="Times New Roman" w:hAnsi="Times New Roman"/>
          <w:sz w:val="24"/>
          <w:szCs w:val="24"/>
        </w:rPr>
        <w:t xml:space="preserve"> – </w:t>
      </w:r>
      <w:r w:rsidR="00144AAA">
        <w:rPr>
          <w:rFonts w:ascii="Times New Roman" w:hAnsi="Times New Roman"/>
          <w:sz w:val="24"/>
          <w:szCs w:val="24"/>
        </w:rPr>
        <w:t>8</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00837CFE">
        <w:rPr>
          <w:rFonts w:ascii="Times New Roman" w:hAnsi="Times New Roman"/>
          <w:bCs/>
          <w:sz w:val="24"/>
          <w:szCs w:val="24"/>
        </w:rPr>
        <w:t>sutarties įsigaliojimo</w:t>
      </w:r>
      <w:r w:rsidR="00C938C7" w:rsidRPr="00AF1A6F">
        <w:rPr>
          <w:rFonts w:ascii="Times New Roman" w:hAnsi="Times New Roman"/>
          <w:bCs/>
          <w:sz w:val="24"/>
          <w:szCs w:val="24"/>
        </w:rPr>
        <w:t xml:space="preserve">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19D89037"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r w:rsidR="00144AAA">
        <w:rPr>
          <w:rFonts w:ascii="Times New Roman" w:eastAsia="Calibri" w:hAnsi="Times New Roman" w:cs="Times New Roman"/>
          <w:noProof/>
          <w:lang w:val="lt-LT"/>
        </w:rPr>
        <w:t>.</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5"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5"/>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6" w:name="_Ref479930566"/>
    </w:p>
    <w:bookmarkEnd w:id="6"/>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kvazisubtiekėų,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r w:rsidR="00837CFE" w:rsidRPr="00E21FB5" w14:paraId="4B7A65E8"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7B711DB4" w14:textId="233F3363" w:rsidR="00837CFE" w:rsidRDefault="00837CFE"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18.3.</w:t>
            </w:r>
          </w:p>
        </w:tc>
        <w:tc>
          <w:tcPr>
            <w:tcW w:w="4477" w:type="dxa"/>
            <w:tcBorders>
              <w:top w:val="single" w:sz="4" w:space="0" w:color="auto"/>
              <w:left w:val="single" w:sz="4" w:space="0" w:color="auto"/>
              <w:bottom w:val="single" w:sz="4" w:space="0" w:color="auto"/>
              <w:right w:val="single" w:sz="4" w:space="0" w:color="auto"/>
            </w:tcBorders>
          </w:tcPr>
          <w:p w14:paraId="3D8D8DAF" w14:textId="59F6D55E" w:rsidR="00837CFE" w:rsidRPr="000A0283" w:rsidRDefault="00575452"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16CDE0B8" w14:textId="7332C1D1" w:rsidR="00575452" w:rsidRDefault="00575452" w:rsidP="000A0283">
            <w:pPr>
              <w:tabs>
                <w:tab w:val="left" w:pos="3045"/>
              </w:tabs>
            </w:pPr>
            <w:r w:rsidRPr="000A0283">
              <w:rPr>
                <w:rFonts w:ascii="Times New Roman" w:hAnsi="Times New Roman"/>
                <w:sz w:val="24"/>
                <w:szCs w:val="24"/>
              </w:rPr>
              <w:t>Lietuvos Respublikos kultūros ministerijos išduotas atestatas arba teisės pripažinimo dokumentas:</w:t>
            </w:r>
          </w:p>
          <w:p w14:paraId="7A813FD2" w14:textId="1F86F0BA" w:rsidR="00837CFE" w:rsidRPr="00575452" w:rsidRDefault="00575452" w:rsidP="000A0283">
            <w:pPr>
              <w:tabs>
                <w:tab w:val="left" w:pos="3045"/>
              </w:tabs>
              <w:rPr>
                <w:rFonts w:ascii="Times New Roman" w:hAnsi="Times New Roman"/>
                <w:sz w:val="24"/>
                <w:szCs w:val="24"/>
              </w:rPr>
            </w:pPr>
            <w:r w:rsidRPr="00575452">
              <w:rPr>
                <w:rFonts w:ascii="Times New Roman" w:hAnsi="Times New Roman"/>
                <w:sz w:val="24"/>
                <w:szCs w:val="24"/>
              </w:rPr>
              <w:t xml:space="preserve">Nekilnojamojo kultūros paveldo taikomieji moksliniai ir ardomieji tyrimai – </w:t>
            </w:r>
            <w:r w:rsidRPr="00575452">
              <w:rPr>
                <w:rFonts w:ascii="Times New Roman" w:hAnsi="Times New Roman"/>
                <w:b/>
                <w:bCs/>
                <w:sz w:val="24"/>
                <w:szCs w:val="24"/>
              </w:rPr>
              <w:t>polichromijos ir sienų tapybos tyrimai.</w:t>
            </w: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7"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7"/>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8"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8"/>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9"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9"/>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w:t>
      </w:r>
      <w:r w:rsidR="00165F07" w:rsidRPr="000A0283">
        <w:rPr>
          <w:rFonts w:ascii="Times New Roman" w:hAnsi="Times New Roman"/>
          <w:sz w:val="24"/>
          <w:szCs w:val="24"/>
        </w:rPr>
        <w:lastRenderedPageBreak/>
        <w:t>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Perkančioji organizacija patikrina, ar ūkio subjektai, kurių pajėgumais ketina remtis 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0"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ūkio subjektai, kvazisubtiekėjai</w:t>
      </w:r>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0"/>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kvazisubtiekėjų</w:t>
      </w:r>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1" w:name="_Toc4567323"/>
      <w:r w:rsidRPr="005B0514">
        <w:t>IV SKYRIUS</w:t>
      </w:r>
      <w:r w:rsidRPr="005B0514">
        <w:br/>
        <w:t>TIEKĖJŲ GRUPĖS DALYVAVIMAS PIRKIMO PROCEDŪROSE</w:t>
      </w:r>
      <w:bookmarkEnd w:id="11"/>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2" w:name="_Toc4567324"/>
      <w:r w:rsidRPr="005B0514">
        <w:t>V SKYRIUS</w:t>
      </w:r>
      <w:r w:rsidRPr="005B0514">
        <w:br/>
        <w:t>PASIŪLYMŲ GALIOJIMO UŽTIKRINIMO REIKALAVIMAI</w:t>
      </w:r>
      <w:bookmarkEnd w:id="12"/>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3" w:name="_Toc4567325"/>
      <w:r w:rsidRPr="005B0514">
        <w:t>VI SKYRIUS</w:t>
      </w:r>
      <w:r w:rsidRPr="005B0514">
        <w:br/>
        <w:t>PASIŪLYMŲ RENGIMAS, PATEIKIMAS, KEITIMAS</w:t>
      </w:r>
      <w:bookmarkEnd w:id="13"/>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79D49B8A" w14:textId="01E2B377" w:rsidR="00F43663" w:rsidRPr="005B0514" w:rsidRDefault="00147CB1" w:rsidP="00890372">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r w:rsidR="00F43663" w:rsidRPr="005B0514">
        <w:rPr>
          <w:rFonts w:ascii="Times New Roman" w:eastAsia="Calibri" w:hAnsi="Times New Roman" w:cs="Times New Roman"/>
          <w:lang w:val="lt-LT"/>
        </w:rPr>
        <w:t xml:space="preserve"> </w:t>
      </w:r>
    </w:p>
    <w:p w14:paraId="6C6001C1" w14:textId="039E3D48" w:rsidR="00F43663" w:rsidRDefault="00147CB1" w:rsidP="0098653C">
      <w:pPr>
        <w:pStyle w:val="BodyText"/>
        <w:tabs>
          <w:tab w:val="left" w:pos="0"/>
          <w:tab w:val="left" w:pos="993"/>
        </w:tabs>
        <w:ind w:firstLine="709"/>
        <w:rPr>
          <w:rFonts w:ascii="Times New Roman" w:hAnsi="Times New Roman" w:cs="Times New Roman"/>
          <w:lang w:val="lt-LT"/>
        </w:rPr>
      </w:pPr>
      <w:r>
        <w:rPr>
          <w:rFonts w:ascii="Times New Roman" w:eastAsiaTheme="minorEastAsia" w:hAnsi="Times New Roman" w:cs="Times New Roman"/>
          <w:lang w:val="lt-LT"/>
        </w:rPr>
        <w:t>39.</w:t>
      </w:r>
      <w:r w:rsidR="00405698">
        <w:rPr>
          <w:rFonts w:ascii="Times New Roman" w:eastAsiaTheme="minorEastAsia" w:hAnsi="Times New Roman" w:cs="Times New Roman"/>
          <w:lang w:val="lt-LT"/>
        </w:rPr>
        <w:t>3</w:t>
      </w:r>
      <w:r>
        <w:rPr>
          <w:rFonts w:ascii="Times New Roman" w:eastAsiaTheme="minorEastAsia" w:hAnsi="Times New Roman" w:cs="Times New Roman"/>
          <w:lang w:val="lt-LT"/>
        </w:rPr>
        <w:t xml:space="preserve">.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7DE9E9EA" w14:textId="77777777" w:rsidR="00405698" w:rsidRPr="005B0514" w:rsidRDefault="00405698" w:rsidP="0098653C">
      <w:pPr>
        <w:pStyle w:val="BodyText"/>
        <w:tabs>
          <w:tab w:val="left" w:pos="0"/>
          <w:tab w:val="left" w:pos="993"/>
        </w:tabs>
        <w:ind w:firstLine="709"/>
        <w:rPr>
          <w:rFonts w:ascii="Times New Roman" w:eastAsiaTheme="minorEastAsia" w:hAnsi="Times New Roman" w:cs="Times New Roman"/>
          <w:lang w:val="lt-LT"/>
        </w:rPr>
      </w:pP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lastRenderedPageBreak/>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457B7B">
        <w:rPr>
          <w:rFonts w:ascii="Times New Roman" w:eastAsia="Times New Roman" w:hAnsi="Times New Roman"/>
          <w:sz w:val="24"/>
          <w:szCs w:val="24"/>
        </w:rPr>
        <w:t>Sabis</w:t>
      </w:r>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AF3652">
        <w:rPr>
          <w:rFonts w:ascii="Times New Roman" w:eastAsia="Times New Roman" w:hAnsi="Times New Roman"/>
          <w:b/>
          <w:bCs/>
          <w:sz w:val="24"/>
          <w:szCs w:val="24"/>
        </w:rPr>
        <w:t>Tiekėjas pasiūlymo formoje (2 priedas) privalo nurodyti, ar jo pasiūlyme yra konfidencialios informacijos, ir kuri informacija, vadovaujantis Viešųjų pirkimų įstatymo 20 straipsnio 2 dalimi, yra konfidenciali.</w:t>
      </w:r>
      <w:r w:rsidR="00F43663" w:rsidRPr="00147CB1">
        <w:rPr>
          <w:rFonts w:ascii="Times New Roman" w:eastAsia="Times New Roman" w:hAnsi="Times New Roman"/>
          <w:sz w:val="24"/>
          <w:szCs w:val="24"/>
        </w:rPr>
        <w:t xml:space="preserve">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AF3652" w:rsidRDefault="00457B7B" w:rsidP="0098653C">
      <w:pPr>
        <w:tabs>
          <w:tab w:val="left" w:pos="993"/>
        </w:tabs>
        <w:ind w:firstLine="709"/>
        <w:jc w:val="both"/>
        <w:rPr>
          <w:rFonts w:ascii="Times New Roman" w:eastAsia="Times New Roman" w:hAnsi="Times New Roman"/>
          <w:b/>
          <w:bCs/>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00F43663" w:rsidRPr="00457B7B">
        <w:rPr>
          <w:rFonts w:ascii="Times New Roman" w:hAnsi="Times New Roman"/>
          <w:sz w:val="24"/>
          <w:szCs w:val="24"/>
        </w:rPr>
        <w:lastRenderedPageBreak/>
        <w:t xml:space="preserve">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xml:space="preserve">. </w:t>
      </w:r>
      <w:r w:rsidR="00F43663" w:rsidRPr="00AF3652">
        <w:rPr>
          <w:rFonts w:ascii="Times New Roman" w:hAnsi="Times New Roman"/>
          <w:b/>
          <w:bCs/>
          <w:sz w:val="24"/>
          <w:szCs w:val="24"/>
        </w:rPr>
        <w:t>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4"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t>VII SKYRIUS</w:t>
      </w:r>
      <w:r w:rsidRPr="00987B63">
        <w:br/>
        <w:t>PASIŪLYMŲ KAINOS ŠIFRAVIMAS</w:t>
      </w:r>
      <w:bookmarkEnd w:id="14"/>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5"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5"/>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6"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6"/>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lastRenderedPageBreak/>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7" w:name="_Ref479692361"/>
      <w:bookmarkStart w:id="18" w:name="_Toc483383173"/>
      <w:bookmarkStart w:id="19" w:name="_Toc483914299"/>
      <w:bookmarkStart w:id="20" w:name="_Toc4567328"/>
      <w:bookmarkStart w:id="21" w:name="_Hlk487785566"/>
      <w:r w:rsidRPr="00987B63">
        <w:t>IX SKYRIUS</w:t>
      </w:r>
      <w:r w:rsidRPr="00987B63">
        <w:br/>
        <w:t>S</w:t>
      </w:r>
      <w:bookmarkEnd w:id="17"/>
      <w:bookmarkEnd w:id="18"/>
      <w:bookmarkEnd w:id="19"/>
      <w:r w:rsidRPr="00987B63">
        <w:t>USIPAŽINIMO SU PASIŪLYMAIS IR JŲ NAGRINĖJIMO PROCEDŪROS</w:t>
      </w:r>
      <w:bookmarkEnd w:id="20"/>
    </w:p>
    <w:bookmarkEnd w:id="21"/>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xml:space="preserve">. Jeigu pasiūlymuose kainos nurodytos užsienio valiuta, jos bus perskaičiuojamos eurais pagal Europos Centrinio Banko skelbiamą orientacinį euro ir užsienio </w:t>
      </w:r>
      <w:r w:rsidR="00F43663" w:rsidRPr="00987B63">
        <w:rPr>
          <w:rFonts w:ascii="Times New Roman" w:eastAsia="Calibri" w:hAnsi="Times New Roman" w:cs="Times New Roman"/>
          <w:lang w:val="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Default="00F43663" w:rsidP="0098653C">
      <w:pPr>
        <w:pStyle w:val="Heading1"/>
        <w:ind w:firstLine="851"/>
      </w:pPr>
      <w:bookmarkStart w:id="22" w:name="_Toc4567329"/>
      <w:r w:rsidRPr="00987B63">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2"/>
    </w:p>
    <w:p w14:paraId="275D867B" w14:textId="77777777" w:rsidR="009551F2" w:rsidRPr="009551F2" w:rsidRDefault="009551F2" w:rsidP="009551F2"/>
    <w:p w14:paraId="708C41D8" w14:textId="2B56CE5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67</w:t>
      </w:r>
      <w:r w:rsidRPr="009551F2">
        <w:rPr>
          <w:rFonts w:ascii="Times New Roman" w:hAnsi="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6F261" w14:textId="0A4C7363"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68</w:t>
      </w:r>
      <w:r w:rsidRPr="009551F2">
        <w:rPr>
          <w:rFonts w:ascii="Times New Roman" w:hAnsi="Times New Roman"/>
          <w:sz w:val="24"/>
          <w:szCs w:val="24"/>
        </w:rPr>
        <w:t xml:space="preserve">. Pirkimo sutarties projektas tarp Užsakovo, Statytojo ir Tiekėjo pateikiamas konkurso sąlygų 3.1 ir 3.2 prieduose. Pirkimo sutarties projekto esminės sąlygos yra privalomos šio viešojo pirkimo dalyviams ir sudarant pirkimo sutartį su laimėtoju nebus keičiamos. Pirkimo sutarties valiuta – eurai. </w:t>
      </w:r>
    </w:p>
    <w:p w14:paraId="1E4D5745" w14:textId="495B92BC"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69</w:t>
      </w:r>
      <w:r w:rsidRPr="009551F2">
        <w:rPr>
          <w:rFonts w:ascii="Times New Roman" w:hAnsi="Times New Roman"/>
          <w:sz w:val="24"/>
          <w:szCs w:val="24"/>
        </w:rPr>
        <w:t xml:space="preserve">. 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819B85A" w14:textId="331C8B67"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70</w:t>
      </w:r>
      <w:r w:rsidRPr="009551F2">
        <w:rPr>
          <w:rFonts w:ascii="Times New Roman" w:hAnsi="Times New Roman"/>
          <w:sz w:val="24"/>
          <w:szCs w:val="24"/>
        </w:rPr>
        <w:t>. Vykdant pirkimo sutartį, pridėtinės vertės mokesčio sąskaitos faktūros, sąskaitos faktūros, kreditiniai ir debetiniai dokumentai bei avansinės sąskaitos turi būti teikiami naudojantis sąskaitų administravimo bendrąja informacine sistema SABIS 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2DC216B5" w14:textId="31EE560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71</w:t>
      </w:r>
      <w:r w:rsidRPr="009551F2">
        <w:rPr>
          <w:rFonts w:ascii="Times New Roman" w:hAnsi="Times New Roman"/>
          <w:sz w:val="24"/>
          <w:szCs w:val="24"/>
        </w:rPr>
        <w:t xml:space="preserve">. Pirkimo sutartyje yra pasirinktas </w:t>
      </w:r>
      <w:r w:rsidRPr="009551F2">
        <w:rPr>
          <w:rFonts w:ascii="Times New Roman" w:hAnsi="Times New Roman"/>
          <w:b/>
          <w:bCs/>
          <w:sz w:val="24"/>
          <w:szCs w:val="24"/>
        </w:rPr>
        <w:t>fiksuotos kainos</w:t>
      </w:r>
      <w:r w:rsidRPr="009551F2">
        <w:rPr>
          <w:rFonts w:ascii="Times New Roman" w:hAnsi="Times New Roman"/>
          <w:sz w:val="24"/>
          <w:szCs w:val="24"/>
        </w:rPr>
        <w:t xml:space="preserve"> apskaičiavimo būdas. </w:t>
      </w:r>
    </w:p>
    <w:p w14:paraId="09EDF892" w14:textId="420EAF6B"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72</w:t>
      </w:r>
      <w:r w:rsidRPr="009551F2">
        <w:rPr>
          <w:rFonts w:ascii="Times New Roman" w:hAnsi="Times New Roman"/>
          <w:sz w:val="24"/>
          <w:szCs w:val="24"/>
        </w:rPr>
        <w:t>.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965B237" w14:textId="0E389609"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73</w:t>
      </w:r>
      <w:r w:rsidRPr="009551F2">
        <w:rPr>
          <w:rFonts w:ascii="Times New Roman" w:hAnsi="Times New Roman"/>
          <w:sz w:val="24"/>
          <w:szCs w:val="24"/>
        </w:rPr>
        <w:t>. Tiesioginio atsiskaitymo su subtiekėju (-ais) galimybė yra numatyta pirkimo sutarties projekte (konkurso sąlygų 3.1 priedas).</w:t>
      </w:r>
    </w:p>
    <w:p w14:paraId="1D728BCC" w14:textId="7168E09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74</w:t>
      </w:r>
      <w:r w:rsidRPr="009551F2">
        <w:rPr>
          <w:rFonts w:ascii="Times New Roman" w:hAnsi="Times New Roman"/>
          <w:sz w:val="24"/>
          <w:szCs w:val="24"/>
        </w:rPr>
        <w:t>. Atsižvelgiant į tai, kad pirkimo sutartyje numatytas kainodaros taisyklių fiksuotos kainos apskaičiavimo būdas, pasirinkimo galimybių įsigyti papildomų paslaugų nenumatoma.</w:t>
      </w:r>
    </w:p>
    <w:p w14:paraId="4E69E434" w14:textId="7AD12229" w:rsidR="009551F2" w:rsidRPr="009551F2" w:rsidRDefault="009551F2" w:rsidP="009551F2">
      <w:pPr>
        <w:spacing w:line="276" w:lineRule="auto"/>
        <w:ind w:firstLine="567"/>
        <w:rPr>
          <w:rFonts w:ascii="Times New Roman" w:hAnsi="Times New Roman"/>
          <w:sz w:val="24"/>
          <w:szCs w:val="24"/>
        </w:rPr>
      </w:pPr>
      <w:r>
        <w:rPr>
          <w:rFonts w:ascii="Times New Roman" w:hAnsi="Times New Roman"/>
          <w:sz w:val="24"/>
          <w:szCs w:val="24"/>
        </w:rPr>
        <w:t>75</w:t>
      </w:r>
      <w:r w:rsidRPr="009551F2">
        <w:rPr>
          <w:rFonts w:ascii="Times New Roman" w:hAnsi="Times New Roman"/>
          <w:sz w:val="24"/>
          <w:szCs w:val="24"/>
        </w:rPr>
        <w:t>. Pirkimo sutartis jos galiojimo laikotarpiu gali būti keičiama neatliekant naujos pirkimo procedūros, vadovaujantis Viešųjų pirkimų įstatymo 89 straipsniu.</w:t>
      </w:r>
    </w:p>
    <w:p w14:paraId="4F648997" w14:textId="5316137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lastRenderedPageBreak/>
        <w:t>76</w:t>
      </w:r>
      <w:r w:rsidRPr="009551F2">
        <w:rPr>
          <w:rFonts w:ascii="Times New Roman" w:hAnsi="Times New Roman"/>
          <w:sz w:val="24"/>
          <w:szCs w:val="24"/>
        </w:rPr>
        <w:t>. Sutarties įvykdymas užtikrinamas netesybomis, kurias Tiekėjas, Užsakovui pareikalavus, turės sumokėti</w:t>
      </w:r>
      <w:bookmarkStart w:id="23" w:name="_Hlk64554292"/>
      <w:r w:rsidRPr="009551F2">
        <w:rPr>
          <w:rFonts w:ascii="Times New Roman" w:hAnsi="Times New Roman"/>
          <w:sz w:val="24"/>
          <w:szCs w:val="24"/>
        </w:rPr>
        <w:t xml:space="preserve"> 5 proc. dydžio baudą be PVM nuo Pradinės Sutarties vertės, nurodytos Specialiųjų sąlygų 5.2 punkte (konkurso sąlygų 3.2 priedas). </w:t>
      </w:r>
    </w:p>
    <w:bookmarkEnd w:id="23"/>
    <w:p w14:paraId="7BC99F91" w14:textId="77777777" w:rsidR="00F43663" w:rsidRPr="00987B63" w:rsidRDefault="00F43663" w:rsidP="0098653C">
      <w:pPr>
        <w:ind w:firstLine="851"/>
        <w:rPr>
          <w:rFonts w:ascii="Times New Roman" w:hAnsi="Times New Roman"/>
          <w:sz w:val="24"/>
          <w:szCs w:val="24"/>
        </w:rPr>
      </w:pP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4" w:name="_Toc4567330"/>
      <w:r w:rsidRPr="00987B63">
        <w:t>XI</w:t>
      </w:r>
      <w:r w:rsidR="00F43663" w:rsidRPr="00987B63">
        <w:t xml:space="preserve"> SKYRIUS</w:t>
      </w:r>
      <w:r w:rsidR="00F43663" w:rsidRPr="00987B63">
        <w:br/>
        <w:t>BAIGIAMOSIOS NUOSTATOS</w:t>
      </w:r>
      <w:bookmarkEnd w:id="24"/>
    </w:p>
    <w:p w14:paraId="4DEF1261" w14:textId="77777777" w:rsidR="00F43663" w:rsidRPr="00987B63" w:rsidRDefault="00F43663" w:rsidP="00F43663">
      <w:pPr>
        <w:ind w:firstLine="567"/>
        <w:rPr>
          <w:rFonts w:ascii="Times New Roman" w:hAnsi="Times New Roman"/>
          <w:sz w:val="24"/>
          <w:szCs w:val="24"/>
        </w:rPr>
      </w:pPr>
    </w:p>
    <w:p w14:paraId="2AA913CD" w14:textId="1052917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7</w:t>
      </w:r>
      <w:r>
        <w:rPr>
          <w:rFonts w:ascii="Times New Roman" w:hAnsi="Times New Roman" w:cs="Times New Roman"/>
          <w:lang w:val="lt-LT"/>
        </w:rPr>
        <w:t xml:space="preserve">.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6B4303A4"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8</w:t>
      </w:r>
      <w:r>
        <w:rPr>
          <w:rFonts w:ascii="Times New Roman" w:hAnsi="Times New Roman" w:cs="Times New Roman"/>
          <w:lang w:val="lt-LT"/>
        </w:rPr>
        <w:t xml:space="preserve">.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764CF0DF"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9</w:t>
      </w:r>
      <w:r>
        <w:rPr>
          <w:rFonts w:ascii="Times New Roman" w:hAnsi="Times New Roman" w:cs="Times New Roman"/>
          <w:lang w:val="lt-LT"/>
        </w:rPr>
        <w:t xml:space="preserve">.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12931F6B" w:rsidR="00E21FB5" w:rsidRPr="00356B0E" w:rsidRDefault="009551F2" w:rsidP="0098653C">
      <w:pPr>
        <w:spacing w:after="120" w:line="20" w:lineRule="atLeast"/>
        <w:ind w:firstLine="851"/>
        <w:jc w:val="both"/>
        <w:rPr>
          <w:rFonts w:ascii="Times New Roman" w:hAnsi="Times New Roman"/>
          <w:sz w:val="24"/>
          <w:szCs w:val="24"/>
        </w:rPr>
      </w:pPr>
      <w:r>
        <w:rPr>
          <w:rFonts w:ascii="Times New Roman" w:hAnsi="Times New Roman"/>
          <w:bCs/>
          <w:sz w:val="24"/>
          <w:szCs w:val="24"/>
        </w:rPr>
        <w:t>80</w:t>
      </w:r>
      <w:r w:rsidR="00356B0E" w:rsidRPr="00356B0E">
        <w:rPr>
          <w:rFonts w:ascii="Times New Roman" w:hAnsi="Times New Roman"/>
          <w:bCs/>
          <w:sz w:val="24"/>
          <w:szCs w:val="24"/>
        </w:rPr>
        <w:t>.</w:t>
      </w:r>
      <w:r w:rsidR="00356B0E">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0E5719C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w:t>
      </w:r>
      <w:r w:rsidR="009551F2">
        <w:rPr>
          <w:rFonts w:ascii="Times New Roman" w:hAnsi="Times New Roman"/>
          <w:sz w:val="24"/>
          <w:szCs w:val="24"/>
        </w:rPr>
        <w:t>1</w:t>
      </w:r>
      <w:r w:rsidRPr="00356B0E">
        <w:rPr>
          <w:rFonts w:ascii="Times New Roman" w:hAnsi="Times New Roman"/>
          <w:sz w:val="24"/>
          <w:szCs w:val="24"/>
        </w:rPr>
        <w:t>.</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2C786B4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2</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407478F5"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3</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Kvazisubtiekėjas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 tačiau jį ketinama 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5" w:name="_Toc516756422"/>
      <w:bookmarkStart w:id="26"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5"/>
      <w:bookmarkEnd w:id="26"/>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7" w:name="_Toc4408152"/>
      <w:r w:rsidRPr="00987B63">
        <w:t>2 PRIEDAS. PASIŪLYMO FORMA</w:t>
      </w:r>
      <w:bookmarkEnd w:id="27"/>
    </w:p>
    <w:p w14:paraId="089503E9" w14:textId="77777777" w:rsidR="00AA2120" w:rsidRPr="00987B63" w:rsidRDefault="00AA2120" w:rsidP="00AA2120">
      <w:pPr>
        <w:pStyle w:val="BodyTextIndent2"/>
        <w:ind w:right="-57" w:firstLine="0"/>
        <w:jc w:val="center"/>
        <w:rPr>
          <w:sz w:val="24"/>
          <w:szCs w:val="24"/>
        </w:rPr>
      </w:pPr>
    </w:p>
    <w:p w14:paraId="57C3C6CD" w14:textId="6E011F8D" w:rsidR="00AA2120" w:rsidRPr="00987B63" w:rsidRDefault="00AA2120" w:rsidP="00AA2120">
      <w:pPr>
        <w:pStyle w:val="BodyTextIndent2"/>
        <w:ind w:right="-57" w:firstLine="0"/>
        <w:jc w:val="center"/>
        <w:rPr>
          <w:sz w:val="24"/>
          <w:szCs w:val="24"/>
        </w:rPr>
      </w:pPr>
      <w:r w:rsidRPr="00987B63">
        <w:rPr>
          <w:sz w:val="24"/>
          <w:szCs w:val="24"/>
        </w:rPr>
        <w:t>202</w:t>
      </w:r>
      <w:r w:rsidR="0000432E">
        <w:rPr>
          <w:sz w:val="24"/>
          <w:szCs w:val="24"/>
        </w:rPr>
        <w:t>6</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7FFEBFF5" w14:textId="2DEA00CA" w:rsidR="00293454" w:rsidRPr="00E7129E" w:rsidRDefault="00E7129E" w:rsidP="00293454">
      <w:pPr>
        <w:ind w:left="83"/>
        <w:jc w:val="center"/>
        <w:rPr>
          <w:rFonts w:ascii="Times New Roman" w:hAnsi="Times New Roman"/>
          <w:b/>
          <w:bCs/>
          <w:sz w:val="24"/>
          <w:szCs w:val="24"/>
        </w:rPr>
      </w:pPr>
      <w:r w:rsidRPr="00E7129E">
        <w:rPr>
          <w:rFonts w:ascii="Times New Roman" w:hAnsi="Times New Roman"/>
          <w:b/>
          <w:bCs/>
          <w:sz w:val="24"/>
          <w:szCs w:val="24"/>
        </w:rPr>
        <w:t>KLAIPĖDOS RADIJO STOTIES PASTATO (U. K. KVR 42034), KLAIPĖDOS R. SAV., SENDVARIO SEN., JAKŲ K., PERGALĖS G. 2, TAIKOMIEJI TYRIMAI</w:t>
      </w:r>
    </w:p>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807" w:type="pct"/>
        <w:tblInd w:w="108" w:type="dxa"/>
        <w:tblLook w:val="04A0" w:firstRow="1" w:lastRow="0" w:firstColumn="1" w:lastColumn="0" w:noHBand="0" w:noVBand="1"/>
      </w:tblPr>
      <w:tblGrid>
        <w:gridCol w:w="654"/>
        <w:gridCol w:w="6630"/>
        <w:gridCol w:w="1950"/>
        <w:gridCol w:w="13"/>
      </w:tblGrid>
      <w:tr w:rsidR="00282555" w:rsidRPr="00282555" w14:paraId="2D8F907A" w14:textId="77777777" w:rsidTr="00A02A2B">
        <w:trPr>
          <w:gridAfter w:val="1"/>
          <w:wAfter w:w="13" w:type="dxa"/>
          <w:cantSplit/>
          <w:trHeight w:val="674"/>
        </w:trPr>
        <w:tc>
          <w:tcPr>
            <w:tcW w:w="656" w:type="dxa"/>
            <w:tcBorders>
              <w:top w:val="single" w:sz="8" w:space="0" w:color="000000"/>
              <w:left w:val="single" w:sz="8" w:space="0" w:color="000000"/>
              <w:bottom w:val="single" w:sz="8" w:space="0" w:color="000000"/>
              <w:right w:val="single" w:sz="8" w:space="0" w:color="000000"/>
            </w:tcBorders>
            <w:vAlign w:val="center"/>
          </w:tcPr>
          <w:p w14:paraId="43B15B35"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Eil. Nr.</w:t>
            </w:r>
          </w:p>
        </w:tc>
        <w:tc>
          <w:tcPr>
            <w:tcW w:w="6739" w:type="dxa"/>
            <w:tcBorders>
              <w:top w:val="single" w:sz="8" w:space="0" w:color="000000"/>
              <w:bottom w:val="single" w:sz="8" w:space="0" w:color="000000"/>
              <w:right w:val="single" w:sz="8" w:space="0" w:color="000000"/>
            </w:tcBorders>
            <w:vAlign w:val="center"/>
          </w:tcPr>
          <w:p w14:paraId="0604D228" w14:textId="77777777" w:rsidR="00282555" w:rsidRPr="00282555" w:rsidRDefault="00282555" w:rsidP="00A02A2B">
            <w:pPr>
              <w:rPr>
                <w:rFonts w:ascii="Times New Roman" w:hAnsi="Times New Roman"/>
                <w:b/>
                <w:iCs/>
                <w:sz w:val="24"/>
                <w:szCs w:val="24"/>
                <w:lang w:eastAsia="lt-LT"/>
              </w:rPr>
            </w:pPr>
            <w:r w:rsidRPr="00282555">
              <w:rPr>
                <w:rFonts w:ascii="Times New Roman" w:hAnsi="Times New Roman"/>
                <w:b/>
                <w:iCs/>
                <w:sz w:val="24"/>
                <w:szCs w:val="24"/>
                <w:lang w:eastAsia="lt-LT"/>
              </w:rPr>
              <w:t xml:space="preserve">Darbų grupių (etapų) pavadinimai </w:t>
            </w:r>
          </w:p>
        </w:tc>
        <w:tc>
          <w:tcPr>
            <w:tcW w:w="1975" w:type="dxa"/>
            <w:tcBorders>
              <w:top w:val="single" w:sz="8" w:space="0" w:color="000000"/>
              <w:bottom w:val="single" w:sz="8" w:space="0" w:color="000000"/>
              <w:right w:val="single" w:sz="8" w:space="0" w:color="000000"/>
            </w:tcBorders>
            <w:vAlign w:val="center"/>
          </w:tcPr>
          <w:p w14:paraId="01FEF87D" w14:textId="77777777" w:rsidR="00282555" w:rsidRPr="00282555" w:rsidRDefault="00282555" w:rsidP="00A02A2B">
            <w:pPr>
              <w:suppressAutoHyphens/>
              <w:rPr>
                <w:rFonts w:ascii="Times New Roman" w:hAnsi="Times New Roman"/>
                <w:iCs/>
                <w:sz w:val="24"/>
                <w:szCs w:val="24"/>
                <w:lang w:eastAsia="lt-LT"/>
              </w:rPr>
            </w:pPr>
            <w:r w:rsidRPr="00282555">
              <w:rPr>
                <w:rFonts w:ascii="Times New Roman" w:hAnsi="Times New Roman"/>
                <w:b/>
                <w:bCs/>
                <w:iCs/>
                <w:sz w:val="24"/>
                <w:szCs w:val="24"/>
                <w:lang w:eastAsia="lt-LT"/>
              </w:rPr>
              <w:t>Kaina be PVM</w:t>
            </w:r>
          </w:p>
        </w:tc>
      </w:tr>
      <w:tr w:rsidR="00282555" w:rsidRPr="00282555" w14:paraId="36836EB0" w14:textId="77777777" w:rsidTr="00A02A2B">
        <w:trPr>
          <w:gridAfter w:val="1"/>
          <w:wAfter w:w="13" w:type="dxa"/>
          <w:cantSplit/>
          <w:trHeight w:val="335"/>
        </w:trPr>
        <w:tc>
          <w:tcPr>
            <w:tcW w:w="656" w:type="dxa"/>
            <w:tcBorders>
              <w:top w:val="single" w:sz="8" w:space="0" w:color="000000"/>
              <w:left w:val="single" w:sz="8" w:space="0" w:color="000000"/>
              <w:bottom w:val="single" w:sz="8" w:space="0" w:color="000000"/>
              <w:right w:val="single" w:sz="8" w:space="0" w:color="000000"/>
            </w:tcBorders>
            <w:vAlign w:val="center"/>
          </w:tcPr>
          <w:p w14:paraId="77A67395"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w:t>
            </w:r>
          </w:p>
        </w:tc>
        <w:tc>
          <w:tcPr>
            <w:tcW w:w="6739" w:type="dxa"/>
            <w:tcBorders>
              <w:top w:val="single" w:sz="8" w:space="0" w:color="000000"/>
              <w:bottom w:val="single" w:sz="8" w:space="0" w:color="000000"/>
              <w:right w:val="single" w:sz="8" w:space="0" w:color="000000"/>
            </w:tcBorders>
            <w:vAlign w:val="center"/>
          </w:tcPr>
          <w:p w14:paraId="47AD151D" w14:textId="77777777" w:rsidR="00282555" w:rsidRPr="00282555" w:rsidRDefault="00282555" w:rsidP="00A02A2B">
            <w:pPr>
              <w:rPr>
                <w:rFonts w:ascii="Times New Roman" w:hAnsi="Times New Roman"/>
                <w:b/>
                <w:iCs/>
                <w:sz w:val="24"/>
                <w:szCs w:val="24"/>
                <w:lang w:eastAsia="lt-LT"/>
              </w:rPr>
            </w:pPr>
            <w:r w:rsidRPr="00282555">
              <w:rPr>
                <w:rFonts w:ascii="Times New Roman" w:hAnsi="Times New Roman"/>
                <w:b/>
                <w:iCs/>
                <w:sz w:val="24"/>
                <w:szCs w:val="24"/>
                <w:lang w:eastAsia="lt-LT"/>
              </w:rPr>
              <w:t>Bendra taikomųjų tyrimų atlikimo kaina:</w:t>
            </w:r>
          </w:p>
        </w:tc>
        <w:tc>
          <w:tcPr>
            <w:tcW w:w="1975" w:type="dxa"/>
            <w:tcBorders>
              <w:top w:val="single" w:sz="8" w:space="0" w:color="000000"/>
              <w:bottom w:val="single" w:sz="8" w:space="0" w:color="000000"/>
              <w:right w:val="single" w:sz="8" w:space="0" w:color="000000"/>
            </w:tcBorders>
            <w:vAlign w:val="center"/>
          </w:tcPr>
          <w:p w14:paraId="560FC849" w14:textId="77777777" w:rsidR="00282555" w:rsidRPr="00282555" w:rsidRDefault="00282555" w:rsidP="00A02A2B">
            <w:pPr>
              <w:suppressAutoHyphens/>
              <w:rPr>
                <w:rFonts w:ascii="Times New Roman" w:hAnsi="Times New Roman"/>
                <w:b/>
                <w:bCs/>
                <w:iCs/>
                <w:sz w:val="24"/>
                <w:szCs w:val="24"/>
                <w:lang w:eastAsia="lt-LT"/>
              </w:rPr>
            </w:pPr>
          </w:p>
        </w:tc>
      </w:tr>
      <w:tr w:rsidR="00282555" w:rsidRPr="00282555" w14:paraId="595E76BA" w14:textId="77777777" w:rsidTr="00A02A2B">
        <w:trPr>
          <w:gridAfter w:val="1"/>
          <w:wAfter w:w="13" w:type="dxa"/>
          <w:trHeight w:val="178"/>
        </w:trPr>
        <w:tc>
          <w:tcPr>
            <w:tcW w:w="656" w:type="dxa"/>
            <w:tcBorders>
              <w:left w:val="single" w:sz="8" w:space="0" w:color="000000"/>
              <w:bottom w:val="single" w:sz="8" w:space="0" w:color="000000"/>
              <w:right w:val="single" w:sz="8" w:space="0" w:color="000000"/>
            </w:tcBorders>
          </w:tcPr>
          <w:p w14:paraId="6B3A2B6E"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1.1.</w:t>
            </w:r>
          </w:p>
        </w:tc>
        <w:tc>
          <w:tcPr>
            <w:tcW w:w="6739" w:type="dxa"/>
            <w:tcBorders>
              <w:top w:val="single" w:sz="4" w:space="0" w:color="000000"/>
              <w:left w:val="single" w:sz="4" w:space="0" w:color="000000"/>
              <w:bottom w:val="single" w:sz="8" w:space="0" w:color="000000"/>
              <w:right w:val="single" w:sz="8" w:space="0" w:color="000000"/>
            </w:tcBorders>
            <w:vAlign w:val="center"/>
          </w:tcPr>
          <w:p w14:paraId="31A0FE78" w14:textId="677A4383" w:rsidR="00282555" w:rsidRPr="00521048" w:rsidRDefault="00E0725C" w:rsidP="00A02A2B">
            <w:pPr>
              <w:suppressAutoHyphens/>
              <w:rPr>
                <w:rFonts w:ascii="Times New Roman" w:hAnsi="Times New Roman"/>
                <w:iCs/>
                <w:sz w:val="24"/>
                <w:szCs w:val="24"/>
                <w:lang w:eastAsia="lt-LT"/>
              </w:rPr>
            </w:pPr>
            <w:r w:rsidRPr="00521048">
              <w:rPr>
                <w:rFonts w:ascii="Times New Roman" w:hAnsi="Times New Roman"/>
                <w:sz w:val="24"/>
                <w:szCs w:val="24"/>
              </w:rPr>
              <w:t>Tyrimų projektas ir fotogrametriniai apmatavimai (iki 40 proc. 1.1-1.2 kainos)</w:t>
            </w:r>
          </w:p>
        </w:tc>
        <w:tc>
          <w:tcPr>
            <w:tcW w:w="1975" w:type="dxa"/>
            <w:tcBorders>
              <w:top w:val="single" w:sz="8" w:space="0" w:color="000000"/>
              <w:left w:val="single" w:sz="8" w:space="0" w:color="000000"/>
              <w:bottom w:val="single" w:sz="8" w:space="0" w:color="000000"/>
              <w:right w:val="single" w:sz="8" w:space="0" w:color="000000"/>
            </w:tcBorders>
          </w:tcPr>
          <w:p w14:paraId="084EFD77" w14:textId="77777777" w:rsidR="00282555" w:rsidRPr="00282555" w:rsidRDefault="00282555" w:rsidP="00A02A2B">
            <w:pPr>
              <w:suppressAutoHyphens/>
              <w:ind w:left="35" w:right="453"/>
              <w:jc w:val="right"/>
              <w:rPr>
                <w:rFonts w:ascii="Times New Roman" w:hAnsi="Times New Roman"/>
                <w:b/>
                <w:iCs/>
                <w:sz w:val="24"/>
                <w:szCs w:val="24"/>
                <w:lang w:eastAsia="lt-LT"/>
              </w:rPr>
            </w:pPr>
          </w:p>
        </w:tc>
      </w:tr>
      <w:tr w:rsidR="00282555" w:rsidRPr="00282555" w14:paraId="5B675443" w14:textId="77777777" w:rsidTr="00A02A2B">
        <w:trPr>
          <w:gridAfter w:val="1"/>
          <w:wAfter w:w="13" w:type="dxa"/>
          <w:trHeight w:val="178"/>
        </w:trPr>
        <w:tc>
          <w:tcPr>
            <w:tcW w:w="656" w:type="dxa"/>
            <w:tcBorders>
              <w:left w:val="single" w:sz="8" w:space="0" w:color="000000"/>
              <w:bottom w:val="single" w:sz="8" w:space="0" w:color="000000"/>
              <w:right w:val="single" w:sz="8" w:space="0" w:color="000000"/>
            </w:tcBorders>
          </w:tcPr>
          <w:p w14:paraId="17FD95C4" w14:textId="77777777" w:rsidR="00282555" w:rsidRPr="00282555" w:rsidRDefault="00282555" w:rsidP="00A02A2B">
            <w:pPr>
              <w:suppressAutoHyphens/>
              <w:rPr>
                <w:rFonts w:ascii="Times New Roman" w:hAnsi="Times New Roman"/>
                <w:b/>
                <w:iCs/>
                <w:sz w:val="24"/>
                <w:szCs w:val="24"/>
                <w:lang w:eastAsia="lt-LT"/>
              </w:rPr>
            </w:pPr>
            <w:r w:rsidRPr="00282555">
              <w:rPr>
                <w:rFonts w:ascii="Times New Roman" w:hAnsi="Times New Roman"/>
                <w:b/>
                <w:iCs/>
                <w:sz w:val="24"/>
                <w:szCs w:val="24"/>
                <w:lang w:eastAsia="lt-LT"/>
              </w:rPr>
              <w:t>1.2.</w:t>
            </w:r>
          </w:p>
        </w:tc>
        <w:tc>
          <w:tcPr>
            <w:tcW w:w="6739" w:type="dxa"/>
            <w:tcBorders>
              <w:top w:val="single" w:sz="4" w:space="0" w:color="000000"/>
              <w:left w:val="single" w:sz="4" w:space="0" w:color="000000"/>
              <w:bottom w:val="single" w:sz="8" w:space="0" w:color="000000"/>
              <w:right w:val="single" w:sz="8" w:space="0" w:color="000000"/>
            </w:tcBorders>
            <w:vAlign w:val="center"/>
          </w:tcPr>
          <w:p w14:paraId="76672BA9" w14:textId="6D5291BC" w:rsidR="00282555" w:rsidRPr="00521048" w:rsidRDefault="00E0725C" w:rsidP="00A02A2B">
            <w:pPr>
              <w:suppressAutoHyphens/>
              <w:ind w:right="465"/>
              <w:rPr>
                <w:rFonts w:ascii="Times New Roman" w:hAnsi="Times New Roman"/>
                <w:iCs/>
                <w:sz w:val="24"/>
                <w:szCs w:val="24"/>
                <w:lang w:eastAsia="lt-LT"/>
              </w:rPr>
            </w:pPr>
            <w:r w:rsidRPr="00521048">
              <w:rPr>
                <w:rFonts w:ascii="Times New Roman" w:hAnsi="Times New Roman"/>
                <w:sz w:val="24"/>
                <w:szCs w:val="24"/>
              </w:rPr>
              <w:t>Tyrimai (60 proc. ir daugiau 1.1-1.2 kainos)</w:t>
            </w:r>
          </w:p>
        </w:tc>
        <w:tc>
          <w:tcPr>
            <w:tcW w:w="1975" w:type="dxa"/>
            <w:tcBorders>
              <w:top w:val="single" w:sz="8" w:space="0" w:color="000000"/>
              <w:left w:val="single" w:sz="8" w:space="0" w:color="000000"/>
              <w:bottom w:val="single" w:sz="8" w:space="0" w:color="000000"/>
              <w:right w:val="single" w:sz="8" w:space="0" w:color="000000"/>
            </w:tcBorders>
          </w:tcPr>
          <w:p w14:paraId="6F02D9B8" w14:textId="77777777" w:rsidR="00282555" w:rsidRPr="00282555" w:rsidRDefault="00282555" w:rsidP="00A02A2B">
            <w:pPr>
              <w:suppressAutoHyphens/>
              <w:ind w:right="465"/>
              <w:jc w:val="right"/>
              <w:rPr>
                <w:rFonts w:ascii="Times New Roman" w:hAnsi="Times New Roman"/>
                <w:b/>
                <w:iCs/>
                <w:sz w:val="24"/>
                <w:szCs w:val="24"/>
                <w:lang w:eastAsia="lt-LT"/>
              </w:rPr>
            </w:pPr>
          </w:p>
        </w:tc>
      </w:tr>
      <w:tr w:rsidR="00282555" w:rsidRPr="00282555" w14:paraId="41F35832" w14:textId="77777777" w:rsidTr="00A02A2B">
        <w:trPr>
          <w:trHeight w:val="277"/>
        </w:trPr>
        <w:tc>
          <w:tcPr>
            <w:tcW w:w="7395" w:type="dxa"/>
            <w:gridSpan w:val="2"/>
            <w:tcBorders>
              <w:left w:val="single" w:sz="8" w:space="0" w:color="000000"/>
              <w:bottom w:val="single" w:sz="8" w:space="0" w:color="000000"/>
              <w:right w:val="single" w:sz="8" w:space="0" w:color="000000"/>
            </w:tcBorders>
          </w:tcPr>
          <w:p w14:paraId="26188840"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Suma be PVM iš viso (Eur):</w:t>
            </w:r>
          </w:p>
        </w:tc>
        <w:tc>
          <w:tcPr>
            <w:tcW w:w="1988" w:type="dxa"/>
            <w:gridSpan w:val="2"/>
            <w:tcBorders>
              <w:bottom w:val="single" w:sz="8" w:space="0" w:color="000000"/>
              <w:right w:val="single" w:sz="8" w:space="0" w:color="000000"/>
            </w:tcBorders>
          </w:tcPr>
          <w:p w14:paraId="162FC709" w14:textId="77777777" w:rsidR="00282555" w:rsidRPr="00282555" w:rsidRDefault="00282555" w:rsidP="00A02A2B">
            <w:pPr>
              <w:suppressAutoHyphens/>
              <w:ind w:right="465"/>
              <w:jc w:val="right"/>
              <w:rPr>
                <w:rFonts w:ascii="Times New Roman" w:hAnsi="Times New Roman"/>
                <w:iCs/>
                <w:sz w:val="24"/>
                <w:szCs w:val="24"/>
                <w:lang w:eastAsia="lt-LT"/>
              </w:rPr>
            </w:pPr>
          </w:p>
        </w:tc>
      </w:tr>
      <w:tr w:rsidR="00282555" w:rsidRPr="00282555" w14:paraId="16B20B8D" w14:textId="77777777" w:rsidTr="00A02A2B">
        <w:trPr>
          <w:trHeight w:val="147"/>
        </w:trPr>
        <w:tc>
          <w:tcPr>
            <w:tcW w:w="7395" w:type="dxa"/>
            <w:gridSpan w:val="2"/>
            <w:tcBorders>
              <w:left w:val="single" w:sz="8" w:space="0" w:color="000000"/>
              <w:bottom w:val="single" w:sz="8" w:space="0" w:color="000000"/>
              <w:right w:val="single" w:sz="8" w:space="0" w:color="000000"/>
            </w:tcBorders>
          </w:tcPr>
          <w:p w14:paraId="2F8B4B49"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PVM 21%:</w:t>
            </w:r>
          </w:p>
        </w:tc>
        <w:tc>
          <w:tcPr>
            <w:tcW w:w="1988" w:type="dxa"/>
            <w:gridSpan w:val="2"/>
            <w:tcBorders>
              <w:bottom w:val="single" w:sz="8" w:space="0" w:color="000000"/>
              <w:right w:val="single" w:sz="8" w:space="0" w:color="000000"/>
            </w:tcBorders>
          </w:tcPr>
          <w:p w14:paraId="0DD3F030" w14:textId="77777777" w:rsidR="00282555" w:rsidRPr="00282555" w:rsidRDefault="00282555" w:rsidP="00A02A2B">
            <w:pPr>
              <w:suppressAutoHyphens/>
              <w:ind w:right="465"/>
              <w:jc w:val="right"/>
              <w:rPr>
                <w:rFonts w:ascii="Times New Roman" w:hAnsi="Times New Roman"/>
                <w:iCs/>
                <w:sz w:val="24"/>
                <w:szCs w:val="24"/>
                <w:lang w:eastAsia="lt-LT"/>
              </w:rPr>
            </w:pPr>
          </w:p>
        </w:tc>
      </w:tr>
      <w:tr w:rsidR="00282555" w:rsidRPr="00282555" w14:paraId="00994AD4" w14:textId="77777777" w:rsidTr="00A02A2B">
        <w:trPr>
          <w:trHeight w:val="147"/>
        </w:trPr>
        <w:tc>
          <w:tcPr>
            <w:tcW w:w="7395" w:type="dxa"/>
            <w:gridSpan w:val="2"/>
            <w:tcBorders>
              <w:left w:val="single" w:sz="8" w:space="0" w:color="000000"/>
              <w:bottom w:val="single" w:sz="8" w:space="0" w:color="000000"/>
              <w:right w:val="single" w:sz="8" w:space="0" w:color="000000"/>
            </w:tcBorders>
          </w:tcPr>
          <w:p w14:paraId="4771D6D8" w14:textId="77777777" w:rsidR="00282555" w:rsidRPr="00282555" w:rsidRDefault="00282555" w:rsidP="00A02A2B">
            <w:pPr>
              <w:suppressAutoHyphens/>
              <w:ind w:right="465"/>
              <w:rPr>
                <w:rFonts w:ascii="Times New Roman" w:hAnsi="Times New Roman"/>
                <w:b/>
                <w:bCs/>
                <w:iCs/>
                <w:sz w:val="24"/>
                <w:szCs w:val="24"/>
                <w:lang w:eastAsia="lt-LT"/>
              </w:rPr>
            </w:pPr>
            <w:r w:rsidRPr="00282555">
              <w:rPr>
                <w:rFonts w:ascii="Times New Roman" w:hAnsi="Times New Roman"/>
                <w:b/>
                <w:bCs/>
                <w:iCs/>
                <w:sz w:val="24"/>
                <w:szCs w:val="24"/>
                <w:lang w:eastAsia="lt-LT"/>
              </w:rPr>
              <w:t>Bendra suma su PVM (Eur):</w:t>
            </w:r>
          </w:p>
        </w:tc>
        <w:tc>
          <w:tcPr>
            <w:tcW w:w="1988" w:type="dxa"/>
            <w:gridSpan w:val="2"/>
            <w:tcBorders>
              <w:bottom w:val="single" w:sz="8" w:space="0" w:color="000000"/>
              <w:right w:val="single" w:sz="8" w:space="0" w:color="000000"/>
            </w:tcBorders>
          </w:tcPr>
          <w:p w14:paraId="754C0644" w14:textId="77777777" w:rsidR="00282555" w:rsidRPr="00282555" w:rsidRDefault="00282555" w:rsidP="00A02A2B">
            <w:pPr>
              <w:suppressAutoHyphens/>
              <w:ind w:right="465"/>
              <w:jc w:val="right"/>
              <w:rPr>
                <w:rFonts w:ascii="Times New Roman" w:hAnsi="Times New Roman"/>
                <w:iCs/>
                <w:sz w:val="24"/>
                <w:szCs w:val="24"/>
                <w:lang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(kvazisubtiekėjus),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 pasiūlymo pateikimo metu, bet laimėjimo atveju būtų 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lastRenderedPageBreak/>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0B382DEC" w14:textId="695BC400" w:rsidR="00543A4D" w:rsidRPr="00987B63" w:rsidRDefault="00AA2120" w:rsidP="00DD70DC">
      <w:pPr>
        <w:widowControl w:val="0"/>
        <w:suppressAutoHyphens/>
        <w:ind w:right="368"/>
        <w:jc w:val="both"/>
        <w:rPr>
          <w:rFonts w:ascii="Times New Roman" w:eastAsia="Times New Roman" w:hAnsi="Times New Roman"/>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fiziniai asmenys (specialistai), kuriuos tiekėjas ketina į</w:t>
      </w:r>
      <w:r w:rsidR="00937030">
        <w:rPr>
          <w:rFonts w:ascii="Times New Roman" w:hAnsi="Times New Roman"/>
          <w:b/>
          <w:bCs/>
          <w:i/>
          <w:sz w:val="24"/>
          <w:szCs w:val="24"/>
        </w:rPr>
        <w:t>paslaug</w:t>
      </w:r>
      <w:r w:rsidRPr="00987B63">
        <w:rPr>
          <w:rFonts w:ascii="Times New Roman" w:hAnsi="Times New Roman"/>
          <w:b/>
          <w:bCs/>
          <w:i/>
          <w:sz w:val="24"/>
          <w:szCs w:val="24"/>
        </w:rPr>
        <w:t>inti pirkimo laimėjimo atveju ir kurių pajėgumais remsis, kad atitikti kvalifikacijos reikalavimus</w:t>
      </w:r>
      <w:r w:rsidRPr="00987B63">
        <w:rPr>
          <w:rFonts w:ascii="Times New Roman" w:hAnsi="Times New Roman"/>
          <w:bCs/>
          <w:i/>
          <w:sz w:val="24"/>
          <w:szCs w:val="24"/>
        </w:rPr>
        <w:t>. Jeigu tiekėjas nurodo, kad sutarties vykdymui bus pasitelkti fiziniai asmenys (specialistai), kuriuos tiekėjas ketina į</w:t>
      </w:r>
      <w:r w:rsidR="00937030">
        <w:rPr>
          <w:rFonts w:ascii="Times New Roman" w:hAnsi="Times New Roman"/>
          <w:bCs/>
          <w:i/>
          <w:sz w:val="24"/>
          <w:szCs w:val="24"/>
        </w:rPr>
        <w:t>paslaug</w:t>
      </w:r>
      <w:r w:rsidRPr="00987B63">
        <w:rPr>
          <w:rFonts w:ascii="Times New Roman" w:hAnsi="Times New Roman"/>
          <w:bCs/>
          <w:i/>
          <w:sz w:val="24"/>
          <w:szCs w:val="24"/>
        </w:rPr>
        <w:t>inti pirkimo laimėjimo atveju ir kurių pajėgumais remsis, kad atitikti kvalifikacijos reikalavimus, tuomet tiekėjas privalo pateikti ketinimų protokolų (susitarimų) ar kiti dokumentų patvirtinančių, kad ketinimas į</w:t>
      </w:r>
      <w:r w:rsidR="00937030">
        <w:rPr>
          <w:rFonts w:ascii="Times New Roman" w:hAnsi="Times New Roman"/>
          <w:bCs/>
          <w:i/>
          <w:sz w:val="24"/>
          <w:szCs w:val="24"/>
        </w:rPr>
        <w:t>paslaug</w:t>
      </w:r>
      <w:r w:rsidRPr="00987B63">
        <w:rPr>
          <w:rFonts w:ascii="Times New Roman" w:hAnsi="Times New Roman"/>
          <w:bCs/>
          <w:i/>
          <w:sz w:val="24"/>
          <w:szCs w:val="24"/>
        </w:rPr>
        <w:t>inti fizinius asmenis (specialistus) buvo iki tiekėjui pateikiant pasiūlymą ir, kad laimėjimo ir sutarties sudarymo atveju fiziniai asmenys (specialistai) bus į</w:t>
      </w:r>
      <w:r w:rsidR="00937030">
        <w:rPr>
          <w:rFonts w:ascii="Times New Roman" w:hAnsi="Times New Roman"/>
          <w:bCs/>
          <w:i/>
          <w:sz w:val="24"/>
          <w:szCs w:val="24"/>
        </w:rPr>
        <w:t>paslaug</w:t>
      </w:r>
      <w:r w:rsidRPr="00987B63">
        <w:rPr>
          <w:rFonts w:ascii="Times New Roman" w:hAnsi="Times New Roman"/>
          <w:bCs/>
          <w:i/>
          <w:sz w:val="24"/>
          <w:szCs w:val="24"/>
        </w:rPr>
        <w:t>inti, skaitmenines kopijas.</w:t>
      </w: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0A89E7D" w14:textId="77777777" w:rsidR="00AA2120" w:rsidRPr="00987B63" w:rsidRDefault="00AA2120" w:rsidP="00AA2120">
      <w:pPr>
        <w:rPr>
          <w:rFonts w:ascii="Times New Roman" w:hAnsi="Times New Roman"/>
          <w:i/>
          <w:sz w:val="24"/>
          <w:szCs w:val="24"/>
        </w:rPr>
      </w:pPr>
    </w:p>
    <w:p w14:paraId="2D74D046" w14:textId="2F0445DB" w:rsidR="00597477" w:rsidRPr="002D4487" w:rsidRDefault="005C1F02" w:rsidP="001164B3">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28"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28"/>
    </w:p>
    <w:p w14:paraId="1955034F" w14:textId="78372A89" w:rsidR="005A6050" w:rsidRPr="00987B63" w:rsidRDefault="00597477" w:rsidP="001164B3">
      <w:pPr>
        <w:suppressAutoHyphens/>
        <w:ind w:right="368" w:firstLine="567"/>
        <w:jc w:val="both"/>
        <w:rPr>
          <w:rFonts w:ascii="Times New Roman" w:eastAsia="Times New Roman" w:hAnsi="Times New Roman"/>
          <w:sz w:val="24"/>
          <w:szCs w:val="24"/>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4EAFC49A" w14:textId="2C7CEF51" w:rsidR="00F43663" w:rsidRPr="00987B63" w:rsidRDefault="005A6050" w:rsidP="00DD70DC">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29" w:name="_Toc487792350"/>
      <w:bookmarkStart w:id="30" w:name="_Toc520191708"/>
      <w:bookmarkStart w:id="31" w:name="_Toc4408153"/>
      <w:bookmarkStart w:id="32"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3BE09" w14:textId="77777777" w:rsidR="00CD1636" w:rsidRPr="00B526EB" w:rsidRDefault="00FA3F07" w:rsidP="00CD1636">
      <w:pPr>
        <w:pStyle w:val="Heading1"/>
      </w:pPr>
      <w:r w:rsidRPr="00987B63">
        <w:br w:type="column"/>
      </w:r>
      <w:bookmarkStart w:id="33" w:name="_Toc200462406"/>
      <w:bookmarkEnd w:id="29"/>
      <w:bookmarkEnd w:id="30"/>
      <w:bookmarkEnd w:id="31"/>
      <w:bookmarkEnd w:id="32"/>
      <w:r w:rsidR="00CD1636" w:rsidRPr="00B526EB">
        <w:lastRenderedPageBreak/>
        <w:t>3.1 PRIEDAS. PASLAUGŲ PIRKIMO SUTARTIES BENDROSIOS SĄLYGOS</w:t>
      </w:r>
      <w:bookmarkEnd w:id="33"/>
      <w:r w:rsidR="00CD1636" w:rsidRPr="00B526EB">
        <w:t xml:space="preserve"> </w:t>
      </w:r>
    </w:p>
    <w:p w14:paraId="571E1BBC" w14:textId="77777777" w:rsidR="00CD1636" w:rsidRPr="00BE3E44" w:rsidRDefault="00CD1636" w:rsidP="00CD1636">
      <w:pPr>
        <w:spacing w:line="276" w:lineRule="auto"/>
        <w:rPr>
          <w:color w:val="000000" w:themeColor="text1"/>
          <w:lang w:eastAsia="x-none"/>
        </w:rPr>
      </w:pPr>
    </w:p>
    <w:p w14:paraId="391AEB8A" w14:textId="77777777" w:rsidR="00CD1636"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4B18B750" w14:textId="77777777" w:rsidR="00CD1636" w:rsidRDefault="00CD1636" w:rsidP="00CD1636">
      <w:pPr>
        <w:spacing w:line="276" w:lineRule="auto"/>
        <w:jc w:val="both"/>
        <w:rPr>
          <w:i/>
          <w:color w:val="000000" w:themeColor="text1"/>
          <w:lang w:eastAsia="x-none"/>
        </w:rPr>
      </w:pPr>
    </w:p>
    <w:p w14:paraId="626D51BA" w14:textId="77777777" w:rsidR="00CD1636" w:rsidRDefault="00CD1636" w:rsidP="00CD1636">
      <w:pPr>
        <w:spacing w:line="276" w:lineRule="auto"/>
        <w:jc w:val="both"/>
        <w:rPr>
          <w:i/>
          <w:color w:val="000000" w:themeColor="text1"/>
          <w:lang w:eastAsia="x-none"/>
        </w:rPr>
      </w:pPr>
    </w:p>
    <w:p w14:paraId="6FCB9E24" w14:textId="77777777" w:rsidR="00CD1636" w:rsidRDefault="00CD1636" w:rsidP="00CD1636">
      <w:pPr>
        <w:spacing w:line="276" w:lineRule="auto"/>
        <w:jc w:val="both"/>
        <w:rPr>
          <w:i/>
          <w:color w:val="000000" w:themeColor="text1"/>
          <w:lang w:eastAsia="x-none"/>
        </w:rPr>
      </w:pPr>
    </w:p>
    <w:p w14:paraId="27D66014" w14:textId="77777777" w:rsidR="00CD1636" w:rsidRDefault="00CD1636" w:rsidP="00CD1636">
      <w:pPr>
        <w:spacing w:line="276" w:lineRule="auto"/>
        <w:jc w:val="both"/>
        <w:rPr>
          <w:i/>
          <w:color w:val="000000" w:themeColor="text1"/>
          <w:lang w:eastAsia="x-none"/>
        </w:rPr>
      </w:pPr>
    </w:p>
    <w:p w14:paraId="732C35A7" w14:textId="77777777" w:rsidR="00CD1636" w:rsidRDefault="00CD1636" w:rsidP="00CD1636">
      <w:pPr>
        <w:spacing w:line="276" w:lineRule="auto"/>
        <w:jc w:val="both"/>
        <w:rPr>
          <w:i/>
          <w:color w:val="000000" w:themeColor="text1"/>
          <w:lang w:eastAsia="x-none"/>
        </w:rPr>
      </w:pPr>
    </w:p>
    <w:p w14:paraId="39E9BA0D" w14:textId="77777777" w:rsidR="00CD1636" w:rsidRDefault="00CD1636" w:rsidP="00CD1636">
      <w:pPr>
        <w:spacing w:line="276" w:lineRule="auto"/>
        <w:jc w:val="both"/>
        <w:rPr>
          <w:i/>
          <w:color w:val="000000" w:themeColor="text1"/>
          <w:lang w:eastAsia="x-none"/>
        </w:rPr>
      </w:pPr>
    </w:p>
    <w:p w14:paraId="6D609157" w14:textId="77777777" w:rsidR="00CD1636" w:rsidRDefault="00CD1636" w:rsidP="00CD1636">
      <w:pPr>
        <w:spacing w:line="276" w:lineRule="auto"/>
        <w:jc w:val="both"/>
        <w:rPr>
          <w:i/>
          <w:color w:val="000000" w:themeColor="text1"/>
          <w:lang w:eastAsia="x-none"/>
        </w:rPr>
      </w:pPr>
    </w:p>
    <w:p w14:paraId="29F8CA6A" w14:textId="77777777" w:rsidR="00CD1636" w:rsidRDefault="00CD1636" w:rsidP="00CD1636">
      <w:pPr>
        <w:spacing w:line="276" w:lineRule="auto"/>
        <w:jc w:val="both"/>
        <w:rPr>
          <w:i/>
          <w:color w:val="000000" w:themeColor="text1"/>
          <w:lang w:eastAsia="x-none"/>
        </w:rPr>
      </w:pPr>
    </w:p>
    <w:p w14:paraId="0FEDEDE1" w14:textId="77777777" w:rsidR="00CD1636" w:rsidRDefault="00CD1636" w:rsidP="00CD1636">
      <w:pPr>
        <w:spacing w:line="276" w:lineRule="auto"/>
        <w:jc w:val="both"/>
        <w:rPr>
          <w:i/>
          <w:color w:val="000000" w:themeColor="text1"/>
          <w:lang w:eastAsia="x-none"/>
        </w:rPr>
      </w:pPr>
    </w:p>
    <w:p w14:paraId="5AECAB8A" w14:textId="77777777" w:rsidR="00CD1636" w:rsidRDefault="00CD1636" w:rsidP="00CD1636">
      <w:pPr>
        <w:spacing w:line="276" w:lineRule="auto"/>
        <w:jc w:val="both"/>
        <w:rPr>
          <w:i/>
          <w:color w:val="000000" w:themeColor="text1"/>
          <w:lang w:eastAsia="x-none"/>
        </w:rPr>
      </w:pPr>
    </w:p>
    <w:p w14:paraId="2697AC4F" w14:textId="77777777" w:rsidR="00CD1636" w:rsidRDefault="00CD1636" w:rsidP="00CD1636">
      <w:pPr>
        <w:spacing w:line="276" w:lineRule="auto"/>
        <w:jc w:val="both"/>
        <w:rPr>
          <w:i/>
          <w:color w:val="000000" w:themeColor="text1"/>
          <w:lang w:eastAsia="x-none"/>
        </w:rPr>
      </w:pPr>
    </w:p>
    <w:p w14:paraId="33E1CEA1" w14:textId="77777777" w:rsidR="00CD1636" w:rsidRDefault="00CD1636" w:rsidP="00CD1636">
      <w:pPr>
        <w:spacing w:line="276" w:lineRule="auto"/>
        <w:jc w:val="both"/>
        <w:rPr>
          <w:i/>
          <w:color w:val="000000" w:themeColor="text1"/>
          <w:lang w:eastAsia="x-none"/>
        </w:rPr>
      </w:pPr>
    </w:p>
    <w:p w14:paraId="1932CA9C" w14:textId="77777777" w:rsidR="00CD1636" w:rsidRDefault="00CD1636" w:rsidP="00CD1636">
      <w:pPr>
        <w:spacing w:line="276" w:lineRule="auto"/>
        <w:jc w:val="both"/>
        <w:rPr>
          <w:i/>
          <w:color w:val="000000" w:themeColor="text1"/>
          <w:lang w:eastAsia="x-none"/>
        </w:rPr>
      </w:pPr>
    </w:p>
    <w:p w14:paraId="543EB267" w14:textId="77777777" w:rsidR="00CD1636" w:rsidRDefault="00CD1636" w:rsidP="00CD1636">
      <w:pPr>
        <w:spacing w:line="276" w:lineRule="auto"/>
        <w:jc w:val="both"/>
        <w:rPr>
          <w:i/>
          <w:color w:val="000000" w:themeColor="text1"/>
          <w:lang w:eastAsia="x-none"/>
        </w:rPr>
      </w:pPr>
    </w:p>
    <w:p w14:paraId="63304426" w14:textId="77777777" w:rsidR="00CD1636" w:rsidRDefault="00CD1636" w:rsidP="00CD1636">
      <w:pPr>
        <w:spacing w:line="276" w:lineRule="auto"/>
        <w:jc w:val="both"/>
        <w:rPr>
          <w:i/>
          <w:color w:val="000000" w:themeColor="text1"/>
          <w:lang w:eastAsia="x-none"/>
        </w:rPr>
      </w:pPr>
    </w:p>
    <w:p w14:paraId="71DF6020" w14:textId="77777777" w:rsidR="00CD1636" w:rsidRDefault="00CD1636" w:rsidP="00CD1636">
      <w:pPr>
        <w:spacing w:line="276" w:lineRule="auto"/>
        <w:jc w:val="both"/>
        <w:rPr>
          <w:i/>
          <w:color w:val="000000" w:themeColor="text1"/>
          <w:lang w:eastAsia="x-none"/>
        </w:rPr>
      </w:pPr>
    </w:p>
    <w:p w14:paraId="06C8789D" w14:textId="77777777" w:rsidR="00CD1636" w:rsidRDefault="00CD1636" w:rsidP="00CD1636">
      <w:pPr>
        <w:spacing w:line="276" w:lineRule="auto"/>
        <w:jc w:val="both"/>
        <w:rPr>
          <w:i/>
          <w:color w:val="000000" w:themeColor="text1"/>
          <w:lang w:eastAsia="x-none"/>
        </w:rPr>
      </w:pPr>
    </w:p>
    <w:p w14:paraId="3134BC2C" w14:textId="77777777" w:rsidR="00CD1636" w:rsidRDefault="00CD1636" w:rsidP="00CD1636">
      <w:pPr>
        <w:spacing w:line="276" w:lineRule="auto"/>
        <w:jc w:val="both"/>
        <w:rPr>
          <w:i/>
          <w:color w:val="000000" w:themeColor="text1"/>
          <w:lang w:eastAsia="x-none"/>
        </w:rPr>
      </w:pPr>
    </w:p>
    <w:p w14:paraId="2744CFB3" w14:textId="77777777" w:rsidR="00CD1636" w:rsidRDefault="00CD1636" w:rsidP="00CD1636">
      <w:pPr>
        <w:spacing w:line="276" w:lineRule="auto"/>
        <w:jc w:val="both"/>
        <w:rPr>
          <w:i/>
          <w:color w:val="000000" w:themeColor="text1"/>
          <w:lang w:eastAsia="x-none"/>
        </w:rPr>
      </w:pPr>
    </w:p>
    <w:p w14:paraId="6C8395A4" w14:textId="77777777" w:rsidR="00CD1636" w:rsidRDefault="00CD1636" w:rsidP="00CD1636">
      <w:pPr>
        <w:spacing w:line="276" w:lineRule="auto"/>
        <w:jc w:val="both"/>
        <w:rPr>
          <w:i/>
          <w:color w:val="000000" w:themeColor="text1"/>
          <w:lang w:eastAsia="x-none"/>
        </w:rPr>
      </w:pPr>
    </w:p>
    <w:p w14:paraId="0C286EAF" w14:textId="77777777" w:rsidR="00CD1636" w:rsidRDefault="00CD1636" w:rsidP="00CD1636">
      <w:pPr>
        <w:spacing w:line="276" w:lineRule="auto"/>
        <w:jc w:val="both"/>
        <w:rPr>
          <w:i/>
          <w:color w:val="000000" w:themeColor="text1"/>
          <w:lang w:eastAsia="x-none"/>
        </w:rPr>
      </w:pPr>
    </w:p>
    <w:p w14:paraId="36E7D4CD" w14:textId="77777777" w:rsidR="00CD1636" w:rsidRDefault="00CD1636" w:rsidP="00CD1636">
      <w:pPr>
        <w:spacing w:line="276" w:lineRule="auto"/>
        <w:jc w:val="both"/>
        <w:rPr>
          <w:i/>
          <w:color w:val="000000" w:themeColor="text1"/>
          <w:lang w:eastAsia="x-none"/>
        </w:rPr>
      </w:pPr>
    </w:p>
    <w:p w14:paraId="5E50CD32" w14:textId="77777777" w:rsidR="00CD1636" w:rsidRDefault="00CD1636" w:rsidP="00CD1636">
      <w:pPr>
        <w:spacing w:line="276" w:lineRule="auto"/>
        <w:jc w:val="both"/>
        <w:rPr>
          <w:i/>
          <w:color w:val="000000" w:themeColor="text1"/>
          <w:lang w:eastAsia="x-none"/>
        </w:rPr>
      </w:pPr>
    </w:p>
    <w:p w14:paraId="1E05E824" w14:textId="77777777" w:rsidR="00CD1636" w:rsidRDefault="00CD1636" w:rsidP="00CD1636">
      <w:pPr>
        <w:spacing w:line="276" w:lineRule="auto"/>
        <w:jc w:val="both"/>
        <w:rPr>
          <w:i/>
          <w:color w:val="000000" w:themeColor="text1"/>
          <w:lang w:eastAsia="x-none"/>
        </w:rPr>
      </w:pPr>
    </w:p>
    <w:p w14:paraId="2A7193C1" w14:textId="77777777" w:rsidR="00CD1636" w:rsidRDefault="00CD1636" w:rsidP="00CD1636">
      <w:pPr>
        <w:spacing w:line="276" w:lineRule="auto"/>
        <w:jc w:val="both"/>
        <w:rPr>
          <w:i/>
          <w:color w:val="000000" w:themeColor="text1"/>
          <w:lang w:eastAsia="x-none"/>
        </w:rPr>
      </w:pPr>
    </w:p>
    <w:p w14:paraId="055DE92E" w14:textId="77777777" w:rsidR="00CD1636" w:rsidRDefault="00CD1636" w:rsidP="00CD1636">
      <w:pPr>
        <w:spacing w:line="276" w:lineRule="auto"/>
        <w:jc w:val="both"/>
        <w:rPr>
          <w:i/>
          <w:color w:val="000000" w:themeColor="text1"/>
          <w:lang w:eastAsia="x-none"/>
        </w:rPr>
      </w:pPr>
    </w:p>
    <w:p w14:paraId="3C946B55" w14:textId="77777777" w:rsidR="00CD1636" w:rsidRDefault="00CD1636" w:rsidP="00CD1636">
      <w:pPr>
        <w:spacing w:line="276" w:lineRule="auto"/>
        <w:jc w:val="both"/>
        <w:rPr>
          <w:i/>
          <w:color w:val="000000" w:themeColor="text1"/>
          <w:lang w:eastAsia="x-none"/>
        </w:rPr>
      </w:pPr>
    </w:p>
    <w:p w14:paraId="3A38CEC1" w14:textId="77777777" w:rsidR="00CD1636" w:rsidRDefault="00CD1636" w:rsidP="00CD1636">
      <w:pPr>
        <w:spacing w:line="276" w:lineRule="auto"/>
        <w:jc w:val="both"/>
        <w:rPr>
          <w:i/>
          <w:color w:val="000000" w:themeColor="text1"/>
          <w:lang w:eastAsia="x-none"/>
        </w:rPr>
      </w:pPr>
    </w:p>
    <w:p w14:paraId="05C46BE2" w14:textId="77777777" w:rsidR="00CD1636" w:rsidRDefault="00CD1636" w:rsidP="00CD1636">
      <w:pPr>
        <w:spacing w:line="276" w:lineRule="auto"/>
        <w:jc w:val="both"/>
        <w:rPr>
          <w:i/>
          <w:color w:val="000000" w:themeColor="text1"/>
          <w:lang w:eastAsia="x-none"/>
        </w:rPr>
      </w:pPr>
    </w:p>
    <w:p w14:paraId="46880FE2" w14:textId="77777777" w:rsidR="00CD1636" w:rsidRDefault="00CD1636" w:rsidP="00CD1636">
      <w:pPr>
        <w:spacing w:line="276" w:lineRule="auto"/>
        <w:jc w:val="both"/>
        <w:rPr>
          <w:i/>
          <w:color w:val="000000" w:themeColor="text1"/>
          <w:lang w:eastAsia="x-none"/>
        </w:rPr>
      </w:pPr>
    </w:p>
    <w:p w14:paraId="6DF27FF7" w14:textId="77777777" w:rsidR="00CD1636" w:rsidRDefault="00CD1636" w:rsidP="00CD1636">
      <w:pPr>
        <w:spacing w:line="276" w:lineRule="auto"/>
        <w:jc w:val="both"/>
        <w:rPr>
          <w:i/>
          <w:color w:val="000000" w:themeColor="text1"/>
          <w:lang w:eastAsia="x-none"/>
        </w:rPr>
      </w:pPr>
    </w:p>
    <w:p w14:paraId="008FA345" w14:textId="77777777" w:rsidR="00CD1636" w:rsidRDefault="00CD1636" w:rsidP="00CD1636">
      <w:pPr>
        <w:spacing w:line="276" w:lineRule="auto"/>
        <w:jc w:val="both"/>
        <w:rPr>
          <w:i/>
          <w:color w:val="000000" w:themeColor="text1"/>
          <w:lang w:eastAsia="x-none"/>
        </w:rPr>
      </w:pPr>
    </w:p>
    <w:p w14:paraId="78B550AC" w14:textId="77777777" w:rsidR="00CD1636" w:rsidRDefault="00CD1636" w:rsidP="00CD1636">
      <w:pPr>
        <w:spacing w:line="276" w:lineRule="auto"/>
        <w:jc w:val="both"/>
        <w:rPr>
          <w:i/>
          <w:color w:val="000000" w:themeColor="text1"/>
          <w:lang w:eastAsia="x-none"/>
        </w:rPr>
      </w:pPr>
    </w:p>
    <w:p w14:paraId="0BA12480" w14:textId="77777777" w:rsidR="00CD1636" w:rsidRDefault="00CD1636" w:rsidP="00CD1636">
      <w:pPr>
        <w:spacing w:line="276" w:lineRule="auto"/>
        <w:jc w:val="both"/>
        <w:rPr>
          <w:i/>
          <w:color w:val="000000" w:themeColor="text1"/>
          <w:lang w:eastAsia="x-none"/>
        </w:rPr>
      </w:pPr>
    </w:p>
    <w:p w14:paraId="26E46262" w14:textId="77777777" w:rsidR="00CD1636" w:rsidRDefault="00CD1636" w:rsidP="00CD1636">
      <w:pPr>
        <w:spacing w:line="276" w:lineRule="auto"/>
        <w:jc w:val="both"/>
        <w:rPr>
          <w:i/>
          <w:color w:val="000000" w:themeColor="text1"/>
          <w:lang w:eastAsia="x-none"/>
        </w:rPr>
      </w:pPr>
    </w:p>
    <w:p w14:paraId="48D594A3" w14:textId="77777777" w:rsidR="00CD1636" w:rsidRDefault="00CD1636" w:rsidP="00CD1636">
      <w:pPr>
        <w:spacing w:line="276" w:lineRule="auto"/>
        <w:jc w:val="both"/>
        <w:rPr>
          <w:i/>
          <w:color w:val="000000" w:themeColor="text1"/>
          <w:lang w:eastAsia="x-none"/>
        </w:rPr>
      </w:pPr>
    </w:p>
    <w:p w14:paraId="47B4A54E" w14:textId="77777777" w:rsidR="00CD1636" w:rsidRDefault="00CD1636" w:rsidP="00CD1636">
      <w:pPr>
        <w:spacing w:line="276" w:lineRule="auto"/>
        <w:jc w:val="both"/>
        <w:rPr>
          <w:i/>
          <w:color w:val="000000" w:themeColor="text1"/>
          <w:lang w:eastAsia="x-none"/>
        </w:rPr>
      </w:pPr>
    </w:p>
    <w:p w14:paraId="5C5FA7AF" w14:textId="77777777" w:rsidR="00CD1636" w:rsidRDefault="00CD1636" w:rsidP="00CD1636">
      <w:pPr>
        <w:spacing w:line="276" w:lineRule="auto"/>
        <w:jc w:val="both"/>
        <w:rPr>
          <w:i/>
          <w:color w:val="000000" w:themeColor="text1"/>
          <w:lang w:eastAsia="x-none"/>
        </w:rPr>
      </w:pPr>
    </w:p>
    <w:p w14:paraId="0499ADC5" w14:textId="77777777" w:rsidR="00CD1636" w:rsidRDefault="00CD1636" w:rsidP="00CD1636">
      <w:pPr>
        <w:spacing w:line="276" w:lineRule="auto"/>
        <w:jc w:val="both"/>
        <w:rPr>
          <w:i/>
          <w:color w:val="000000" w:themeColor="text1"/>
          <w:lang w:eastAsia="x-none"/>
        </w:rPr>
      </w:pPr>
    </w:p>
    <w:p w14:paraId="605FD722" w14:textId="77777777" w:rsidR="00CD1636" w:rsidRDefault="00CD1636" w:rsidP="00CD1636">
      <w:pPr>
        <w:spacing w:line="276" w:lineRule="auto"/>
        <w:jc w:val="both"/>
        <w:rPr>
          <w:i/>
          <w:color w:val="000000" w:themeColor="text1"/>
          <w:lang w:eastAsia="x-none"/>
        </w:rPr>
      </w:pPr>
    </w:p>
    <w:p w14:paraId="75372C27" w14:textId="77777777" w:rsidR="00CD1636" w:rsidRDefault="00CD1636" w:rsidP="00CD1636">
      <w:pPr>
        <w:spacing w:line="276" w:lineRule="auto"/>
        <w:jc w:val="both"/>
        <w:rPr>
          <w:i/>
          <w:color w:val="000000" w:themeColor="text1"/>
          <w:lang w:eastAsia="x-none"/>
        </w:rPr>
      </w:pPr>
    </w:p>
    <w:p w14:paraId="54135ACB" w14:textId="77777777" w:rsidR="00CD1636" w:rsidRDefault="00CD1636" w:rsidP="00CD1636">
      <w:pPr>
        <w:spacing w:line="276" w:lineRule="auto"/>
        <w:jc w:val="both"/>
        <w:rPr>
          <w:i/>
          <w:color w:val="000000" w:themeColor="text1"/>
          <w:lang w:eastAsia="x-none"/>
        </w:rPr>
      </w:pPr>
    </w:p>
    <w:p w14:paraId="5A3B55F6" w14:textId="77777777" w:rsidR="00CD1636" w:rsidRDefault="00CD1636" w:rsidP="00CD1636">
      <w:pPr>
        <w:spacing w:line="276" w:lineRule="auto"/>
        <w:jc w:val="both"/>
        <w:rPr>
          <w:i/>
          <w:color w:val="000000" w:themeColor="text1"/>
          <w:lang w:eastAsia="x-none"/>
        </w:rPr>
      </w:pPr>
    </w:p>
    <w:p w14:paraId="75C747B4" w14:textId="77777777" w:rsidR="00CD1636" w:rsidRDefault="00CD1636" w:rsidP="00CD1636">
      <w:pPr>
        <w:pStyle w:val="Heading1"/>
        <w:rPr>
          <w:caps/>
        </w:rPr>
      </w:pPr>
      <w:bookmarkStart w:id="34" w:name="_Hlk200534769"/>
      <w:bookmarkStart w:id="35" w:name="_Toc200462407"/>
      <w:r w:rsidRPr="00B526EB">
        <w:rPr>
          <w:caps/>
        </w:rPr>
        <w:lastRenderedPageBreak/>
        <w:t>3.2 PRIEDAS</w:t>
      </w:r>
      <w:bookmarkEnd w:id="34"/>
      <w:r>
        <w:rPr>
          <w:caps/>
        </w:rPr>
        <w:t>.</w:t>
      </w:r>
      <w:r w:rsidRPr="00B526EB">
        <w:rPr>
          <w:caps/>
        </w:rPr>
        <w:t xml:space="preserve"> paslaugų pirkimo - pardavimo sutarties SpecialiŲJŲ sąlygŲ PROJEKTAS</w:t>
      </w:r>
      <w:bookmarkEnd w:id="35"/>
    </w:p>
    <w:p w14:paraId="7916B335" w14:textId="77777777" w:rsidR="00CD1636" w:rsidRPr="00B526EB" w:rsidRDefault="00CD1636" w:rsidP="00CD1636">
      <w:pPr>
        <w:rPr>
          <w:lang w:eastAsia="x-none"/>
        </w:rPr>
      </w:pPr>
    </w:p>
    <w:p w14:paraId="76E5EAF7" w14:textId="77777777" w:rsidR="00CD1636" w:rsidRPr="00B526EB" w:rsidRDefault="00CD1636" w:rsidP="00CD1636">
      <w:pPr>
        <w:rPr>
          <w:lang w:eastAsia="x-none"/>
        </w:rPr>
      </w:pPr>
    </w:p>
    <w:p w14:paraId="6D740987" w14:textId="77777777" w:rsidR="00CD1636" w:rsidRDefault="00CD1636" w:rsidP="00CD1636">
      <w:pPr>
        <w:rPr>
          <w:rFonts w:eastAsia="Times New Roman"/>
          <w:b/>
          <w:caps/>
          <w:lang w:eastAsia="x-none"/>
        </w:rPr>
      </w:pPr>
    </w:p>
    <w:p w14:paraId="179E6D5E" w14:textId="77777777" w:rsidR="00CD1636" w:rsidRPr="00301303"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7B9E156D" w14:textId="77777777" w:rsidR="00CD1636" w:rsidRPr="00301303" w:rsidRDefault="00CD1636" w:rsidP="00CD1636">
      <w:pPr>
        <w:spacing w:line="276" w:lineRule="auto"/>
        <w:jc w:val="both"/>
        <w:rPr>
          <w:i/>
          <w:color w:val="000000" w:themeColor="text1"/>
          <w:lang w:eastAsia="x-none"/>
        </w:rPr>
      </w:pPr>
    </w:p>
    <w:p w14:paraId="7D565CA7" w14:textId="58CAEAB8" w:rsidR="004910FC" w:rsidRPr="00987B63" w:rsidRDefault="004910FC" w:rsidP="00CD1636">
      <w:pPr>
        <w:pStyle w:val="Heading1"/>
        <w:jc w:val="left"/>
      </w:pPr>
    </w:p>
    <w:sectPr w:rsidR="004910FC" w:rsidRPr="00987B63" w:rsidSect="00527293">
      <w:headerReference w:type="even" r:id="rId9"/>
      <w:head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E2B9" w14:textId="77777777" w:rsidR="00FF4178" w:rsidRDefault="00FF4178" w:rsidP="00F43663">
      <w:r>
        <w:separator/>
      </w:r>
    </w:p>
  </w:endnote>
  <w:endnote w:type="continuationSeparator" w:id="0">
    <w:p w14:paraId="3CA655ED" w14:textId="77777777" w:rsidR="00FF4178" w:rsidRDefault="00FF4178"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9694" w14:textId="77777777" w:rsidR="00FF4178" w:rsidRDefault="00FF4178" w:rsidP="00F43663">
      <w:r>
        <w:separator/>
      </w:r>
    </w:p>
  </w:footnote>
  <w:footnote w:type="continuationSeparator" w:id="0">
    <w:p w14:paraId="0D03BC65" w14:textId="77777777" w:rsidR="00FF4178" w:rsidRDefault="00FF4178"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432E"/>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1C61"/>
    <w:rsid w:val="000F24F2"/>
    <w:rsid w:val="00102071"/>
    <w:rsid w:val="00103653"/>
    <w:rsid w:val="0010674F"/>
    <w:rsid w:val="001164B3"/>
    <w:rsid w:val="00122A6A"/>
    <w:rsid w:val="0012372F"/>
    <w:rsid w:val="00123F7F"/>
    <w:rsid w:val="00124C72"/>
    <w:rsid w:val="001313D7"/>
    <w:rsid w:val="00132339"/>
    <w:rsid w:val="00134F72"/>
    <w:rsid w:val="00136F6A"/>
    <w:rsid w:val="001373E8"/>
    <w:rsid w:val="00140BAB"/>
    <w:rsid w:val="001411EE"/>
    <w:rsid w:val="00141F75"/>
    <w:rsid w:val="001434E6"/>
    <w:rsid w:val="00144AAA"/>
    <w:rsid w:val="001456A9"/>
    <w:rsid w:val="00147CB1"/>
    <w:rsid w:val="00152C99"/>
    <w:rsid w:val="0015604F"/>
    <w:rsid w:val="00161B06"/>
    <w:rsid w:val="00161F75"/>
    <w:rsid w:val="00165F07"/>
    <w:rsid w:val="00165F7E"/>
    <w:rsid w:val="001665A2"/>
    <w:rsid w:val="00167535"/>
    <w:rsid w:val="00174DAE"/>
    <w:rsid w:val="0018310A"/>
    <w:rsid w:val="001878E8"/>
    <w:rsid w:val="00192D5F"/>
    <w:rsid w:val="0019333F"/>
    <w:rsid w:val="00194B0A"/>
    <w:rsid w:val="001953F4"/>
    <w:rsid w:val="001A2750"/>
    <w:rsid w:val="001A46EC"/>
    <w:rsid w:val="001A46F1"/>
    <w:rsid w:val="001A525F"/>
    <w:rsid w:val="001B06D5"/>
    <w:rsid w:val="001B0A0F"/>
    <w:rsid w:val="001B63E3"/>
    <w:rsid w:val="001B75AB"/>
    <w:rsid w:val="001C1398"/>
    <w:rsid w:val="001C5519"/>
    <w:rsid w:val="001C5C3C"/>
    <w:rsid w:val="001C6E96"/>
    <w:rsid w:val="001D35BA"/>
    <w:rsid w:val="001D79AF"/>
    <w:rsid w:val="001D7A51"/>
    <w:rsid w:val="001E12AF"/>
    <w:rsid w:val="001E1EB7"/>
    <w:rsid w:val="001E3E73"/>
    <w:rsid w:val="001E48BA"/>
    <w:rsid w:val="001F0830"/>
    <w:rsid w:val="001F3FE6"/>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6DCC"/>
    <w:rsid w:val="00267316"/>
    <w:rsid w:val="0026793F"/>
    <w:rsid w:val="00267A67"/>
    <w:rsid w:val="002704F6"/>
    <w:rsid w:val="00270503"/>
    <w:rsid w:val="002719D5"/>
    <w:rsid w:val="00272F38"/>
    <w:rsid w:val="002753F9"/>
    <w:rsid w:val="00282555"/>
    <w:rsid w:val="00284D6A"/>
    <w:rsid w:val="002855CE"/>
    <w:rsid w:val="0029022C"/>
    <w:rsid w:val="00290FDD"/>
    <w:rsid w:val="002913A7"/>
    <w:rsid w:val="002932E0"/>
    <w:rsid w:val="00293454"/>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251"/>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181"/>
    <w:rsid w:val="00344F01"/>
    <w:rsid w:val="00345B31"/>
    <w:rsid w:val="00346116"/>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D6672"/>
    <w:rsid w:val="003E351D"/>
    <w:rsid w:val="003E3617"/>
    <w:rsid w:val="003E432C"/>
    <w:rsid w:val="003E4A3B"/>
    <w:rsid w:val="003E5CF6"/>
    <w:rsid w:val="003E7262"/>
    <w:rsid w:val="003F15C2"/>
    <w:rsid w:val="003F52B9"/>
    <w:rsid w:val="003F6BF3"/>
    <w:rsid w:val="003F7C89"/>
    <w:rsid w:val="0040510E"/>
    <w:rsid w:val="00405698"/>
    <w:rsid w:val="0041209A"/>
    <w:rsid w:val="004120EB"/>
    <w:rsid w:val="004123C9"/>
    <w:rsid w:val="004125BF"/>
    <w:rsid w:val="00413790"/>
    <w:rsid w:val="00413DF5"/>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7F8"/>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617"/>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1048"/>
    <w:rsid w:val="0052309A"/>
    <w:rsid w:val="0052432B"/>
    <w:rsid w:val="00525011"/>
    <w:rsid w:val="00527063"/>
    <w:rsid w:val="00527293"/>
    <w:rsid w:val="00527DF0"/>
    <w:rsid w:val="005305D2"/>
    <w:rsid w:val="005307CF"/>
    <w:rsid w:val="00531E8F"/>
    <w:rsid w:val="00533474"/>
    <w:rsid w:val="0053693A"/>
    <w:rsid w:val="00541767"/>
    <w:rsid w:val="00543A4D"/>
    <w:rsid w:val="005522EE"/>
    <w:rsid w:val="0055442A"/>
    <w:rsid w:val="00554D52"/>
    <w:rsid w:val="0055572A"/>
    <w:rsid w:val="00557FF8"/>
    <w:rsid w:val="00560BBB"/>
    <w:rsid w:val="00562247"/>
    <w:rsid w:val="00564BAA"/>
    <w:rsid w:val="00564FDD"/>
    <w:rsid w:val="00565E25"/>
    <w:rsid w:val="00571AA7"/>
    <w:rsid w:val="00574491"/>
    <w:rsid w:val="00575452"/>
    <w:rsid w:val="00576BC6"/>
    <w:rsid w:val="00577554"/>
    <w:rsid w:val="00581042"/>
    <w:rsid w:val="0058446B"/>
    <w:rsid w:val="00584A82"/>
    <w:rsid w:val="0058749F"/>
    <w:rsid w:val="00591902"/>
    <w:rsid w:val="0059397F"/>
    <w:rsid w:val="0059546A"/>
    <w:rsid w:val="0059672B"/>
    <w:rsid w:val="00597477"/>
    <w:rsid w:val="005A0D0A"/>
    <w:rsid w:val="005A6050"/>
    <w:rsid w:val="005A72F4"/>
    <w:rsid w:val="005B0514"/>
    <w:rsid w:val="005B0FA0"/>
    <w:rsid w:val="005B2A51"/>
    <w:rsid w:val="005B2C8D"/>
    <w:rsid w:val="005B5E70"/>
    <w:rsid w:val="005B6A44"/>
    <w:rsid w:val="005B708C"/>
    <w:rsid w:val="005B735C"/>
    <w:rsid w:val="005B79CF"/>
    <w:rsid w:val="005C076E"/>
    <w:rsid w:val="005C1DE4"/>
    <w:rsid w:val="005C1F02"/>
    <w:rsid w:val="005C2EE1"/>
    <w:rsid w:val="005C6575"/>
    <w:rsid w:val="005E0A44"/>
    <w:rsid w:val="005E0BE9"/>
    <w:rsid w:val="005E2916"/>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7F77B6"/>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CFE"/>
    <w:rsid w:val="00837FAC"/>
    <w:rsid w:val="00840CDE"/>
    <w:rsid w:val="00842FB4"/>
    <w:rsid w:val="00850ADD"/>
    <w:rsid w:val="008525EA"/>
    <w:rsid w:val="008559C2"/>
    <w:rsid w:val="008560BF"/>
    <w:rsid w:val="008610DC"/>
    <w:rsid w:val="00862AD6"/>
    <w:rsid w:val="00870BF6"/>
    <w:rsid w:val="00870EB1"/>
    <w:rsid w:val="00876F5F"/>
    <w:rsid w:val="008771B0"/>
    <w:rsid w:val="008777F9"/>
    <w:rsid w:val="00877D2D"/>
    <w:rsid w:val="00883E25"/>
    <w:rsid w:val="00885D1F"/>
    <w:rsid w:val="00890372"/>
    <w:rsid w:val="00890BE3"/>
    <w:rsid w:val="00892B97"/>
    <w:rsid w:val="008930C7"/>
    <w:rsid w:val="00894081"/>
    <w:rsid w:val="0089436B"/>
    <w:rsid w:val="0089539E"/>
    <w:rsid w:val="00897D86"/>
    <w:rsid w:val="008A6550"/>
    <w:rsid w:val="008A6A8C"/>
    <w:rsid w:val="008A7FBD"/>
    <w:rsid w:val="008B0761"/>
    <w:rsid w:val="008B244E"/>
    <w:rsid w:val="008B3023"/>
    <w:rsid w:val="008B5524"/>
    <w:rsid w:val="008C0357"/>
    <w:rsid w:val="008E465B"/>
    <w:rsid w:val="008E61C3"/>
    <w:rsid w:val="008F0E04"/>
    <w:rsid w:val="008F3797"/>
    <w:rsid w:val="008F7618"/>
    <w:rsid w:val="00903B1D"/>
    <w:rsid w:val="00905C35"/>
    <w:rsid w:val="0090635D"/>
    <w:rsid w:val="0091192E"/>
    <w:rsid w:val="00912C63"/>
    <w:rsid w:val="009168F3"/>
    <w:rsid w:val="00920E22"/>
    <w:rsid w:val="00923959"/>
    <w:rsid w:val="009324DE"/>
    <w:rsid w:val="00933564"/>
    <w:rsid w:val="0093682E"/>
    <w:rsid w:val="00936B63"/>
    <w:rsid w:val="00937030"/>
    <w:rsid w:val="00937D66"/>
    <w:rsid w:val="00941449"/>
    <w:rsid w:val="009423BC"/>
    <w:rsid w:val="00943398"/>
    <w:rsid w:val="0094428D"/>
    <w:rsid w:val="00945083"/>
    <w:rsid w:val="009531A1"/>
    <w:rsid w:val="009551F2"/>
    <w:rsid w:val="0095561F"/>
    <w:rsid w:val="00955AB4"/>
    <w:rsid w:val="00955E8E"/>
    <w:rsid w:val="00961333"/>
    <w:rsid w:val="009617EC"/>
    <w:rsid w:val="009624F5"/>
    <w:rsid w:val="0096447A"/>
    <w:rsid w:val="00965372"/>
    <w:rsid w:val="0096567A"/>
    <w:rsid w:val="0096599B"/>
    <w:rsid w:val="00965ABC"/>
    <w:rsid w:val="009727D2"/>
    <w:rsid w:val="0097491C"/>
    <w:rsid w:val="00983B73"/>
    <w:rsid w:val="0098653C"/>
    <w:rsid w:val="00987B63"/>
    <w:rsid w:val="0099024E"/>
    <w:rsid w:val="00991B89"/>
    <w:rsid w:val="009A36A8"/>
    <w:rsid w:val="009A4D52"/>
    <w:rsid w:val="009A5193"/>
    <w:rsid w:val="009A642A"/>
    <w:rsid w:val="009A68E9"/>
    <w:rsid w:val="009A722B"/>
    <w:rsid w:val="009B6608"/>
    <w:rsid w:val="009B6656"/>
    <w:rsid w:val="009C4381"/>
    <w:rsid w:val="009D7181"/>
    <w:rsid w:val="009D7306"/>
    <w:rsid w:val="009E4C84"/>
    <w:rsid w:val="009E4F22"/>
    <w:rsid w:val="009E5D18"/>
    <w:rsid w:val="009E7A74"/>
    <w:rsid w:val="009F22D6"/>
    <w:rsid w:val="009F49DA"/>
    <w:rsid w:val="009F5BA0"/>
    <w:rsid w:val="009F77EE"/>
    <w:rsid w:val="009F7CAA"/>
    <w:rsid w:val="009F7E92"/>
    <w:rsid w:val="00A01E55"/>
    <w:rsid w:val="00A02EAC"/>
    <w:rsid w:val="00A04A2E"/>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76F90"/>
    <w:rsid w:val="00A8167D"/>
    <w:rsid w:val="00A849F8"/>
    <w:rsid w:val="00A8736F"/>
    <w:rsid w:val="00A9327C"/>
    <w:rsid w:val="00A964E8"/>
    <w:rsid w:val="00A97F7A"/>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1DD8"/>
    <w:rsid w:val="00AD2F65"/>
    <w:rsid w:val="00AD5C1B"/>
    <w:rsid w:val="00AE0AED"/>
    <w:rsid w:val="00AE2BAE"/>
    <w:rsid w:val="00AE38E8"/>
    <w:rsid w:val="00AE6AFC"/>
    <w:rsid w:val="00AF1A6F"/>
    <w:rsid w:val="00AF3652"/>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13A"/>
    <w:rsid w:val="00B62BEB"/>
    <w:rsid w:val="00B65BB4"/>
    <w:rsid w:val="00B72F32"/>
    <w:rsid w:val="00B7311A"/>
    <w:rsid w:val="00B7409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4FD"/>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37EDB"/>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1636"/>
    <w:rsid w:val="00CD2C3D"/>
    <w:rsid w:val="00CD2E63"/>
    <w:rsid w:val="00CD3BD1"/>
    <w:rsid w:val="00CE151E"/>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81BA2"/>
    <w:rsid w:val="00D91037"/>
    <w:rsid w:val="00D93037"/>
    <w:rsid w:val="00D941D3"/>
    <w:rsid w:val="00DA03A9"/>
    <w:rsid w:val="00DA17B8"/>
    <w:rsid w:val="00DA2F1B"/>
    <w:rsid w:val="00DA4D1E"/>
    <w:rsid w:val="00DD1393"/>
    <w:rsid w:val="00DD24F4"/>
    <w:rsid w:val="00DD4579"/>
    <w:rsid w:val="00DD70DC"/>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0725C"/>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129E"/>
    <w:rsid w:val="00E739F6"/>
    <w:rsid w:val="00E76718"/>
    <w:rsid w:val="00E76FDF"/>
    <w:rsid w:val="00E803D1"/>
    <w:rsid w:val="00E83C5B"/>
    <w:rsid w:val="00E85827"/>
    <w:rsid w:val="00E85E75"/>
    <w:rsid w:val="00E87094"/>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228"/>
    <w:rsid w:val="00EE6C2A"/>
    <w:rsid w:val="00EE7355"/>
    <w:rsid w:val="00EF06F3"/>
    <w:rsid w:val="00EF18C7"/>
    <w:rsid w:val="00EF4FC4"/>
    <w:rsid w:val="00EF6781"/>
    <w:rsid w:val="00EF685F"/>
    <w:rsid w:val="00F02EAE"/>
    <w:rsid w:val="00F068D1"/>
    <w:rsid w:val="00F1173A"/>
    <w:rsid w:val="00F173A6"/>
    <w:rsid w:val="00F178F4"/>
    <w:rsid w:val="00F17A4B"/>
    <w:rsid w:val="00F21FBB"/>
    <w:rsid w:val="00F22217"/>
    <w:rsid w:val="00F232B1"/>
    <w:rsid w:val="00F23912"/>
    <w:rsid w:val="00F24345"/>
    <w:rsid w:val="00F251DB"/>
    <w:rsid w:val="00F252AC"/>
    <w:rsid w:val="00F2581A"/>
    <w:rsid w:val="00F27E7D"/>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575A"/>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1F2E"/>
    <w:rsid w:val="00FD650C"/>
    <w:rsid w:val="00FE1222"/>
    <w:rsid w:val="00FE4F90"/>
    <w:rsid w:val="00FE5260"/>
    <w:rsid w:val="00FE5472"/>
    <w:rsid w:val="00FE5957"/>
    <w:rsid w:val="00FE5CD3"/>
    <w:rsid w:val="00FE6600"/>
    <w:rsid w:val="00FE761B"/>
    <w:rsid w:val="00FE7E91"/>
    <w:rsid w:val="00FF4178"/>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9575A"/>
    <w:pPr>
      <w:tabs>
        <w:tab w:val="left" w:pos="380"/>
        <w:tab w:val="right" w:leader="dot" w:pos="9488"/>
        <w:tab w:val="right" w:leader="dot" w:pos="9628"/>
      </w:tabs>
      <w:spacing w:before="120"/>
      <w:jc w:val="both"/>
    </w:pPr>
    <w:rPr>
      <w:rFonts w:ascii="Times New Roman" w:eastAsia="Times New Roman" w:hAnsi="Times New Roman"/>
      <w:bCs/>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5903</Words>
  <Characters>33649</Characters>
  <Application>Microsoft Office Word</Application>
  <DocSecurity>0</DocSecurity>
  <Lines>280</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Justas Šiaulys</cp:lastModifiedBy>
  <cp:revision>2</cp:revision>
  <cp:lastPrinted>2021-03-25T15:13:00Z</cp:lastPrinted>
  <dcterms:created xsi:type="dcterms:W3CDTF">2026-06-08T04:26:00Z</dcterms:created>
  <dcterms:modified xsi:type="dcterms:W3CDTF">2026-06-08T04:26:00Z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