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0D73AE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0D73AE">
        <w:rPr>
          <w:b/>
        </w:rPr>
        <w:t>PASIŪLYMAS A</w:t>
      </w:r>
      <w:r w:rsidRPr="000D73AE">
        <w:rPr>
          <w:b/>
          <w:lang w:val="lt-LT"/>
        </w:rPr>
        <w:t xml:space="preserve">TVIRAM KONKURSUI (TARPTAUTINIAM PIRKIMUI) </w:t>
      </w:r>
      <w:r w:rsidRPr="000D73AE">
        <w:rPr>
          <w:b/>
          <w:lang w:val="lt-LT"/>
        </w:rPr>
        <w:br/>
      </w:r>
      <w:r w:rsidR="0007795A" w:rsidRPr="000D73AE">
        <w:rPr>
          <w:b/>
        </w:rPr>
        <w:t>„</w:t>
      </w:r>
      <w:r w:rsidR="00796FE1" w:rsidRPr="00796FE1">
        <w:rPr>
          <w:b/>
        </w:rPr>
        <w:t>SPINALINĖS ADATOS</w:t>
      </w:r>
      <w:r w:rsidRPr="000D73AE">
        <w:rPr>
          <w:b/>
        </w:rPr>
        <w:t>”</w:t>
      </w:r>
    </w:p>
    <w:p w:rsidR="008F7EFB" w:rsidRPr="000D73AE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0D73AE">
        <w:rPr>
          <w:b/>
          <w:bCs/>
        </w:rPr>
        <w:t xml:space="preserve"> (PIRKIMO NUMERIS CVP IS – </w:t>
      </w:r>
      <w:r w:rsidR="00796FE1">
        <w:rPr>
          <w:b/>
          <w:bCs/>
        </w:rPr>
        <w:t>8219363</w:t>
      </w:r>
      <w:r w:rsidRPr="000D73AE">
        <w:rPr>
          <w:b/>
          <w:bCs/>
        </w:rPr>
        <w:t>)</w:t>
      </w:r>
    </w:p>
    <w:p w:rsidR="004F5A74" w:rsidRPr="00442BAC" w:rsidRDefault="004F5A74" w:rsidP="004F5A74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TED NUORODA: OL S NUMERIS </w:t>
      </w:r>
      <w:r w:rsidR="00796FE1">
        <w:rPr>
          <w:rFonts w:ascii="Times New Roman" w:hAnsi="Times New Roman" w:cs="Times New Roman"/>
          <w:b/>
          <w:bCs/>
          <w:color w:val="auto"/>
          <w:sz w:val="22"/>
          <w:szCs w:val="22"/>
        </w:rPr>
        <w:t>108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</w:p>
    <w:p w:rsidR="004F5A74" w:rsidRPr="00442BAC" w:rsidRDefault="004F5A74" w:rsidP="004F5A74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SKELBIMO PASKELBIMO NUMERIS: </w:t>
      </w:r>
      <w:r w:rsidR="00796FE1">
        <w:rPr>
          <w:rFonts w:ascii="Times New Roman" w:hAnsi="Times New Roman" w:cs="Times New Roman"/>
          <w:b/>
          <w:bCs/>
          <w:color w:val="auto"/>
          <w:sz w:val="22"/>
          <w:szCs w:val="22"/>
        </w:rPr>
        <w:t>389948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-2026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796FE1">
        <w:rPr>
          <w:rFonts w:ascii="Times New Roman" w:hAnsi="Times New Roman" w:cs="Times New Roman"/>
          <w:b/>
          <w:bCs/>
          <w:color w:val="auto"/>
          <w:sz w:val="22"/>
          <w:szCs w:val="22"/>
        </w:rPr>
        <w:t>6-08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(sudarymo vieta)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Tiekėjo pavadinimas (</w:t>
            </w:r>
            <w:r w:rsidRPr="007B6806">
              <w:rPr>
                <w:i/>
                <w:sz w:val="22"/>
                <w:szCs w:val="22"/>
              </w:rPr>
              <w:t>Jeigu dalyvauja ūkio subjektų grupė, subtiekėjai, surašomi visi dalyvių pavadinimai</w:t>
            </w:r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Tiekėjo adresas (</w:t>
            </w:r>
            <w:r w:rsidRPr="007B6806">
              <w:rPr>
                <w:i/>
                <w:sz w:val="22"/>
                <w:szCs w:val="22"/>
              </w:rPr>
              <w:t>Jeigu dalyvauja ūkio subjektų grupė, subtiekėjai, surašomi visi dalyvių adresai</w:t>
            </w:r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Telefono numeris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El. pašto adresas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r w:rsidRPr="007B6806">
        <w:rPr>
          <w:sz w:val="22"/>
          <w:szCs w:val="22"/>
        </w:rPr>
        <w:t xml:space="preserve">Šiuo pasiūlymu </w:t>
      </w:r>
      <w:r w:rsidRPr="00370E22">
        <w:rPr>
          <w:sz w:val="22"/>
          <w:szCs w:val="22"/>
        </w:rPr>
        <w:t>pažymime, kad sutinkame su visomis pirkimo sąlygomis, nustatytomis: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konkurso skelbime, paskelbtame Centrinėje viešųjų pirkimų informacinėje sistemoje;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pirkimo sąlygose;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gramStart"/>
      <w:r w:rsidRPr="00370E22">
        <w:rPr>
          <w:sz w:val="22"/>
          <w:szCs w:val="22"/>
        </w:rPr>
        <w:t>kituose</w:t>
      </w:r>
      <w:proofErr w:type="gramEnd"/>
      <w:r w:rsidRPr="00370E22">
        <w:rPr>
          <w:sz w:val="22"/>
          <w:szCs w:val="22"/>
        </w:rPr>
        <w:t xml:space="preserve">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Patvirtiname, kad toliau siūlomos prekės visiškai atitinka pirkimo dokumentuose nurodytus</w:t>
      </w:r>
      <w:r w:rsidRPr="00093D25">
        <w:rPr>
          <w:sz w:val="22"/>
          <w:szCs w:val="22"/>
        </w:rPr>
        <w:t xml:space="preserve"> reikalavimus: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8E24EA" w:rsidRDefault="008E24EA" w:rsidP="008E24EA">
      <w:pPr>
        <w:ind w:right="5498"/>
        <w:jc w:val="right"/>
      </w:pPr>
      <w:r>
        <w:rPr>
          <w:b/>
          <w:sz w:val="22"/>
        </w:rPr>
        <w:t>TECHNINĖ SPECIFIKACIJA:</w:t>
      </w:r>
    </w:p>
    <w:tbl>
      <w:tblPr>
        <w:tblStyle w:val="Lentelstinklelis"/>
        <w:tblW w:w="161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992"/>
        <w:gridCol w:w="851"/>
        <w:gridCol w:w="1134"/>
        <w:gridCol w:w="992"/>
        <w:gridCol w:w="993"/>
        <w:gridCol w:w="1133"/>
        <w:gridCol w:w="1559"/>
        <w:gridCol w:w="1275"/>
        <w:gridCol w:w="1560"/>
      </w:tblGrid>
      <w:tr w:rsidR="003E2A45" w:rsidRPr="00D769B2" w:rsidTr="00861F57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A45" w:rsidRPr="00D769B2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Pirkimo dalies eil. Nr.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A45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Prekės techninė specifikacija</w:t>
            </w:r>
          </w:p>
          <w:p w:rsidR="003E2A45" w:rsidRPr="00D769B2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A45" w:rsidRPr="00D769B2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Maksimalus kiekis m</w:t>
            </w:r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ato vnt.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A45" w:rsidRPr="003E2A45" w:rsidRDefault="003E2A45" w:rsidP="003E2A45">
            <w:pPr>
              <w:jc w:val="center"/>
              <w:rPr>
                <w:b/>
                <w:sz w:val="20"/>
                <w:szCs w:val="20"/>
              </w:rPr>
            </w:pPr>
            <w:r w:rsidRPr="003E2A45">
              <w:rPr>
                <w:b/>
                <w:sz w:val="20"/>
                <w:szCs w:val="20"/>
              </w:rPr>
              <w:t>1 vnt. kaina, € be PVM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A45" w:rsidRPr="003E2A45" w:rsidRDefault="003E2A45" w:rsidP="003E2A45">
            <w:pPr>
              <w:jc w:val="center"/>
              <w:rPr>
                <w:b/>
                <w:sz w:val="20"/>
                <w:szCs w:val="20"/>
              </w:rPr>
            </w:pPr>
            <w:r w:rsidRPr="003E2A45">
              <w:rPr>
                <w:b/>
                <w:sz w:val="20"/>
                <w:szCs w:val="20"/>
              </w:rPr>
              <w:t>1 vnt. kaina, € su PVM</w:t>
            </w:r>
          </w:p>
          <w:p w:rsidR="003E2A45" w:rsidRPr="003E2A45" w:rsidRDefault="003E2A45" w:rsidP="003E2A45">
            <w:pPr>
              <w:jc w:val="center"/>
              <w:rPr>
                <w:b/>
                <w:i/>
                <w:sz w:val="20"/>
                <w:szCs w:val="20"/>
              </w:rPr>
            </w:pPr>
            <w:r w:rsidRPr="003E2A45">
              <w:rPr>
                <w:b/>
                <w:i/>
                <w:sz w:val="20"/>
                <w:szCs w:val="20"/>
              </w:rPr>
              <w:t>skaičiais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3E2A45" w:rsidRDefault="003E2A45" w:rsidP="003E2A45">
            <w:pPr>
              <w:jc w:val="center"/>
              <w:rPr>
                <w:b/>
                <w:sz w:val="20"/>
                <w:szCs w:val="20"/>
              </w:rPr>
            </w:pPr>
            <w:r w:rsidRPr="003E2A45">
              <w:rPr>
                <w:b/>
                <w:sz w:val="20"/>
                <w:szCs w:val="20"/>
              </w:rPr>
              <w:t>Pasiūlymo kaina, € be PVM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3E2A45" w:rsidRDefault="003E2A45" w:rsidP="003E2A45">
            <w:pPr>
              <w:jc w:val="center"/>
              <w:rPr>
                <w:b/>
                <w:sz w:val="20"/>
                <w:szCs w:val="20"/>
              </w:rPr>
            </w:pPr>
            <w:r w:rsidRPr="003E2A45">
              <w:rPr>
                <w:b/>
                <w:sz w:val="20"/>
                <w:szCs w:val="20"/>
              </w:rPr>
              <w:t>Pasiūlymo kaina, € su PVM</w:t>
            </w:r>
          </w:p>
          <w:p w:rsidR="003E2A45" w:rsidRPr="003E2A45" w:rsidRDefault="003E2A45" w:rsidP="003E2A45">
            <w:pPr>
              <w:jc w:val="center"/>
              <w:rPr>
                <w:b/>
                <w:i/>
                <w:sz w:val="20"/>
                <w:szCs w:val="20"/>
              </w:rPr>
            </w:pPr>
            <w:r w:rsidRPr="003E2A45">
              <w:rPr>
                <w:b/>
                <w:i/>
                <w:sz w:val="20"/>
                <w:szCs w:val="20"/>
              </w:rPr>
              <w:t>skaičiais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3E2A45" w:rsidRDefault="003E2A45" w:rsidP="003E2A4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E2A45">
              <w:rPr>
                <w:b/>
                <w:sz w:val="20"/>
                <w:szCs w:val="20"/>
              </w:rPr>
              <w:t>Pasiūlymo kaina, € su PVM</w:t>
            </w:r>
            <w:r w:rsidRPr="003E2A45">
              <w:rPr>
                <w:b/>
                <w:i/>
                <w:sz w:val="20"/>
                <w:szCs w:val="20"/>
              </w:rPr>
              <w:t xml:space="preserve"> žodžiais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AA3F3A" w:rsidRDefault="003E2A45" w:rsidP="003E2A45">
            <w:pPr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sz w:val="18"/>
                <w:szCs w:val="18"/>
              </w:rPr>
              <w:t>Siūlomų prekių kodas, gamintojas, kilmės šalis, atitikimas techninei specifikacijai, prekių</w:t>
            </w:r>
          </w:p>
          <w:p w:rsidR="003E2A45" w:rsidRPr="00AA3F3A" w:rsidRDefault="003E2A45" w:rsidP="003E2A45">
            <w:pPr>
              <w:ind w:right="58"/>
              <w:jc w:val="center"/>
              <w:rPr>
                <w:sz w:val="18"/>
                <w:szCs w:val="18"/>
              </w:rPr>
            </w:pPr>
            <w:proofErr w:type="gramStart"/>
            <w:r w:rsidRPr="00AA3F3A">
              <w:rPr>
                <w:rFonts w:eastAsia="Times New Roman"/>
                <w:b/>
                <w:sz w:val="18"/>
                <w:szCs w:val="18"/>
              </w:rPr>
              <w:t>aprašymas</w:t>
            </w:r>
            <w:proofErr w:type="gramEnd"/>
            <w:r w:rsidRPr="00AA3F3A">
              <w:rPr>
                <w:rFonts w:eastAsia="Times New Roman"/>
                <w:b/>
                <w:sz w:val="18"/>
                <w:szCs w:val="18"/>
              </w:rPr>
              <w:t>, nuoroda į pridėtus dokumentus (etikečių, bukletų,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 w:rsidRPr="00AA3F3A">
              <w:rPr>
                <w:rFonts w:eastAsia="Times New Roman"/>
                <w:b/>
                <w:sz w:val="18"/>
                <w:szCs w:val="18"/>
              </w:rPr>
              <w:t>katalogų, techni</w:t>
            </w:r>
            <w:r>
              <w:rPr>
                <w:rFonts w:eastAsia="Times New Roman"/>
                <w:b/>
                <w:sz w:val="18"/>
                <w:szCs w:val="18"/>
              </w:rPr>
              <w:t>nių aprašų puslapių Nr. ir t.t.</w:t>
            </w:r>
            <w:r w:rsidRPr="00AA3F3A">
              <w:rPr>
                <w:rFonts w:eastAsia="Times New Roman"/>
                <w:b/>
                <w:sz w:val="18"/>
                <w:szCs w:val="18"/>
              </w:rPr>
              <w:t>)</w:t>
            </w:r>
          </w:p>
          <w:p w:rsidR="003E2A45" w:rsidRPr="00AA3F3A" w:rsidRDefault="003E2A45" w:rsidP="003E2A45">
            <w:pPr>
              <w:ind w:right="55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color w:val="0070C0"/>
                <w:sz w:val="18"/>
                <w:szCs w:val="18"/>
              </w:rPr>
              <w:t>PILDYTI PRIVALOMA</w:t>
            </w:r>
          </w:p>
          <w:p w:rsidR="003E2A45" w:rsidRPr="00AA3F3A" w:rsidRDefault="003E2A45" w:rsidP="003E2A45">
            <w:pPr>
              <w:ind w:right="57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color w:val="0070C0"/>
                <w:sz w:val="18"/>
                <w:szCs w:val="18"/>
              </w:rPr>
              <w:t>Privaloma išsamiai aprašyti siūlomas prekes (parametrus).</w:t>
            </w:r>
          </w:p>
          <w:p w:rsidR="003E2A45" w:rsidRPr="00D769B2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A3F3A">
              <w:rPr>
                <w:rFonts w:eastAsia="Times New Roman"/>
                <w:color w:val="0070C0"/>
                <w:sz w:val="18"/>
                <w:szCs w:val="18"/>
              </w:rPr>
              <w:t>Pasiūlymai, kuriuose bus įrašyta „Taip/Ne“ arba „Atitinka“ bus atmesti kaip neatitinkantys reikalavimų</w:t>
            </w:r>
          </w:p>
        </w:tc>
      </w:tr>
      <w:tr w:rsidR="003E2A45" w:rsidRPr="00D769B2" w:rsidTr="00861F57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A45" w:rsidRPr="00D769B2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A45" w:rsidRPr="00D769B2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A45" w:rsidRPr="00D769B2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A45" w:rsidRPr="00012707" w:rsidRDefault="003E2A45" w:rsidP="003E2A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A45" w:rsidRPr="00012707" w:rsidRDefault="003E2A45" w:rsidP="003E2A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012707" w:rsidRDefault="003E2A45" w:rsidP="003E2A4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012707" w:rsidRDefault="003E2A45" w:rsidP="003E2A4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012707" w:rsidRDefault="003E2A45" w:rsidP="003E2A4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A45" w:rsidRPr="00D769B2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A3F3A">
              <w:rPr>
                <w:rFonts w:eastAsia="Times New Roman"/>
                <w:b/>
                <w:sz w:val="18"/>
                <w:szCs w:val="18"/>
              </w:rPr>
              <w:t>Siūlomos prekės pavadinimas, kodas, gamintojas, kilmės šalis, atitikimas techninei specifikacijai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AA3F3A" w:rsidRDefault="003E2A45" w:rsidP="003E2A45">
            <w:pPr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sz w:val="18"/>
                <w:szCs w:val="18"/>
              </w:rPr>
              <w:t>Pasiūlymo dokumentai, patvirtinantys siūlomos prekės techninius parametrus, specifikacijas/ aktyvios internetinės</w:t>
            </w:r>
          </w:p>
          <w:p w:rsidR="003E2A45" w:rsidRPr="00D769B2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A3F3A">
              <w:rPr>
                <w:rFonts w:eastAsia="Times New Roman"/>
                <w:b/>
                <w:sz w:val="18"/>
                <w:szCs w:val="18"/>
              </w:rPr>
              <w:t>nuorodos</w:t>
            </w:r>
          </w:p>
        </w:tc>
      </w:tr>
      <w:tr w:rsidR="003E2A45" w:rsidRPr="00D769B2" w:rsidTr="00861F57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769B2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769B2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769B2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45" w:rsidRPr="00012707" w:rsidRDefault="003E2A45" w:rsidP="003E2A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45" w:rsidRPr="00012707" w:rsidRDefault="003E2A45" w:rsidP="003E2A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012707" w:rsidRDefault="003E2A45" w:rsidP="003E2A4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012707" w:rsidRDefault="003E2A45" w:rsidP="003E2A4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012707" w:rsidRDefault="003E2A45" w:rsidP="003E2A4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769B2" w:rsidRDefault="003E2A45" w:rsidP="003E2A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45" w:rsidRPr="00AA3F3A" w:rsidRDefault="003E2A45" w:rsidP="003E2A45">
            <w:pPr>
              <w:ind w:right="20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sz w:val="18"/>
                <w:szCs w:val="18"/>
              </w:rPr>
              <w:t>Dokumento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45" w:rsidRPr="00AA3F3A" w:rsidRDefault="003E2A45" w:rsidP="003E2A45">
            <w:pPr>
              <w:ind w:left="3" w:hanging="3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sz w:val="18"/>
                <w:szCs w:val="18"/>
              </w:rPr>
              <w:t>Pasiūlymo lapo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Nr.</w:t>
            </w:r>
          </w:p>
        </w:tc>
      </w:tr>
      <w:tr w:rsidR="003E2A45" w:rsidRPr="00D769B2" w:rsidTr="00861F57">
        <w:trPr>
          <w:trHeight w:val="23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6B4D9B" w:rsidRDefault="003E2A45" w:rsidP="003E2A45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6B4D9B" w:rsidRDefault="003E2A45" w:rsidP="003E2A45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6B4D9B" w:rsidRDefault="003E2A45" w:rsidP="003E2A45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45" w:rsidRPr="006B4D9B" w:rsidRDefault="003E2A45" w:rsidP="003E2A45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45" w:rsidRPr="006B4D9B" w:rsidRDefault="003E2A45" w:rsidP="003E2A45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6B4D9B" w:rsidRDefault="003E2A45" w:rsidP="003E2A45">
            <w:pPr>
              <w:pStyle w:val="Sraopastraipa"/>
              <w:numPr>
                <w:ilvl w:val="0"/>
                <w:numId w:val="49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6B4D9B" w:rsidRDefault="003E2A45" w:rsidP="003E2A45">
            <w:pPr>
              <w:pStyle w:val="Sraopastraipa"/>
              <w:numPr>
                <w:ilvl w:val="0"/>
                <w:numId w:val="49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6B4D9B" w:rsidRDefault="003E2A45" w:rsidP="003E2A45">
            <w:pPr>
              <w:pStyle w:val="Sraopastraipa"/>
              <w:numPr>
                <w:ilvl w:val="0"/>
                <w:numId w:val="49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6B4D9B" w:rsidRDefault="003E2A45" w:rsidP="003E2A45">
            <w:pPr>
              <w:pStyle w:val="Sraopastraip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3E2A45" w:rsidRPr="00D80480" w:rsidTr="00861F57">
        <w:trPr>
          <w:trHeight w:val="50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0480" w:rsidRDefault="003E2A45" w:rsidP="005C32F6">
            <w:pPr>
              <w:jc w:val="both"/>
              <w:rPr>
                <w:rFonts w:eastAsia="Times New Roman"/>
                <w:color w:val="0070C0"/>
                <w:sz w:val="20"/>
                <w:szCs w:val="20"/>
              </w:rPr>
            </w:pPr>
            <w:r w:rsidRPr="00D80480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>Teikiant pasiūlymą pateikti prekių</w:t>
            </w:r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gamintojų etiketes, bukletus, katalogus, techninius aprašus ir t.t.</w:t>
            </w:r>
            <w:r w:rsidR="005C32F6" w:rsidRPr="00D80480">
              <w:rPr>
                <w:rFonts w:eastAsia="Times New Roman"/>
                <w:color w:val="0070C0"/>
                <w:sz w:val="20"/>
                <w:szCs w:val="20"/>
              </w:rPr>
              <w:t xml:space="preserve"> (i</w:t>
            </w:r>
            <w:r w:rsidR="005C32F6" w:rsidRPr="00D80480">
              <w:rPr>
                <w:rFonts w:eastAsia="Times New Roman"/>
                <w:color w:val="00B050"/>
                <w:sz w:val="20"/>
                <w:szCs w:val="20"/>
              </w:rPr>
              <w:t xml:space="preserve">nternetinės nuorodos neturi būti teikiamos, kaip įrodymas, kad prekės atitinka reikalavimus, toks pasiūlymas bus atmestas automatiškai neprašant pasiūlymo išaiškinti ar papildyi). Gamintojo/tiekėjo savideklaracija, kad gamina ar pagamins prekes yra netinkama, toks pasiūlymas bus atmestas automatiškai neprašant pasiūlymo išaiškinti ar papildyi. </w:t>
            </w:r>
            <w:r w:rsidRPr="00D80480">
              <w:rPr>
                <w:rFonts w:eastAsia="Times New Roman"/>
                <w:color w:val="0070C0"/>
                <w:sz w:val="20"/>
                <w:szCs w:val="20"/>
              </w:rPr>
              <w:t>Prekių pavadinimas, gamintojas turi sutapti tiek pateiktuose prikabintuose dokumentuose, tiek 9 stulpelyje įrašyta informacija. Teikiant pasiūlymą 9 stulpelyje negali būti paliekami ženklai „</w:t>
            </w:r>
            <w:r w:rsidRPr="00D80480">
              <w:rPr>
                <w:rFonts w:eastAsia="Times New Roman"/>
                <w:color w:val="0070C0"/>
                <w:sz w:val="20"/>
                <w:szCs w:val="20"/>
                <w:u w:val="single" w:color="0070C0"/>
              </w:rPr>
              <w:t>&gt;</w:t>
            </w:r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, </w:t>
            </w:r>
            <w:r w:rsidRPr="00D80480">
              <w:rPr>
                <w:rFonts w:eastAsia="Times New Roman"/>
                <w:color w:val="0070C0"/>
                <w:sz w:val="20"/>
                <w:szCs w:val="20"/>
                <w:u w:val="single" w:color="0070C0"/>
              </w:rPr>
              <w:t>&lt;</w:t>
            </w:r>
            <w:r w:rsidRPr="00D80480">
              <w:rPr>
                <w:rFonts w:eastAsia="Times New Roman"/>
                <w:color w:val="0070C0"/>
                <w:sz w:val="20"/>
                <w:szCs w:val="20"/>
              </w:rPr>
              <w:t xml:space="preserve">“, negali būti žodžių lygiavertis. </w:t>
            </w:r>
          </w:p>
          <w:p w:rsidR="003E2A45" w:rsidRPr="00D80480" w:rsidRDefault="003E2A45" w:rsidP="005C32F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80480">
              <w:rPr>
                <w:bCs/>
                <w:sz w:val="20"/>
                <w:szCs w:val="20"/>
              </w:rPr>
              <w:t xml:space="preserve">Prekių galiojimas nuo pristatymo </w:t>
            </w:r>
            <w:r w:rsidRPr="00D80480">
              <w:rPr>
                <w:bCs/>
                <w:sz w:val="20"/>
                <w:szCs w:val="20"/>
                <w:u w:val="single"/>
              </w:rPr>
              <w:t>&gt;</w:t>
            </w:r>
            <w:r w:rsidRPr="00D80480">
              <w:rPr>
                <w:bCs/>
                <w:sz w:val="20"/>
                <w:szCs w:val="20"/>
              </w:rPr>
              <w:t xml:space="preserve"> 12 mėn.</w:t>
            </w:r>
          </w:p>
        </w:tc>
      </w:tr>
      <w:tr w:rsidR="003E2A45" w:rsidRPr="00D80480" w:rsidTr="00861F57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Quincke tipo arba lygiavertė su pravedėju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27G,  120mm (± 5mm):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1.1. sterilios</w:t>
            </w:r>
            <w:r w:rsidR="00ED0071" w:rsidRPr="00D80480">
              <w:rPr>
                <w:rFonts w:eastAsia="Times New Roman"/>
                <w:color w:val="auto"/>
                <w:sz w:val="21"/>
                <w:szCs w:val="21"/>
              </w:rPr>
              <w:t>, vienkartinės, metalinės ar lygiavertės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 xml:space="preserve"> (</w:t>
            </w:r>
            <w:r w:rsidR="00ED0071" w:rsidRPr="00D80480">
              <w:rPr>
                <w:rFonts w:eastAsia="Times New Roman"/>
                <w:color w:val="auto"/>
                <w:sz w:val="21"/>
                <w:szCs w:val="21"/>
              </w:rPr>
              <w:t>įkištos į apsauginę plastiko ar lygiavertę movą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>)</w:t>
            </w:r>
            <w:r w:rsidR="00ED0071" w:rsidRPr="00D80480">
              <w:rPr>
                <w:rFonts w:eastAsia="Times New Roman"/>
                <w:color w:val="auto"/>
                <w:sz w:val="21"/>
                <w:szCs w:val="21"/>
              </w:rPr>
              <w:t xml:space="preserve">, su numatyta pakuotės atidarymo vieta, įpakuota po 1 vnt., </w:t>
            </w:r>
            <w:r w:rsidR="00861F57" w:rsidRPr="00D80480">
              <w:rPr>
                <w:rFonts w:eastAsia="Times New Roman"/>
                <w:color w:val="auto"/>
                <w:sz w:val="21"/>
                <w:szCs w:val="21"/>
              </w:rPr>
              <w:t xml:space="preserve"> </w:t>
            </w:r>
            <w:r w:rsidR="00ED0071" w:rsidRPr="00D80480">
              <w:rPr>
                <w:color w:val="auto"/>
                <w:sz w:val="21"/>
                <w:szCs w:val="21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;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1.2. skaidria, su smaigalio nuopjovos žymekliu ir likvoro indikatoriumi;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</w:t>
            </w:r>
            <w:r w:rsidR="00ED0071" w:rsidRPr="00D80480">
              <w:rPr>
                <w:rFonts w:eastAsia="Times New Roman"/>
                <w:color w:val="auto"/>
                <w:sz w:val="21"/>
                <w:szCs w:val="21"/>
              </w:rPr>
              <w:t>3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. adata turi būti pjovimo tipo su įstrižai nušlifuotu, aštriu distalinės dalies galu;</w:t>
            </w:r>
          </w:p>
          <w:p w:rsidR="003E2A45" w:rsidRPr="00D80480" w:rsidRDefault="00ED0071" w:rsidP="003E2A45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1.4</w:t>
            </w:r>
            <w:r w:rsidR="003E2A45" w:rsidRPr="00D80480">
              <w:rPr>
                <w:rFonts w:eastAsia="Times New Roman"/>
                <w:color w:val="auto"/>
                <w:sz w:val="21"/>
                <w:szCs w:val="21"/>
              </w:rPr>
              <w:t>. adata turi turėti vidinį styletą;</w:t>
            </w:r>
          </w:p>
          <w:p w:rsidR="003E2A45" w:rsidRPr="00D80480" w:rsidRDefault="003E2A45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</w:t>
            </w:r>
            <w:r w:rsidR="00ED0071" w:rsidRPr="00D80480">
              <w:rPr>
                <w:rFonts w:eastAsia="Times New Roman"/>
                <w:color w:val="auto"/>
                <w:sz w:val="21"/>
                <w:szCs w:val="21"/>
              </w:rPr>
              <w:t>5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. jungtis turi būti suderinama su standartinėmis medicininėmis jungtimis (Luer arba NRFit tipo ar lygiavertėmis)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Quincke tipo arba lygiavertė su pravedėju</w:t>
            </w:r>
            <w:r w:rsidRPr="00D80480">
              <w:rPr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27 G, 90 mm (± 5mm): 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1.1. sterilios, vienkartinės, metalinės ar lygiavertės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įkištos į apsauginę plastiko ar lygiavertę movą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>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, su numatyta pakuotės atidarymo vieta, įpakuota po 1 vnt.,  </w:t>
            </w:r>
            <w:r w:rsidRPr="00D80480">
              <w:rPr>
                <w:color w:val="auto"/>
                <w:sz w:val="21"/>
                <w:szCs w:val="21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1.2. skaidria, su smaigalio nuopjovos žymekliu ir likvoro indikatoriumi;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1.3. adata turi būti pjovimo tipo su įstrižai nušlifuotu, aštriu distalinės dalies galu;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1.4. adata turi turėti vidinį styletą;</w:t>
            </w:r>
          </w:p>
          <w:p w:rsidR="003E2A45" w:rsidRPr="00D80480" w:rsidRDefault="00ED0071" w:rsidP="00ED0071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1.5. jungtis turi būti suderinama su standartinėmis medicininėmis jungtimis (Luer arba NRFit tipo ar lygiavertėmis)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 xml:space="preserve">Quincke tipo arba lygiavertė su pravedėju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25G 120 mm (± 5mm):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1.1. sterilios, vienkartinės, metalinės ar lygiavertės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įkištos į apsauginę plastiko ar lygiavertę movą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>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, su numatyta pakuotės atidarymo vieta, įpakuota po 1 vnt.,  </w:t>
            </w:r>
            <w:r w:rsidRPr="00D80480">
              <w:rPr>
                <w:color w:val="auto"/>
                <w:sz w:val="21"/>
                <w:szCs w:val="21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1.2. skaidria, su smaigalio nuopjovos žymekliu ir likvoro indikatoriumi;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1.3. adata turi būti pjovimo tipo su įstrižai nušlifuotu, aštriu distalinės dalies galu;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1.4. adata turi turėti vidinį styletą;</w:t>
            </w:r>
          </w:p>
          <w:p w:rsidR="003E2A45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1.5. </w:t>
            </w:r>
            <w:proofErr w:type="gramStart"/>
            <w:r w:rsidRPr="00D80480">
              <w:rPr>
                <w:rFonts w:eastAsia="Times New Roman"/>
                <w:color w:val="auto"/>
                <w:sz w:val="21"/>
                <w:szCs w:val="21"/>
              </w:rPr>
              <w:t>jungtis</w:t>
            </w:r>
            <w:proofErr w:type="gramEnd"/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 turi būti suderinama su standartinėmis medicininėmis jungtimis (Luer arba NRFit tipo ar lygiavertėmis).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Quincke tipo arba lygiavertė su pravedėju</w:t>
            </w:r>
            <w:r w:rsidRPr="00D80480">
              <w:rPr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25G 90 mm (± 5mm):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1.1. sterilios, vienkartinės, metalinės ar lygiavertės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įkištos į apsauginę plastiko ar lygiavertę movą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>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, su numatyta pakuotės atidarymo vieta, įpakuota po 1 vnt.,  </w:t>
            </w:r>
            <w:r w:rsidRPr="00D80480">
              <w:rPr>
                <w:color w:val="auto"/>
                <w:sz w:val="21"/>
                <w:szCs w:val="21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1.2. skaidria, su smaigalio nuopjovos žymekliu ir likvoro indikatoriumi;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1.3. adata turi būti pjovimo tipo su įstrižai nušlifuotu, aštriu distalinės dalies galu;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1.4. adata turi turėti vidinį styletą;</w:t>
            </w:r>
          </w:p>
          <w:p w:rsidR="003E2A45" w:rsidRPr="00D80480" w:rsidRDefault="00ED0071" w:rsidP="00ED0071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1.5. jungtis turi būti suderinama su standartinėmis medicininėmis jungtimis (Luer arba NRFit tipo ar lygiavertėmis)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Quincke tipo arba lygiavertė su pravedėju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26G 90 mm (± 5mm):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1.1. sterilios, vienkartinės, metalinės ar lygiavertės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įkištos į apsauginę plastiko ar lygiavertę movą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>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, su numatyta pakuotės atidarymo vieta, įpakuota po 1 vnt.,  </w:t>
            </w:r>
            <w:r w:rsidRPr="00D80480">
              <w:rPr>
                <w:color w:val="auto"/>
                <w:sz w:val="21"/>
                <w:szCs w:val="21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1.2. skaidria, su smaigalio nuopjovos žymekliu ir likvoro indikatoriumi;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1.3. adata turi būti pjovimo tipo su įstrižai nušlifuotu, aštriu distalinės dalies galu;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1.4. adata turi turėti vidinį styletą;</w:t>
            </w:r>
          </w:p>
          <w:p w:rsidR="003E2A45" w:rsidRPr="00D80480" w:rsidRDefault="00ED0071" w:rsidP="00ED0071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1.5. jungtis turi būti suderinama su standartinėmis medicininėmis jungtimis (Luer arba NRFit tipo ar lygiavertėmis)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Quincke tipo arba lygiavertė be pravedėjo</w:t>
            </w:r>
            <w:r w:rsidRPr="00D80480">
              <w:rPr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18G 90 mm (± 5mm):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1.1. sterilios, vienkartinės, metalinės ar lygiavertės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įkištos į apsauginę plastiko ar lygiavertę movą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>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, su numatyta pakuotės atidarymo vieta, įpakuota po 1 vnt.,  </w:t>
            </w:r>
            <w:r w:rsidRPr="00D80480">
              <w:rPr>
                <w:color w:val="auto"/>
                <w:sz w:val="21"/>
                <w:szCs w:val="21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1.2. skaidria, su smaigalio nuopjovos žymekliu ir likvoro indikatoriumi;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1.3. adata turi būti pjovimo tipo su įstrižai nušlifuotu, aštriu distalinės dalies galu;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1.4. adata turi turėti vidinį styletą;</w:t>
            </w:r>
          </w:p>
          <w:p w:rsidR="003E2A45" w:rsidRPr="00D80480" w:rsidRDefault="00ED0071" w:rsidP="00ED0071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1.5. jungtis turi būti suderinama su standartinėmis medicininėmis jungtimis (Luer arba NRFit tipo ar lygiavertėmis)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Quincke tipo arba lygiavertė be pravedėjo</w:t>
            </w:r>
            <w:r w:rsidRPr="00D80480">
              <w:rPr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22G, 90mm (± 5mm):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1.1. sterilios, vienkartinės, metalinės ar lygiavertės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įkištos į apsauginę plastiko ar lygiavertę movą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>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, su numatyta pakuotės atidarymo vieta, įpakuota po 1 vnt.,  </w:t>
            </w:r>
            <w:r w:rsidRPr="00D80480">
              <w:rPr>
                <w:color w:val="auto"/>
                <w:sz w:val="21"/>
                <w:szCs w:val="21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1.2. skaidria, su smaigalio nuopjovos žymekliu ir likvoro indikatoriumi;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1.3. adata turi būti pjovimo tipo su įstrižai nušlifuotu, aštriu distalinės dalies galu;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1.4. adata turi turėti vidinį styletą;</w:t>
            </w:r>
          </w:p>
          <w:p w:rsidR="003E2A45" w:rsidRPr="00D80480" w:rsidRDefault="00ED0071" w:rsidP="00ED0071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1.5. jungtis turi būti suderinama su standartinėmis medicininėmis jungtimis (Luer arba NRFit tipo ar lygiavertėmis)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Quincke tipo arba lygiavertė be pravedėjo</w:t>
            </w:r>
            <w:r w:rsidRPr="00D80480">
              <w:rPr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20G, 90 mm (± 5mm):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1.1. sterilios, vienkartinės, metalinės ar lygiavertės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įkištos į apsauginę plastiko ar lygiavertę movą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>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, su numatyta pakuotės atidarymo vieta, įpakuota po 1 vnt.,  </w:t>
            </w:r>
            <w:r w:rsidRPr="00D80480">
              <w:rPr>
                <w:color w:val="auto"/>
                <w:sz w:val="21"/>
                <w:szCs w:val="21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1.2. skaidria, su smaigalio nuopjovos žymekliu ir likvoro indikatoriumi;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1.3. adata turi būti pjovimo tipo su įstrižai nušlifuotu, aštriu distalinės dalies galu;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1.4. adata turi turėti vidinį styletą;</w:t>
            </w:r>
          </w:p>
          <w:p w:rsidR="003E2A45" w:rsidRPr="00D80480" w:rsidRDefault="00ED0071" w:rsidP="00ED0071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1.5. jungtis turi būti suderinama su standartinėmis medicininėmis jungtimis (Luer arba NRFit tipo ar lygiavertėmis)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Quincke tipo arba lygiavertė be pravedėjo</w:t>
            </w:r>
            <w:r w:rsidRPr="00D80480">
              <w:rPr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23G, 90 mm (± 5mm):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1.1. sterilios, vienkartinės, metalinės ar lygiavertės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įkištos į apsauginę plastiko ar lygiavertę movą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>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, su numatyta pakuotės atidarymo vieta, įpakuota po 1 vnt.,  </w:t>
            </w:r>
            <w:r w:rsidRPr="00D80480">
              <w:rPr>
                <w:color w:val="auto"/>
                <w:sz w:val="21"/>
                <w:szCs w:val="21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1.2. skaidria, su smaigalio nuopjovos žymekliu ir likvoro indikatoriumi;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1.3. adata turi būti pjovimo tipo su įstrižai nušlifuotu, aštriu distalinės dalies galu;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1.4. adata turi turėti vidinį styletą;</w:t>
            </w:r>
          </w:p>
          <w:p w:rsidR="003E2A45" w:rsidRPr="00D80480" w:rsidRDefault="00ED0071" w:rsidP="00ED0071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1.5. jungtis turi būti suderinama su standartinėmis medicininėmis jungtimis (Luer arba NRFit tipo ar lygiavertėmis)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 xml:space="preserve">Quincke tipo arba lygiavertė be pravedėjo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19G, 90 mm (± 5mm):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1.1. sterilios, vienkartinės, metalinės ar lygiavertės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įkištos į apsauginę plastiko ar lygiavertę movą</w:t>
            </w:r>
            <w:r w:rsidR="00D80480" w:rsidRPr="00D80480">
              <w:rPr>
                <w:rFonts w:eastAsia="Times New Roman"/>
                <w:color w:val="auto"/>
                <w:sz w:val="21"/>
                <w:szCs w:val="21"/>
              </w:rPr>
              <w:t>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, su numatyta pakuotės atidarymo vieta, įpakuota po 1 vnt.,  </w:t>
            </w:r>
            <w:r w:rsidRPr="00D80480">
              <w:rPr>
                <w:color w:val="auto"/>
                <w:sz w:val="21"/>
                <w:szCs w:val="21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1.2. skaidria, su smaigalio nuopjovos žymekliu ir likvoro indikatoriumi;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1.3. adata turi būti pjovimo tipo su įstrižai nušlifuotu, aštriu distalinės dalies galu;</w:t>
            </w:r>
          </w:p>
          <w:p w:rsidR="00ED0071" w:rsidRPr="00D80480" w:rsidRDefault="00ED0071" w:rsidP="00ED0071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1.4. adata turi turėti vidinį styletą;</w:t>
            </w:r>
          </w:p>
          <w:p w:rsidR="003E2A45" w:rsidRPr="00D80480" w:rsidRDefault="00ED0071" w:rsidP="00ED0071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1.5. jungtis turi būti suderinama su standartinėmis medicininėmis jungtimis (Luer arba NRFit tipo ar lygiavertėmis)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su pravedėju</w:t>
            </w:r>
            <w:r w:rsidRPr="00D80480">
              <w:rPr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 xml:space="preserve">Sprotte tipo arba lygiavertė, </w:t>
            </w:r>
            <w:r w:rsidRPr="00D80480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Whitacre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tipo arba lygiavertė)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 25G, 90 mm (± 5mm):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1.1. sterilios</w:t>
            </w:r>
            <w:r w:rsidR="00ED0071" w:rsidRPr="00D80480">
              <w:rPr>
                <w:color w:val="auto"/>
                <w:sz w:val="21"/>
                <w:szCs w:val="21"/>
              </w:rPr>
              <w:t xml:space="preserve">, </w:t>
            </w:r>
            <w:r w:rsidRPr="00D80480">
              <w:rPr>
                <w:color w:val="auto"/>
                <w:sz w:val="21"/>
                <w:szCs w:val="21"/>
              </w:rPr>
              <w:t>vienkartinės</w:t>
            </w:r>
            <w:r w:rsidR="00ED0071" w:rsidRPr="00D80480">
              <w:rPr>
                <w:color w:val="auto"/>
                <w:sz w:val="21"/>
                <w:szCs w:val="21"/>
              </w:rPr>
              <w:t xml:space="preserve">, </w:t>
            </w:r>
            <w:r w:rsidRPr="00D80480">
              <w:rPr>
                <w:color w:val="auto"/>
                <w:sz w:val="21"/>
                <w:szCs w:val="21"/>
              </w:rPr>
              <w:t>visiškai atraumatinė</w:t>
            </w:r>
            <w:r w:rsidR="00ED0071" w:rsidRPr="00D80480">
              <w:rPr>
                <w:color w:val="auto"/>
                <w:sz w:val="21"/>
                <w:szCs w:val="21"/>
              </w:rPr>
              <w:t xml:space="preserve">, </w:t>
            </w:r>
            <w:r w:rsidR="00684D30" w:rsidRPr="00D80480">
              <w:rPr>
                <w:color w:val="auto"/>
                <w:sz w:val="21"/>
                <w:szCs w:val="21"/>
              </w:rPr>
              <w:t>su šoniniu atvėrimu</w:t>
            </w:r>
            <w:r w:rsidR="00684D30" w:rsidRPr="00D80480">
              <w:rPr>
                <w:color w:val="auto"/>
                <w:sz w:val="21"/>
                <w:szCs w:val="21"/>
              </w:rPr>
              <w:t xml:space="preserve"> (</w:t>
            </w:r>
            <w:r w:rsidR="00684D30" w:rsidRPr="00D80480">
              <w:rPr>
                <w:color w:val="auto"/>
                <w:sz w:val="21"/>
                <w:szCs w:val="21"/>
              </w:rPr>
              <w:t xml:space="preserve">atitrauktu </w:t>
            </w:r>
            <w:r w:rsidR="00684D30" w:rsidRPr="00D80480">
              <w:rPr>
                <w:color w:val="auto"/>
                <w:sz w:val="21"/>
                <w:szCs w:val="21"/>
                <w:u w:val="single"/>
              </w:rPr>
              <w:t>&lt;</w:t>
            </w:r>
            <w:r w:rsidR="00684D30" w:rsidRPr="00D80480">
              <w:rPr>
                <w:color w:val="auto"/>
                <w:sz w:val="21"/>
                <w:szCs w:val="21"/>
              </w:rPr>
              <w:t>1 mm nuo kaniulės galiuko greitam likvoro patekimui</w:t>
            </w:r>
            <w:r w:rsidR="00684D30" w:rsidRPr="00D80480">
              <w:rPr>
                <w:color w:val="auto"/>
                <w:sz w:val="21"/>
                <w:szCs w:val="21"/>
              </w:rPr>
              <w:t xml:space="preserve">), </w:t>
            </w:r>
            <w:r w:rsidR="00684D30" w:rsidRPr="00D80480">
              <w:rPr>
                <w:color w:val="auto"/>
                <w:sz w:val="21"/>
                <w:szCs w:val="21"/>
              </w:rPr>
              <w:t>su spalviniu dydžių kodavimu (G ir mm) ant adatos</w:t>
            </w:r>
            <w:r w:rsidR="00684D30" w:rsidRPr="00D80480">
              <w:rPr>
                <w:color w:val="auto"/>
                <w:sz w:val="21"/>
                <w:szCs w:val="21"/>
              </w:rPr>
              <w:t xml:space="preserve">, </w:t>
            </w:r>
            <w:r w:rsidR="00ED0071" w:rsidRPr="00D80480">
              <w:rPr>
                <w:color w:val="auto"/>
                <w:sz w:val="21"/>
                <w:szCs w:val="21"/>
              </w:rPr>
              <w:t>paženklintos CE ženklu ir atitinkančios ES medicinos priemonių reglamento (MDR 2017/745) ar lygiaverčiu bei EN ISO 13485 ar lygiaverčių standartų reikalavimus (įrodymai pateikiami pristatant prekes)</w:t>
            </w:r>
            <w:r w:rsidRPr="00D80480">
              <w:rPr>
                <w:color w:val="auto"/>
                <w:sz w:val="21"/>
                <w:szCs w:val="21"/>
              </w:rPr>
              <w:t>;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</w:t>
            </w:r>
            <w:r w:rsidR="00ED0071" w:rsidRPr="00D80480">
              <w:rPr>
                <w:color w:val="auto"/>
                <w:sz w:val="21"/>
                <w:szCs w:val="21"/>
              </w:rPr>
              <w:t>2</w:t>
            </w:r>
            <w:r w:rsidRPr="00D80480">
              <w:rPr>
                <w:color w:val="auto"/>
                <w:sz w:val="21"/>
                <w:szCs w:val="21"/>
              </w:rPr>
              <w:t>. turi buką ,,pencil point“ ar lygiavertį galą, šoninę angą ir stabilų likvoro tekėjimą;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</w:t>
            </w:r>
            <w:r w:rsidR="00ED0071" w:rsidRPr="00D80480">
              <w:rPr>
                <w:color w:val="auto"/>
                <w:sz w:val="21"/>
                <w:szCs w:val="21"/>
              </w:rPr>
              <w:t>3</w:t>
            </w:r>
            <w:r w:rsidRPr="00D80480">
              <w:rPr>
                <w:color w:val="auto"/>
                <w:sz w:val="21"/>
                <w:szCs w:val="21"/>
              </w:rPr>
              <w:t>. su nupoliruotu vidiniu ir išoriniu kaniulės paviršiumi;</w:t>
            </w:r>
          </w:p>
          <w:p w:rsidR="003E2A45" w:rsidRPr="00D80480" w:rsidRDefault="00ED0071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1.4</w:t>
            </w:r>
            <w:r w:rsidR="003E2A45" w:rsidRPr="00D80480">
              <w:rPr>
                <w:color w:val="auto"/>
                <w:sz w:val="21"/>
                <w:szCs w:val="21"/>
              </w:rPr>
              <w:t>.</w:t>
            </w:r>
            <w:r w:rsidR="00684D30" w:rsidRPr="00D80480">
              <w:rPr>
                <w:color w:val="auto"/>
                <w:sz w:val="21"/>
                <w:szCs w:val="21"/>
              </w:rPr>
              <w:t xml:space="preserve"> </w:t>
            </w:r>
            <w:r w:rsidR="00684D30" w:rsidRPr="00D80480">
              <w:rPr>
                <w:rFonts w:eastAsia="Times New Roman"/>
                <w:color w:val="auto"/>
                <w:sz w:val="21"/>
                <w:szCs w:val="21"/>
              </w:rPr>
              <w:t>su pravedėju (introducer), tiekiama komplekte su kiekviena adata</w:t>
            </w:r>
            <w:r w:rsidR="00684D30" w:rsidRPr="00D80480">
              <w:rPr>
                <w:rFonts w:eastAsia="Times New Roman"/>
                <w:color w:val="auto"/>
                <w:sz w:val="21"/>
                <w:szCs w:val="21"/>
              </w:rPr>
              <w:t>;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</w:t>
            </w:r>
            <w:r w:rsidR="00ED0071" w:rsidRPr="00D80480">
              <w:rPr>
                <w:color w:val="auto"/>
                <w:sz w:val="21"/>
                <w:szCs w:val="21"/>
              </w:rPr>
              <w:t>5</w:t>
            </w:r>
            <w:r w:rsidRPr="00D80480">
              <w:rPr>
                <w:color w:val="auto"/>
                <w:sz w:val="21"/>
                <w:szCs w:val="21"/>
              </w:rPr>
              <w:t>. su užapvalintintais atraumatiniais atvėrimo kraštais, saugančiais pacientą nuo traumavimo ir atplaišų į kaniulę patekimo;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</w:t>
            </w:r>
            <w:r w:rsidR="00ED0071" w:rsidRPr="00D80480">
              <w:rPr>
                <w:color w:val="auto"/>
                <w:sz w:val="21"/>
                <w:szCs w:val="21"/>
              </w:rPr>
              <w:t>6</w:t>
            </w:r>
            <w:r w:rsidRPr="00D80480">
              <w:rPr>
                <w:color w:val="auto"/>
                <w:sz w:val="21"/>
                <w:szCs w:val="21"/>
              </w:rPr>
              <w:t>. su padidinimo efektu kaniulės laikiklyje greitai likvoro indikacijai;</w:t>
            </w:r>
          </w:p>
          <w:p w:rsidR="003E2A45" w:rsidRPr="00D80480" w:rsidRDefault="003E2A45" w:rsidP="00684D3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</w:t>
            </w:r>
            <w:r w:rsidR="00ED0071" w:rsidRPr="00D80480">
              <w:rPr>
                <w:color w:val="auto"/>
                <w:sz w:val="21"/>
                <w:szCs w:val="21"/>
              </w:rPr>
              <w:t>7</w:t>
            </w:r>
            <w:r w:rsidRPr="00D80480">
              <w:rPr>
                <w:color w:val="auto"/>
                <w:sz w:val="21"/>
                <w:szCs w:val="21"/>
              </w:rPr>
              <w:t xml:space="preserve">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jungtis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 xml:space="preserve"> turi būti skaidri arba padidinto skersmens (,,magnifying“ tipo ar lygiavertė), užtikrinanti ankstyvą ir gerai matomą likvoro pas</w:t>
            </w:r>
            <w:r w:rsidR="00684D30" w:rsidRPr="00D80480">
              <w:rPr>
                <w:color w:val="auto"/>
                <w:sz w:val="21"/>
                <w:szCs w:val="21"/>
              </w:rPr>
              <w:t>irodymą net esant mažam srautui.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su pravedėju</w:t>
            </w:r>
            <w:r w:rsidRPr="00D80480">
              <w:rPr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 xml:space="preserve">Sprotte tipo arba lygiavertė, </w:t>
            </w:r>
            <w:r w:rsidRPr="00D80480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Whitacre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tipo arba lygiavertė)</w:t>
            </w:r>
            <w:r w:rsidRPr="00D80480">
              <w:rPr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25G, 120 mm (± 5mm):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1.1. sterilios, vienkartinės, visiškai atraumatinė, su šoniniu atvėrimu (atitrauktu </w:t>
            </w:r>
            <w:r w:rsidRPr="00D80480">
              <w:rPr>
                <w:color w:val="auto"/>
                <w:sz w:val="21"/>
                <w:szCs w:val="21"/>
                <w:u w:val="single"/>
              </w:rPr>
              <w:t>&lt;</w:t>
            </w:r>
            <w:r w:rsidRPr="00D80480">
              <w:rPr>
                <w:color w:val="auto"/>
                <w:sz w:val="21"/>
                <w:szCs w:val="21"/>
              </w:rPr>
              <w:t>1 mm nuo kaniulės galiuko greitam likvoro patekimui), su spalviniu dydžių kodavimu (G ir mm) ant adatos, paženklintos CE ženklu ir atitinkančios ES medicinos priemonių reglamento (MDR 2017/745) ar lygiaverčiu bei EN ISO 13485 ar lygiaverčių standartų reikalavimus (įrodymai pateikiami pristatant prekes);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1.2. turi buką ,,pencil point“ ar lygiavertį galą, šoninę angą ir stabilų likvoro tekėjimą;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1.3. su nupoliruotu vidiniu ir išoriniu kaniulės paviršiumi;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1.4. 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su pravedėju (introducer), tiekiama komplekte su kiekviena adata;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1.5. su užapvalintintais atraumatiniais atvėrimo kraštais, saugančiais pacientą nuo traumavimo ir atplaišų į kaniulę patekimo;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1.6. su padidinimo efektu kaniulės laikiklyje greitai likvoro indikacijai;</w:t>
            </w:r>
          </w:p>
          <w:p w:rsidR="003E2A45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1.7.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jungtis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 xml:space="preserve"> turi būti skaidri arba padidinto skersmens (,,magnifying“ tipo ar lygiavertė), užtikrinanti ankstyvą ir gerai matomą likvoro pasirodymą net esant mažam srautui.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su pravedėju</w:t>
            </w:r>
            <w:r w:rsidRPr="00D80480">
              <w:rPr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 xml:space="preserve">Sprotte tipo arba lygiavertė, </w:t>
            </w:r>
            <w:r w:rsidRPr="00D80480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Whitacre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tipo arba lygiavertė)</w:t>
            </w:r>
            <w:r w:rsidRPr="00D80480">
              <w:rPr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27G, 90mm (± 5mm):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1.1. sterilios, vienkartinės, visiškai atraumatinė, su šoniniu atvėrimu (atitrauktu </w:t>
            </w:r>
            <w:r w:rsidRPr="00D80480">
              <w:rPr>
                <w:color w:val="auto"/>
                <w:sz w:val="21"/>
                <w:szCs w:val="21"/>
                <w:u w:val="single"/>
              </w:rPr>
              <w:t>&lt;</w:t>
            </w:r>
            <w:r w:rsidRPr="00D80480">
              <w:rPr>
                <w:color w:val="auto"/>
                <w:sz w:val="21"/>
                <w:szCs w:val="21"/>
              </w:rPr>
              <w:t>1 mm nuo kaniulės galiuko greitam likvoro patekimui), su spalviniu dydžių kodavimu (G ir mm) ant adatos, paženklintos CE ženklu ir atitinkančios ES medicinos priemonių reglamento (MDR 2017/745) ar lygiaverčiu bei EN ISO 13485 ar lygiaverčių standartų reikalavimus (įrodymai pateikiami pristatant prekes);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1.2. turi buką ,,pencil point“ ar lygiavertį galą, šoninę angą ir stabilų likvoro tekėjimą;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1.3. su nupoliruotu vidiniu ir išoriniu kaniulės paviršiumi;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1.4. 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su pravedėju (introducer), tiekiama komplekte su kiekviena adata;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1.5. su užapvalintintais atraumatiniais atvėrimo kraštais, saugančiais pacientą nuo traumavimo ir atplaišų į kaniulę patekimo;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1.6. su padidinimo efektu kaniulės laikiklyje greitai likvoro indikacijai;</w:t>
            </w:r>
          </w:p>
          <w:p w:rsidR="003E2A45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1.7.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jungtis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 xml:space="preserve"> turi būti skaidri arba padidinto skersmens (,,magnifying“ tipo ar lygiavertė), užtikrinanti ankstyvą ir gerai matomą likvoro pasirodymą net esant mažam srautui.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su pravedėju</w:t>
            </w:r>
            <w:r w:rsidRPr="00D80480">
              <w:rPr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 xml:space="preserve">Sprotte tipo arba lygiavertė, </w:t>
            </w:r>
            <w:r w:rsidRPr="00D80480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Whitacre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tipo arba lygiavertė)</w:t>
            </w:r>
            <w:r w:rsidRPr="00D80480">
              <w:rPr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27G 120 mm (± 5mm):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1.1. sterilios, vienkartinės, visiškai atraumatinė, su šoniniu atvėrimu (atitrauktu </w:t>
            </w:r>
            <w:r w:rsidRPr="00D80480">
              <w:rPr>
                <w:color w:val="auto"/>
                <w:sz w:val="21"/>
                <w:szCs w:val="21"/>
                <w:u w:val="single"/>
              </w:rPr>
              <w:t>&lt;</w:t>
            </w:r>
            <w:r w:rsidRPr="00D80480">
              <w:rPr>
                <w:color w:val="auto"/>
                <w:sz w:val="21"/>
                <w:szCs w:val="21"/>
              </w:rPr>
              <w:t>1 mm nuo kaniulės galiuko greitam likvoro patekimui), su spalviniu dydžių kodavimu (G ir mm) ant adatos, paženklintos CE ženklu ir atitinkančios ES medicinos priemonių reglamento (MDR 2017/745) ar lygiaverčiu bei EN ISO 13485 ar lygiaverčių standartų reikalavimus (įrodymai pateikiami pristatant prekes);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1.2. turi buką ,,pencil point“ ar lygiavertį galą, šoninę angą ir stabilų likvoro tekėjimą;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1.3. su nupoliruotu vidiniu ir išoriniu kaniulės paviršiumi;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1.4. 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>su pravedėju (introducer), tiekiama komplekte su kiekviena adata;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1.5. su užapvalintintais atraumatiniais atvėrimo kraštais, saugančiais pacientą nuo traumavimo ir atplaišų į kaniulę patekimo;</w:t>
            </w:r>
          </w:p>
          <w:p w:rsidR="00C459B0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1.6. su padidinimo efektu kaniulės laikiklyje greitai likvoro indikacijai;</w:t>
            </w:r>
          </w:p>
          <w:p w:rsidR="003E2A45" w:rsidRPr="00D80480" w:rsidRDefault="00C459B0" w:rsidP="00C459B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1.7.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jungtis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 xml:space="preserve"> turi būti skaidri arba padidinto skersmens (,,magnifying“ tipo ar lygiavertė), užtikrinanti ankstyvą ir gerai matomą likvoro pasirodymą net esant mažam srautui.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Pencil tipo arba lygiavertė su pravedėju</w:t>
            </w:r>
            <w:r w:rsidRPr="00D80480">
              <w:rPr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25 G, 90 mm (± 5mm):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1.1.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sterilios</w:t>
            </w:r>
            <w:proofErr w:type="gramEnd"/>
            <w:r w:rsidR="00D80480" w:rsidRPr="00D80480">
              <w:rPr>
                <w:color w:val="auto"/>
                <w:sz w:val="21"/>
                <w:szCs w:val="21"/>
              </w:rPr>
              <w:t xml:space="preserve">, </w:t>
            </w:r>
            <w:r w:rsidRPr="00D80480">
              <w:rPr>
                <w:color w:val="auto"/>
                <w:sz w:val="21"/>
                <w:szCs w:val="21"/>
              </w:rPr>
              <w:t>vienkartinės</w:t>
            </w:r>
            <w:r w:rsidR="00D80480" w:rsidRPr="00D80480">
              <w:rPr>
                <w:color w:val="auto"/>
                <w:sz w:val="21"/>
                <w:szCs w:val="21"/>
              </w:rPr>
              <w:t xml:space="preserve">, </w:t>
            </w:r>
            <w:r w:rsidRPr="00D80480">
              <w:rPr>
                <w:color w:val="auto"/>
                <w:sz w:val="21"/>
                <w:szCs w:val="21"/>
              </w:rPr>
              <w:t>metalinės ar lygiavertės</w:t>
            </w:r>
            <w:r w:rsidR="00D80480" w:rsidRPr="00D80480">
              <w:rPr>
                <w:color w:val="auto"/>
                <w:sz w:val="21"/>
                <w:szCs w:val="21"/>
              </w:rPr>
              <w:t xml:space="preserve"> (</w:t>
            </w:r>
            <w:r w:rsidRPr="00D80480">
              <w:rPr>
                <w:color w:val="auto"/>
                <w:sz w:val="21"/>
                <w:szCs w:val="21"/>
              </w:rPr>
              <w:t>įkištos į apsauginę plastiko ar lygiavertę movą</w:t>
            </w:r>
            <w:r w:rsidR="00D80480" w:rsidRPr="00D80480">
              <w:rPr>
                <w:color w:val="auto"/>
                <w:sz w:val="21"/>
                <w:szCs w:val="21"/>
              </w:rPr>
              <w:t xml:space="preserve">), </w:t>
            </w:r>
            <w:r w:rsidR="00D80480" w:rsidRPr="00D80480">
              <w:rPr>
                <w:color w:val="auto"/>
                <w:sz w:val="21"/>
                <w:szCs w:val="21"/>
              </w:rPr>
              <w:t>su numatyta pakuotės atidarymo vieta, įpakuota po 1 vnt. paženklintos CE ženklu ir atitinkančios ES medicinos priemonių reglamento (MDR 2017/745) ar lygiaverčiu bei EN ISO 13485 ar lygiaverčių standartų reikalavimus (įrodymai pateikiami pristatant prekes)</w:t>
            </w:r>
            <w:r w:rsidRPr="00D80480">
              <w:rPr>
                <w:color w:val="auto"/>
                <w:sz w:val="21"/>
                <w:szCs w:val="21"/>
              </w:rPr>
              <w:t>;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</w:t>
            </w:r>
            <w:r w:rsidR="00D80480" w:rsidRPr="00D80480">
              <w:rPr>
                <w:color w:val="auto"/>
                <w:sz w:val="21"/>
                <w:szCs w:val="21"/>
              </w:rPr>
              <w:t>2</w:t>
            </w:r>
            <w:r w:rsidRPr="00D80480">
              <w:rPr>
                <w:color w:val="auto"/>
                <w:sz w:val="21"/>
                <w:szCs w:val="21"/>
              </w:rPr>
              <w:t xml:space="preserve">. skaidria, su smaigalio nuopjovos žymekliu ir likvoro indikatoriumi;  </w:t>
            </w:r>
          </w:p>
          <w:p w:rsidR="003E2A45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1.3</w:t>
            </w:r>
            <w:r w:rsidR="003E2A45" w:rsidRPr="00D80480">
              <w:rPr>
                <w:color w:val="auto"/>
                <w:sz w:val="21"/>
                <w:szCs w:val="21"/>
              </w:rPr>
              <w:t xml:space="preserve">. </w:t>
            </w:r>
            <w:proofErr w:type="gramStart"/>
            <w:r w:rsidR="003E2A45" w:rsidRPr="00D80480">
              <w:rPr>
                <w:color w:val="auto"/>
                <w:sz w:val="21"/>
                <w:szCs w:val="21"/>
              </w:rPr>
              <w:t>pieštuko</w:t>
            </w:r>
            <w:proofErr w:type="gramEnd"/>
            <w:r w:rsidR="003E2A45" w:rsidRPr="00D80480">
              <w:rPr>
                <w:color w:val="auto"/>
                <w:sz w:val="21"/>
                <w:szCs w:val="21"/>
              </w:rPr>
              <w:t xml:space="preserve"> formos distaliniu galu</w:t>
            </w:r>
            <w:r w:rsidRPr="00D80480">
              <w:rPr>
                <w:color w:val="auto"/>
                <w:sz w:val="21"/>
                <w:szCs w:val="21"/>
              </w:rPr>
              <w:t xml:space="preserve"> („Pencil” tipo ar lygiaverčiu).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Pencil tipo arba lygiavertė su pravedėju</w:t>
            </w:r>
            <w:r w:rsidRPr="00D80480">
              <w:rPr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25 G, 120 mm (± 5mm):</w:t>
            </w:r>
          </w:p>
          <w:p w:rsidR="00D80480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1.1.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sterilios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>, vienkartinės, metalinės ar lygiavertės (įkištos į apsauginę plastiko ar lygiavertę movą), su numatyta pakuotės atidarymo vieta, įpakuota po 1 vnt. paženklintos CE ženklu ir atitinkančios ES medicinos priemonių reglamento (MDR 2017/745) ar lygiaverčiu bei EN ISO 13485 ar lygiaverčių standartų reikalavimus (įrodymai pateikiami pristatant prekes);</w:t>
            </w:r>
          </w:p>
          <w:p w:rsidR="00D80480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1.2. skaidria, su smaigalio nuopjovos žymekliu ir likvoro indikatoriumi;  </w:t>
            </w:r>
          </w:p>
          <w:p w:rsidR="003E2A45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1.3.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pieštuko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 xml:space="preserve"> formos distaliniu galu („Pencil” tipo ar lygiaverčiu).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rFonts w:eastAsia="Times New Roman"/>
                <w:b/>
                <w:bCs/>
                <w:color w:val="auto"/>
                <w:sz w:val="21"/>
                <w:szCs w:val="21"/>
              </w:rPr>
              <w:t>Pencil tipo arba lygiavertė su pravedėju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26 G,  90 mm (± 5mm):</w:t>
            </w:r>
          </w:p>
          <w:p w:rsidR="00D80480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1.1.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sterilios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>, vienkartinės, metalinės ar lygiavertės (įkištos į apsauginę plastiko ar lygiavertę movą), su numatyta pakuotės atidarymo vieta, įpakuota po 1 vnt. paženklintos CE ženklu ir atitinkančios ES medicinos priemonių reglamento (MDR 2017/745) ar lygiaverčiu bei EN ISO 13485 ar lygiaverčių standartų reikalavimus (įrodymai pateikiami pristatant prekes);</w:t>
            </w:r>
          </w:p>
          <w:p w:rsidR="00D80480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1.2. skaidria, su smaigalio nuopjovos žymekliu ir likvoro indikatoriumi;  </w:t>
            </w:r>
          </w:p>
          <w:p w:rsidR="003E2A45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1.3.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pieštuko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 xml:space="preserve"> formos distaliniu galu („Pencil” tipo ar lygiaverčiu).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rFonts w:eastAsia="Times New Roman"/>
                <w:b/>
                <w:bCs/>
                <w:color w:val="auto"/>
                <w:sz w:val="21"/>
                <w:szCs w:val="21"/>
              </w:rPr>
              <w:t>Pencil tipo arba lygiavertė su pravedėju</w:t>
            </w:r>
            <w:r w:rsidRPr="00D80480">
              <w:rPr>
                <w:rFonts w:eastAsia="Times New Roman"/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rFonts w:eastAsia="Times New Roman"/>
                <w:color w:val="auto"/>
                <w:sz w:val="21"/>
                <w:szCs w:val="21"/>
              </w:rPr>
              <w:t>26 G, 120 mm (± 5mm):</w:t>
            </w:r>
          </w:p>
          <w:p w:rsidR="00D80480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1.1.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sterilios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>, vienkartinės, metalinės ar lygiavertės (įkištos į apsauginę plastiko ar lygiavertę movą), su numatyta pakuotės atidarymo vieta, įpakuota po 1 vnt. paženklintos CE ženklu ir atitinkančios ES medicinos priemonių reglamento (MDR 2017/745) ar lygiaverčiu bei EN ISO 13485 ar lygiaverčių standartų reikalavimus (įrodymai pateikiami pristatant prekes);</w:t>
            </w:r>
          </w:p>
          <w:p w:rsidR="00D80480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1.2. skaidria, su smaigalio nuopjovos žymekliu ir likvoro indikatoriumi;  </w:t>
            </w:r>
          </w:p>
          <w:p w:rsidR="003E2A45" w:rsidRPr="00D80480" w:rsidRDefault="00D80480" w:rsidP="00D80480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1.3.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pieštuko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 xml:space="preserve"> formos distaliniu galu („Pencil” tipo ar lygiaverčiu).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Pencil tipo arba lygiavertė su pravedėju</w:t>
            </w:r>
            <w:r w:rsidRPr="00D80480">
              <w:rPr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27 G,  90 mm (± 5mm):</w:t>
            </w:r>
          </w:p>
          <w:p w:rsidR="00D80480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1.1.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sterilios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>, vienkartinės, metalinės ar lygiavertės (įkištos į apsauginę plastiko ar lygiavertę movą), su numatyta pakuotės atidarymo vieta, įpakuota po 1 vnt. paženklintos CE ženklu ir atitinkančios ES medicinos priemonių reglamento (MDR 2017/745) ar lygiaverčiu bei EN ISO 13485 ar lygiaverčių standartų reikalavimus (įrodymai pateikiami pristatant prekes);</w:t>
            </w:r>
          </w:p>
          <w:p w:rsidR="00D80480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1.2. skaidria, su smaigalio nuopjovos žymekliu ir likvoro indikatoriumi;  </w:t>
            </w:r>
          </w:p>
          <w:p w:rsidR="003E2A45" w:rsidRPr="00D80480" w:rsidRDefault="00D80480" w:rsidP="00D80480">
            <w:pPr>
              <w:pStyle w:val="Default"/>
              <w:jc w:val="both"/>
              <w:rPr>
                <w:rFonts w:eastAsia="Times New Roman"/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1.3.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pieštuko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 xml:space="preserve"> formos distaliniu galu („Pencil” tipo ar lygiaverčiu).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</w:tr>
      <w:tr w:rsidR="003E2A45" w:rsidRPr="00D80480" w:rsidTr="00861F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45" w:rsidRPr="00D80480" w:rsidRDefault="003E2A45" w:rsidP="003E2A45">
            <w:pPr>
              <w:pStyle w:val="Sraopastraipa"/>
              <w:numPr>
                <w:ilvl w:val="0"/>
                <w:numId w:val="50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Adata spinalinė </w:t>
            </w:r>
            <w:r w:rsidRPr="00D80480">
              <w:rPr>
                <w:b/>
                <w:bCs/>
                <w:color w:val="auto"/>
                <w:sz w:val="21"/>
                <w:szCs w:val="21"/>
              </w:rPr>
              <w:t>Pencil tipo arba lygiavertė su pravedėju</w:t>
            </w:r>
            <w:r w:rsidRPr="00D80480">
              <w:rPr>
                <w:color w:val="auto"/>
                <w:sz w:val="21"/>
                <w:szCs w:val="21"/>
              </w:rPr>
              <w:t xml:space="preserve"> </w:t>
            </w:r>
          </w:p>
          <w:p w:rsidR="003E2A45" w:rsidRPr="00D80480" w:rsidRDefault="003E2A45" w:rsidP="003E2A45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>27 G, 120 mm (± 5mm):</w:t>
            </w:r>
          </w:p>
          <w:p w:rsidR="00D80480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1.1.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sterilios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>, vienkartinės, metalinės ar lygi</w:t>
            </w:r>
            <w:bookmarkStart w:id="0" w:name="_GoBack"/>
            <w:bookmarkEnd w:id="0"/>
            <w:r w:rsidRPr="00D80480">
              <w:rPr>
                <w:color w:val="auto"/>
                <w:sz w:val="21"/>
                <w:szCs w:val="21"/>
              </w:rPr>
              <w:t>avertės (įkištos į apsauginę plastiko ar lygiavertę movą), su numatyta pakuotės atidarymo vieta, įpakuota po 1 vnt. paženklintos CE ženklu ir atitinkančios ES medicinos priemonių reglamento (MDR 2017/745) ar lygiaverčiu bei EN ISO 13485 ar lygiaverčių standartų reikalavimus (įrodymai pateikiami pristatant prekes);</w:t>
            </w:r>
          </w:p>
          <w:p w:rsidR="00D80480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1.2. skaidria, su smaigalio nuopjovos žymekliu ir likvoro indikatoriumi;  </w:t>
            </w:r>
          </w:p>
          <w:p w:rsidR="003E2A45" w:rsidRPr="00D80480" w:rsidRDefault="00D80480" w:rsidP="00D80480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D80480">
              <w:rPr>
                <w:color w:val="auto"/>
                <w:sz w:val="21"/>
                <w:szCs w:val="21"/>
              </w:rPr>
              <w:t xml:space="preserve">1.3. </w:t>
            </w:r>
            <w:proofErr w:type="gramStart"/>
            <w:r w:rsidRPr="00D80480">
              <w:rPr>
                <w:color w:val="auto"/>
                <w:sz w:val="21"/>
                <w:szCs w:val="21"/>
              </w:rPr>
              <w:t>pieštuko</w:t>
            </w:r>
            <w:proofErr w:type="gramEnd"/>
            <w:r w:rsidRPr="00D80480">
              <w:rPr>
                <w:color w:val="auto"/>
                <w:sz w:val="21"/>
                <w:szCs w:val="21"/>
              </w:rPr>
              <w:t xml:space="preserve"> formos distaliniu galu („Pencil” tipo ar lygiaverčiu).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  <w:r w:rsidRPr="00D80480">
              <w:rPr>
                <w:sz w:val="21"/>
                <w:szCs w:val="21"/>
              </w:rPr>
              <w:t>1000 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A45" w:rsidRPr="00D80480" w:rsidRDefault="003E2A45" w:rsidP="003E2A45">
            <w:pPr>
              <w:jc w:val="center"/>
              <w:rPr>
                <w:sz w:val="21"/>
                <w:szCs w:val="21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sz w:val="21"/>
          <w:szCs w:val="21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i/>
          <w:sz w:val="21"/>
          <w:szCs w:val="21"/>
          <w:lang w:val="lt-LT" w:eastAsia="lt-LT"/>
        </w:rPr>
        <w:t>*Pildyti tuomet, jei sutarties vykdymui bus pasitelkti subtiekėjai</w:t>
      </w: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Šiame pasiūlyme yra pateikta ir konfidenciali informacija (dokumentai su konfidencialia informacija įsegti atskirai)*</w:t>
      </w:r>
      <w:r w:rsidRPr="004C0CB8">
        <w:rPr>
          <w:rFonts w:eastAsia="Times New Roman"/>
          <w:i/>
          <w:sz w:val="21"/>
          <w:szCs w:val="21"/>
          <w:lang w:val="lt-LT" w:eastAsia="lt-LT"/>
        </w:rPr>
        <w:t xml:space="preserve"> /perkančioji organizacija šios informacijos negali atskleisti tretiesiems asmenims/</w:t>
      </w:r>
      <w:r w:rsidRPr="004C0CB8">
        <w:rPr>
          <w:rFonts w:eastAsia="Times New Roman"/>
          <w:sz w:val="21"/>
          <w:szCs w:val="21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4C0CB8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1"/>
          <w:szCs w:val="21"/>
          <w:lang w:val="lt-LT"/>
        </w:rPr>
      </w:pPr>
      <w:r w:rsidRPr="004C0CB8">
        <w:rPr>
          <w:rFonts w:eastAsia="Times New Roman"/>
          <w:bCs/>
          <w:sz w:val="21"/>
          <w:szCs w:val="21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4C0CB8">
        <w:rPr>
          <w:rFonts w:eastAsia="Times New Roman"/>
          <w:bCs/>
          <w:sz w:val="21"/>
          <w:szCs w:val="21"/>
          <w:lang w:val="lt-LT" w:eastAsia="ar-SA"/>
        </w:rPr>
        <w:t xml:space="preserve">e </w:t>
      </w:r>
      <w:r w:rsidRPr="004C0CB8">
        <w:rPr>
          <w:rFonts w:eastAsia="Times New Roman"/>
          <w:bCs/>
          <w:sz w:val="21"/>
          <w:szCs w:val="21"/>
          <w:lang w:val="lt-LT" w:eastAsia="ar-SA"/>
        </w:rPr>
        <w:t xml:space="preserve"> bus paviešinti kartu su sudaryta sutartimi</w:t>
      </w:r>
      <w:r w:rsidRPr="004C0CB8">
        <w:rPr>
          <w:rFonts w:eastAsia="Times New Roman"/>
          <w:sz w:val="21"/>
          <w:szCs w:val="21"/>
          <w:lang w:val="lt-LT" w:eastAsia="ar-SA"/>
        </w:rPr>
        <w:t>:</w:t>
      </w:r>
    </w:p>
    <w:p w:rsidR="004C0CB8" w:rsidRDefault="004C0CB8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</w:p>
    <w:p w:rsidR="00430F4B" w:rsidRPr="004C0CB8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roman"/>
    <w:pitch w:val="variable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2" w15:restartNumberingAfterBreak="0">
    <w:nsid w:val="1B763034"/>
    <w:multiLevelType w:val="hybridMultilevel"/>
    <w:tmpl w:val="D93C7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271779E"/>
    <w:multiLevelType w:val="hybridMultilevel"/>
    <w:tmpl w:val="6A1E583C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9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2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2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6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8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6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</w:num>
  <w:num w:numId="6">
    <w:abstractNumId w:val="13"/>
  </w:num>
  <w:num w:numId="7">
    <w:abstractNumId w:val="24"/>
  </w:num>
  <w:num w:numId="8">
    <w:abstractNumId w:val="32"/>
  </w:num>
  <w:num w:numId="9">
    <w:abstractNumId w:val="15"/>
  </w:num>
  <w:num w:numId="10">
    <w:abstractNumId w:val="47"/>
  </w:num>
  <w:num w:numId="11">
    <w:abstractNumId w:val="18"/>
  </w:num>
  <w:num w:numId="12">
    <w:abstractNumId w:val="21"/>
  </w:num>
  <w:num w:numId="13">
    <w:abstractNumId w:val="3"/>
  </w:num>
  <w:num w:numId="14">
    <w:abstractNumId w:val="27"/>
  </w:num>
  <w:num w:numId="15">
    <w:abstractNumId w:val="6"/>
  </w:num>
  <w:num w:numId="16">
    <w:abstractNumId w:val="23"/>
  </w:num>
  <w:num w:numId="17">
    <w:abstractNumId w:val="48"/>
  </w:num>
  <w:num w:numId="18">
    <w:abstractNumId w:val="16"/>
  </w:num>
  <w:num w:numId="19">
    <w:abstractNumId w:val="37"/>
  </w:num>
  <w:num w:numId="20">
    <w:abstractNumId w:val="19"/>
  </w:num>
  <w:num w:numId="21">
    <w:abstractNumId w:val="10"/>
  </w:num>
  <w:num w:numId="22">
    <w:abstractNumId w:val="41"/>
  </w:num>
  <w:num w:numId="23">
    <w:abstractNumId w:val="38"/>
  </w:num>
  <w:num w:numId="24">
    <w:abstractNumId w:val="35"/>
  </w:num>
  <w:num w:numId="25">
    <w:abstractNumId w:val="43"/>
  </w:num>
  <w:num w:numId="26">
    <w:abstractNumId w:val="0"/>
  </w:num>
  <w:num w:numId="27">
    <w:abstractNumId w:val="33"/>
  </w:num>
  <w:num w:numId="28">
    <w:abstractNumId w:val="45"/>
  </w:num>
  <w:num w:numId="29">
    <w:abstractNumId w:val="39"/>
  </w:num>
  <w:num w:numId="30">
    <w:abstractNumId w:val="4"/>
  </w:num>
  <w:num w:numId="31">
    <w:abstractNumId w:val="11"/>
  </w:num>
  <w:num w:numId="32">
    <w:abstractNumId w:val="8"/>
  </w:num>
  <w:num w:numId="33">
    <w:abstractNumId w:val="22"/>
  </w:num>
  <w:num w:numId="34">
    <w:abstractNumId w:val="31"/>
  </w:num>
  <w:num w:numId="35">
    <w:abstractNumId w:val="44"/>
  </w:num>
  <w:num w:numId="36">
    <w:abstractNumId w:val="5"/>
  </w:num>
  <w:num w:numId="37">
    <w:abstractNumId w:val="42"/>
  </w:num>
  <w:num w:numId="38">
    <w:abstractNumId w:val="26"/>
  </w:num>
  <w:num w:numId="39">
    <w:abstractNumId w:val="34"/>
  </w:num>
  <w:num w:numId="40">
    <w:abstractNumId w:val="40"/>
  </w:num>
  <w:num w:numId="41">
    <w:abstractNumId w:val="2"/>
  </w:num>
  <w:num w:numId="42">
    <w:abstractNumId w:val="29"/>
  </w:num>
  <w:num w:numId="43">
    <w:abstractNumId w:val="14"/>
  </w:num>
  <w:num w:numId="44">
    <w:abstractNumId w:val="30"/>
  </w:num>
  <w:num w:numId="45">
    <w:abstractNumId w:val="1"/>
  </w:num>
  <w:num w:numId="46">
    <w:abstractNumId w:val="7"/>
  </w:num>
  <w:num w:numId="47">
    <w:abstractNumId w:val="25"/>
  </w:num>
  <w:num w:numId="48">
    <w:abstractNumId w:val="28"/>
  </w:num>
  <w:num w:numId="49">
    <w:abstractNumId w:val="17"/>
  </w:num>
  <w:num w:numId="50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0218B"/>
    <w:rsid w:val="00012707"/>
    <w:rsid w:val="0004535C"/>
    <w:rsid w:val="00061CAF"/>
    <w:rsid w:val="0007795A"/>
    <w:rsid w:val="000871C8"/>
    <w:rsid w:val="000A6FE4"/>
    <w:rsid w:val="000D1F37"/>
    <w:rsid w:val="000D4388"/>
    <w:rsid w:val="000D73AE"/>
    <w:rsid w:val="000F253C"/>
    <w:rsid w:val="0012158E"/>
    <w:rsid w:val="00123A3C"/>
    <w:rsid w:val="00125E98"/>
    <w:rsid w:val="00133A1A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E2BE0"/>
    <w:rsid w:val="002F1D99"/>
    <w:rsid w:val="002F2890"/>
    <w:rsid w:val="00337ECC"/>
    <w:rsid w:val="0036398A"/>
    <w:rsid w:val="00365510"/>
    <w:rsid w:val="0039000E"/>
    <w:rsid w:val="003B0A0D"/>
    <w:rsid w:val="003C4B9F"/>
    <w:rsid w:val="003D2CA4"/>
    <w:rsid w:val="003E2A45"/>
    <w:rsid w:val="0042624C"/>
    <w:rsid w:val="00430F4B"/>
    <w:rsid w:val="00457916"/>
    <w:rsid w:val="00460C42"/>
    <w:rsid w:val="00490ABE"/>
    <w:rsid w:val="00492AB3"/>
    <w:rsid w:val="004A1F50"/>
    <w:rsid w:val="004A2150"/>
    <w:rsid w:val="004C0CB8"/>
    <w:rsid w:val="004C7D78"/>
    <w:rsid w:val="004F4DEA"/>
    <w:rsid w:val="004F5A74"/>
    <w:rsid w:val="00511FCC"/>
    <w:rsid w:val="00541560"/>
    <w:rsid w:val="00544FD6"/>
    <w:rsid w:val="005842BC"/>
    <w:rsid w:val="005B5A8A"/>
    <w:rsid w:val="005C32F6"/>
    <w:rsid w:val="005D7321"/>
    <w:rsid w:val="005F01FF"/>
    <w:rsid w:val="005F37DA"/>
    <w:rsid w:val="0060568B"/>
    <w:rsid w:val="00615DFE"/>
    <w:rsid w:val="00641D0B"/>
    <w:rsid w:val="00656A98"/>
    <w:rsid w:val="00664265"/>
    <w:rsid w:val="00664BD0"/>
    <w:rsid w:val="006663EE"/>
    <w:rsid w:val="006758C9"/>
    <w:rsid w:val="00684D30"/>
    <w:rsid w:val="006A3108"/>
    <w:rsid w:val="006B4D9B"/>
    <w:rsid w:val="006B5681"/>
    <w:rsid w:val="006B56AC"/>
    <w:rsid w:val="006E0BF5"/>
    <w:rsid w:val="006F7579"/>
    <w:rsid w:val="0070324C"/>
    <w:rsid w:val="0070394C"/>
    <w:rsid w:val="007518C3"/>
    <w:rsid w:val="00752890"/>
    <w:rsid w:val="00755D03"/>
    <w:rsid w:val="00757497"/>
    <w:rsid w:val="00760674"/>
    <w:rsid w:val="00763DB7"/>
    <w:rsid w:val="00764422"/>
    <w:rsid w:val="00764473"/>
    <w:rsid w:val="00774B69"/>
    <w:rsid w:val="00785133"/>
    <w:rsid w:val="00796FE1"/>
    <w:rsid w:val="007B52D4"/>
    <w:rsid w:val="007D5B89"/>
    <w:rsid w:val="00824890"/>
    <w:rsid w:val="00861F57"/>
    <w:rsid w:val="008B5198"/>
    <w:rsid w:val="008B7ACA"/>
    <w:rsid w:val="008D642D"/>
    <w:rsid w:val="008E24EA"/>
    <w:rsid w:val="008F7EFB"/>
    <w:rsid w:val="0090226C"/>
    <w:rsid w:val="00903F1D"/>
    <w:rsid w:val="00947D5C"/>
    <w:rsid w:val="00956FB8"/>
    <w:rsid w:val="00982777"/>
    <w:rsid w:val="009860B8"/>
    <w:rsid w:val="009A7DB8"/>
    <w:rsid w:val="009D5EDF"/>
    <w:rsid w:val="009E256A"/>
    <w:rsid w:val="00A13E62"/>
    <w:rsid w:val="00A144C7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44B6F"/>
    <w:rsid w:val="00C45836"/>
    <w:rsid w:val="00C459B0"/>
    <w:rsid w:val="00C60B93"/>
    <w:rsid w:val="00C643AE"/>
    <w:rsid w:val="00C97DD9"/>
    <w:rsid w:val="00CB275A"/>
    <w:rsid w:val="00D159DC"/>
    <w:rsid w:val="00D3306F"/>
    <w:rsid w:val="00D53EEE"/>
    <w:rsid w:val="00D57493"/>
    <w:rsid w:val="00D80480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ED0071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Numatytasispastraiposriftas"/>
    <w:rsid w:val="00796FE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ECCE2-D472-4751-8D57-4FD94CE3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13229</Words>
  <Characters>7542</Characters>
  <Application>Microsoft Office Word</Application>
  <DocSecurity>0</DocSecurity>
  <Lines>62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19</cp:revision>
  <cp:lastPrinted>2023-04-04T08:48:00Z</cp:lastPrinted>
  <dcterms:created xsi:type="dcterms:W3CDTF">2025-10-13T05:14:00Z</dcterms:created>
  <dcterms:modified xsi:type="dcterms:W3CDTF">2026-06-08T06:08:00Z</dcterms:modified>
  <dc:language>lt-LT</dc:language>
</cp:coreProperties>
</file>