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80F0" w14:textId="7D14C4E8" w:rsidR="005D6C91" w:rsidRPr="00124F57" w:rsidRDefault="005D6C91" w:rsidP="005D6C91">
      <w:pPr>
        <w:keepNext/>
        <w:keepLines/>
        <w:pBdr>
          <w:bottom w:val="single" w:sz="4" w:space="2" w:color="ED7D31" w:themeColor="accent2"/>
        </w:pBdr>
        <w:spacing w:before="360" w:after="120" w:line="240" w:lineRule="auto"/>
        <w:ind w:left="4820" w:hanging="4820"/>
        <w:jc w:val="right"/>
        <w:outlineLvl w:val="0"/>
        <w:rPr>
          <w:rFonts w:ascii="Times New Roman" w:eastAsiaTheme="majorEastAsia" w:hAnsi="Times New Roman" w:cs="Times New Roman"/>
          <w:i/>
          <w:iCs/>
          <w:color w:val="262626" w:themeColor="text1" w:themeTint="D9"/>
          <w:sz w:val="22"/>
          <w:szCs w:val="22"/>
        </w:rPr>
      </w:pPr>
      <w:bookmarkStart w:id="0" w:name="_Toc126333939"/>
      <w:bookmarkStart w:id="1" w:name="_Ref39484039"/>
      <w:bookmarkStart w:id="2" w:name="_Ref40278562"/>
      <w:bookmarkStart w:id="3" w:name="_Toc126333945"/>
      <w:r w:rsidRPr="00124F57">
        <w:rPr>
          <w:rFonts w:ascii="Times New Roman" w:eastAsiaTheme="majorEastAsia" w:hAnsi="Times New Roman" w:cs="Times New Roman"/>
          <w:i/>
          <w:iCs/>
          <w:color w:val="0070C0"/>
          <w:sz w:val="22"/>
          <w:szCs w:val="22"/>
        </w:rPr>
        <w:t>Pirkimo sąlygų 6 priedas „Pasiūlymų vertinimo kriterijai ir sąlygos“</w:t>
      </w:r>
      <w:bookmarkEnd w:id="0"/>
    </w:p>
    <w:p w14:paraId="00212770" w14:textId="32352EEC" w:rsidR="005D6C91" w:rsidRDefault="005D6C91" w:rsidP="00BD0869">
      <w:pPr>
        <w:pStyle w:val="Antrat2"/>
        <w:ind w:left="5103"/>
        <w:rPr>
          <w:rFonts w:ascii="Times New Roman" w:eastAsia="Calibri" w:hAnsi="Times New Roman" w:cs="Times New Roman"/>
          <w:color w:val="0070C0"/>
          <w:sz w:val="21"/>
          <w:szCs w:val="21"/>
        </w:rPr>
      </w:pPr>
    </w:p>
    <w:bookmarkEnd w:id="1"/>
    <w:bookmarkEnd w:id="2"/>
    <w:bookmarkEnd w:id="3"/>
    <w:p w14:paraId="3E6319E1" w14:textId="77777777" w:rsidR="00BD0869" w:rsidRPr="00B01D49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D49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7AE4A287" w14:textId="77777777" w:rsidR="00BD0869" w:rsidRDefault="00BD0869" w:rsidP="00BD0869">
      <w:pPr>
        <w:spacing w:after="0" w:line="240" w:lineRule="auto"/>
        <w:rPr>
          <w:b/>
          <w:bCs/>
        </w:rPr>
      </w:pPr>
    </w:p>
    <w:p w14:paraId="55815B99" w14:textId="77777777" w:rsidR="005D6C91" w:rsidRPr="0002079F" w:rsidRDefault="005D6C91" w:rsidP="00BD0869">
      <w:pPr>
        <w:spacing w:after="0" w:line="240" w:lineRule="auto"/>
        <w:rPr>
          <w:b/>
          <w:bCs/>
        </w:rPr>
      </w:pPr>
    </w:p>
    <w:p w14:paraId="303C146C" w14:textId="77777777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 xml:space="preserve">2. Ekonomiškai naudingiausias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B01D49" w:rsidRPr="0002079F">
        <w:rPr>
          <w:rFonts w:cs="Times New Roman"/>
          <w:color w:val="auto"/>
          <w:sz w:val="24"/>
          <w:szCs w:val="24"/>
          <w:lang w:val="lt-LT"/>
        </w:rPr>
        <w:t>pasiūlymas</w:t>
      </w:r>
      <w:r w:rsidRPr="0002079F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1153D57A" w:rsidR="00BD0869" w:rsidRPr="009A3B81" w:rsidRDefault="00BD0869" w:rsidP="00BD0869">
      <w:pPr>
        <w:pStyle w:val="Body2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3. Pasiūlymų ekonominio naudingumo</w:t>
      </w:r>
      <w:r w:rsidR="00B01D49">
        <w:rPr>
          <w:rFonts w:cs="Times New Roman"/>
          <w:color w:val="auto"/>
          <w:sz w:val="24"/>
          <w:szCs w:val="24"/>
          <w:lang w:val="lt-LT"/>
        </w:rPr>
        <w:t xml:space="preserve"> (S)</w:t>
      </w:r>
      <w:r w:rsidRPr="0002079F">
        <w:rPr>
          <w:rFonts w:cs="Times New Roman"/>
          <w:color w:val="auto"/>
          <w:sz w:val="24"/>
          <w:szCs w:val="24"/>
          <w:lang w:val="lt-LT"/>
        </w:rPr>
        <w:t xml:space="preserve"> vertinimas pagal</w:t>
      </w:r>
      <w:r w:rsidR="00EA3ED8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1130A5">
        <w:rPr>
          <w:rFonts w:cs="Times New Roman"/>
          <w:color w:val="auto"/>
          <w:sz w:val="24"/>
          <w:szCs w:val="24"/>
          <w:lang w:val="lt-LT"/>
        </w:rPr>
        <w:t xml:space="preserve">tiekėjo pasiūlytos </w:t>
      </w:r>
      <w:r w:rsidR="009A3B81">
        <w:rPr>
          <w:rFonts w:cs="Times New Roman"/>
          <w:color w:val="auto"/>
          <w:sz w:val="24"/>
          <w:szCs w:val="24"/>
          <w:lang w:val="lt-LT"/>
        </w:rPr>
        <w:t xml:space="preserve">Visagino </w:t>
      </w:r>
      <w:r w:rsidR="009A3B81" w:rsidRPr="009A3B81">
        <w:rPr>
          <w:rFonts w:cs="Times New Roman"/>
          <w:color w:val="auto"/>
          <w:sz w:val="24"/>
          <w:szCs w:val="24"/>
          <w:lang w:val="lt-LT"/>
        </w:rPr>
        <w:t xml:space="preserve">savivaldybės gatvių ir kiemų apšvietimo elektros tinklų remonto ir priežiūros paslaugų </w:t>
      </w:r>
      <w:r w:rsidR="00EA3ED8" w:rsidRPr="009A3B81">
        <w:rPr>
          <w:rFonts w:cs="Times New Roman"/>
          <w:color w:val="auto"/>
          <w:sz w:val="24"/>
          <w:szCs w:val="24"/>
          <w:lang w:val="lt-LT"/>
        </w:rPr>
        <w:t xml:space="preserve">kainos </w:t>
      </w:r>
      <w:r w:rsidRPr="009A3B81">
        <w:rPr>
          <w:rFonts w:cs="Times New Roman"/>
          <w:color w:val="auto"/>
          <w:sz w:val="24"/>
          <w:szCs w:val="24"/>
          <w:lang w:val="lt-LT"/>
        </w:rPr>
        <w:t>(C)</w:t>
      </w:r>
      <w:r w:rsidR="007A2C3D" w:rsidRPr="009A3B81">
        <w:rPr>
          <w:rFonts w:cs="Times New Roman"/>
          <w:color w:val="auto"/>
          <w:sz w:val="24"/>
          <w:szCs w:val="24"/>
          <w:lang w:val="lt-LT"/>
        </w:rPr>
        <w:t xml:space="preserve"> ir</w:t>
      </w:r>
      <w:r w:rsidR="00EA3ED8" w:rsidRPr="009A3B81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Start w:id="4" w:name="_Hlk201063488"/>
      <w:r w:rsidR="00EA3ED8" w:rsidRPr="009A3B81">
        <w:rPr>
          <w:rFonts w:cs="Times New Roman"/>
          <w:color w:val="auto"/>
          <w:sz w:val="24"/>
          <w:szCs w:val="24"/>
          <w:lang w:val="lt-LT"/>
        </w:rPr>
        <w:t>papildomo</w:t>
      </w:r>
      <w:r w:rsidR="009A3B81" w:rsidRPr="009A3B81">
        <w:rPr>
          <w:rFonts w:cs="Times New Roman"/>
          <w:color w:val="auto"/>
          <w:sz w:val="24"/>
          <w:szCs w:val="24"/>
          <w:lang w:val="lt-LT"/>
        </w:rPr>
        <w:t xml:space="preserve">, </w:t>
      </w:r>
      <w:r w:rsidR="00A258D1">
        <w:rPr>
          <w:rFonts w:eastAsia="SimSun" w:cs="Tahoma"/>
          <w:kern w:val="2"/>
          <w:sz w:val="24"/>
          <w:szCs w:val="24"/>
          <w:lang w:val="lt-LT" w:eastAsia="hi-IN" w:bidi="hi-IN"/>
        </w:rPr>
        <w:t>kitai</w:t>
      </w:r>
      <w:r w:rsidR="009A3B81" w:rsidRPr="009A3B81">
        <w:rPr>
          <w:rFonts w:eastAsia="SimSun" w:cs="Tahoma"/>
          <w:kern w:val="2"/>
          <w:sz w:val="24"/>
          <w:szCs w:val="24"/>
          <w:lang w:val="lt-LT" w:eastAsia="hi-IN" w:bidi="hi-IN"/>
        </w:rPr>
        <w:t xml:space="preserve"> naujai sumontuotai apšvietimo </w:t>
      </w:r>
      <w:r w:rsidR="00A258D1">
        <w:rPr>
          <w:rFonts w:eastAsia="SimSun" w:cs="Tahoma"/>
          <w:kern w:val="2"/>
          <w:sz w:val="24"/>
          <w:szCs w:val="24"/>
          <w:lang w:val="lt-LT" w:eastAsia="hi-IN" w:bidi="hi-IN"/>
        </w:rPr>
        <w:t>ir</w:t>
      </w:r>
      <w:r w:rsidR="009A3B81" w:rsidRPr="009A3B81">
        <w:rPr>
          <w:rFonts w:eastAsia="SimSun" w:cs="Tahoma"/>
          <w:kern w:val="2"/>
          <w:sz w:val="24"/>
          <w:szCs w:val="24"/>
          <w:lang w:val="lt-LT" w:eastAsia="hi-IN" w:bidi="hi-IN"/>
        </w:rPr>
        <w:t xml:space="preserve"> elektros įrangai</w:t>
      </w:r>
      <w:r w:rsidR="00A258D1">
        <w:rPr>
          <w:rFonts w:eastAsia="SimSun" w:cs="Tahoma"/>
          <w:kern w:val="2"/>
          <w:sz w:val="24"/>
          <w:szCs w:val="24"/>
          <w:lang w:val="lt-LT" w:eastAsia="hi-IN" w:bidi="hi-IN"/>
        </w:rPr>
        <w:t xml:space="preserve"> bei panaudotoms medžiagoms (išskyrus LED šviestuvams)</w:t>
      </w:r>
      <w:r w:rsidR="009A3B81">
        <w:rPr>
          <w:rFonts w:eastAsia="SimSun" w:cs="Tahoma"/>
          <w:kern w:val="2"/>
          <w:sz w:val="24"/>
          <w:szCs w:val="24"/>
          <w:lang w:val="lt-LT" w:eastAsia="hi-IN" w:bidi="hi-IN"/>
        </w:rPr>
        <w:t>,</w:t>
      </w:r>
      <w:r w:rsidR="00585526" w:rsidRPr="009A3B81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A3ED8" w:rsidRPr="009A3B81">
        <w:rPr>
          <w:rFonts w:cs="Times New Roman"/>
          <w:color w:val="auto"/>
          <w:sz w:val="24"/>
          <w:szCs w:val="24"/>
          <w:lang w:val="lt-LT"/>
        </w:rPr>
        <w:t>garantinio termino trukmės mėnesiai</w:t>
      </w:r>
      <w:bookmarkEnd w:id="4"/>
      <w:r w:rsidR="00EA3ED8" w:rsidRPr="009A3B81">
        <w:rPr>
          <w:rFonts w:cs="Times New Roman"/>
          <w:color w:val="auto"/>
          <w:sz w:val="24"/>
          <w:szCs w:val="24"/>
          <w:lang w:val="lt-LT"/>
        </w:rPr>
        <w:t xml:space="preserve">s </w:t>
      </w:r>
      <w:r w:rsidR="008C5639" w:rsidRPr="009A3B81">
        <w:rPr>
          <w:rFonts w:cs="Times New Roman"/>
          <w:color w:val="auto"/>
          <w:sz w:val="24"/>
          <w:szCs w:val="24"/>
          <w:lang w:val="lt-LT"/>
        </w:rPr>
        <w:t>(</w:t>
      </w:r>
      <w:r w:rsidR="000730D5" w:rsidRPr="009A3B81">
        <w:rPr>
          <w:rFonts w:cs="Times New Roman"/>
          <w:color w:val="auto"/>
          <w:sz w:val="24"/>
          <w:szCs w:val="24"/>
          <w:lang w:val="lt-LT"/>
        </w:rPr>
        <w:t>G</w:t>
      </w:r>
      <w:r w:rsidR="008C5639" w:rsidRPr="009A3B81">
        <w:rPr>
          <w:rFonts w:cs="Times New Roman"/>
          <w:color w:val="auto"/>
          <w:sz w:val="24"/>
          <w:szCs w:val="24"/>
          <w:lang w:val="lt-LT"/>
        </w:rPr>
        <w:t>)</w:t>
      </w:r>
      <w:r w:rsidR="00EA3ED8" w:rsidRPr="009A3B81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A3B81">
        <w:rPr>
          <w:rFonts w:cs="Times New Roman"/>
          <w:color w:val="auto"/>
          <w:sz w:val="24"/>
          <w:szCs w:val="24"/>
          <w:lang w:val="lt-LT"/>
        </w:rPr>
        <w:t xml:space="preserve">kriterijų santykį: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FD35E9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4844F" w14:textId="77777777" w:rsidR="00FD35E9" w:rsidRPr="00FD35E9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B074" w14:textId="77777777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FD35E9" w:rsidRPr="00FD35E9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63D7" w14:textId="77777777" w:rsidR="00FD35E9" w:rsidRPr="00FD35E9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128A" w14:textId="5EB8FCC3" w:rsidR="00FD35E9" w:rsidRPr="00FD35E9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496C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6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35E9" w:rsidRPr="00FD35E9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2EE3" w14:textId="26E1C43A" w:rsidR="00FD35E9" w:rsidRPr="00FD35E9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Antras kriterijus (</w:t>
            </w:r>
            <w:r w:rsidR="00934A9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D35E9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 w:rsidR="00EA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ED8" w:rsidRPr="009A3B81">
              <w:rPr>
                <w:rFonts w:ascii="Times New Roman" w:hAnsi="Times New Roman" w:cs="Times New Roman"/>
                <w:sz w:val="24"/>
                <w:szCs w:val="24"/>
              </w:rPr>
              <w:t>papildoma</w:t>
            </w:r>
            <w:r w:rsidR="00EA3ED8" w:rsidRPr="009A3B81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EA3ED8" w:rsidRPr="009A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07F" w:rsidRPr="00DD01D3">
              <w:rPr>
                <w:rFonts w:ascii="Times New Roman" w:hAnsi="Times New Roman" w:cs="Times New Roman"/>
                <w:sz w:val="24"/>
                <w:szCs w:val="24"/>
              </w:rPr>
              <w:t xml:space="preserve">garantija, </w:t>
            </w:r>
            <w:r w:rsidR="00DD01D3" w:rsidRPr="00DD01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kitai naujai sumontuotai apšvietimo ir elektros įrangai bei panaudotoms medžiagoms (išskyrus LED šviestuvams)</w:t>
            </w:r>
            <w:r w:rsidR="003D207F" w:rsidRPr="00DD01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  <w:r w:rsidR="003D207F" w:rsidRPr="00DD01D3">
              <w:rPr>
                <w:rFonts w:ascii="Times New Roman" w:hAnsi="Times New Roman" w:cs="Times New Roman"/>
                <w:sz w:val="24"/>
                <w:szCs w:val="24"/>
              </w:rPr>
              <w:t xml:space="preserve"> mėnesiais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9247" w14:textId="64146A9B" w:rsidR="00FD35E9" w:rsidRPr="00FD35E9" w:rsidRDefault="00934A94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35E9" w:rsidRPr="00FD35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0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1D37CCE" w14:textId="77777777" w:rsidR="00FD35E9" w:rsidRPr="00306660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6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5967E3EB" w14:textId="2F1BF995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kriterijų </w:t>
      </w:r>
      <w:r w:rsidR="00FD35E9" w:rsidRPr="00306660">
        <w:rPr>
          <w:rFonts w:ascii="Times New Roman" w:hAnsi="Times New Roman" w:cs="Times New Roman"/>
          <w:sz w:val="24"/>
          <w:szCs w:val="24"/>
        </w:rPr>
        <w:t>balus</w:t>
      </w:r>
      <w:r w:rsidR="00FD35E9" w:rsidRPr="00306660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CC0DF89" w14:textId="29733C31" w:rsidR="00FD35E9" w:rsidRPr="00DB0195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S=C+G</m:t>
          </m:r>
        </m:oMath>
      </m:oMathPara>
    </w:p>
    <w:p w14:paraId="2835E399" w14:textId="77777777" w:rsidR="00DB0195" w:rsidRPr="00306660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E4C5745" w14:textId="4696BC0F" w:rsidR="00FD35E9" w:rsidRPr="00306660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35E9" w:rsidRPr="00306660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FD35E9" w:rsidRPr="00306660">
        <w:rPr>
          <w:rFonts w:ascii="Times New Roman" w:hAnsi="Times New Roman" w:cs="Times New Roman"/>
          <w:sz w:val="24"/>
          <w:szCs w:val="24"/>
        </w:rPr>
        <w:t>) ir vertinamo pasiūlymo kainos (C</w:t>
      </w:r>
      <w:r w:rsidR="00FD35E9" w:rsidRPr="0030666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FD35E9" w:rsidRPr="00306660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58516D2" w14:textId="77777777" w:rsidR="00FD35E9" w:rsidRPr="00306660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306660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7DC94E8D" w14:textId="77777777" w:rsidR="00FD35E9" w:rsidRPr="00306660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2ED77661" w14:textId="3B0EE01F" w:rsidR="00FD35E9" w:rsidRDefault="00306660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8F4">
        <w:rPr>
          <w:rFonts w:ascii="Times New Roman" w:hAnsi="Times New Roman" w:cs="Times New Roman"/>
          <w:sz w:val="24"/>
          <w:szCs w:val="24"/>
        </w:rPr>
        <w:t>6</w:t>
      </w:r>
      <w:r w:rsidR="00FD35E9" w:rsidRPr="000C48F4">
        <w:rPr>
          <w:rFonts w:ascii="Times New Roman" w:hAnsi="Times New Roman" w:cs="Times New Roman"/>
          <w:sz w:val="24"/>
          <w:szCs w:val="24"/>
        </w:rPr>
        <w:t>.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 </w:t>
      </w:r>
      <w:r w:rsidR="00EA3ED8">
        <w:rPr>
          <w:rFonts w:ascii="Times New Roman" w:hAnsi="Times New Roman" w:cs="Times New Roman"/>
          <w:sz w:val="24"/>
          <w:szCs w:val="24"/>
        </w:rPr>
        <w:t>Balai už p</w:t>
      </w:r>
      <w:r w:rsidR="00EA3ED8" w:rsidRPr="00EA3ED8">
        <w:rPr>
          <w:rFonts w:ascii="Times New Roman" w:hAnsi="Times New Roman" w:cs="Times New Roman"/>
          <w:sz w:val="24"/>
          <w:szCs w:val="24"/>
        </w:rPr>
        <w:t>apildom</w:t>
      </w:r>
      <w:r w:rsidR="00EA3ED8">
        <w:rPr>
          <w:rFonts w:ascii="Times New Roman" w:hAnsi="Times New Roman" w:cs="Times New Roman"/>
          <w:sz w:val="24"/>
          <w:szCs w:val="24"/>
        </w:rPr>
        <w:t>ą</w:t>
      </w:r>
      <w:r w:rsidR="00C21944">
        <w:rPr>
          <w:rFonts w:ascii="Times New Roman" w:hAnsi="Times New Roman" w:cs="Times New Roman"/>
          <w:sz w:val="24"/>
          <w:szCs w:val="24"/>
        </w:rPr>
        <w:t>,</w:t>
      </w:r>
      <w:r w:rsidR="00EA3ED8" w:rsidRPr="00EA3ED8">
        <w:rPr>
          <w:rFonts w:ascii="Times New Roman" w:hAnsi="Times New Roman" w:cs="Times New Roman"/>
          <w:sz w:val="24"/>
          <w:szCs w:val="24"/>
        </w:rPr>
        <w:t xml:space="preserve"> </w:t>
      </w:r>
      <w:r w:rsidR="00C21944" w:rsidRPr="000D52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kitai naujai sumontuotai apšvietimo ir elektros įrangai bei panaudotoms medžiagoms (išskyrus LED šviestuvams)</w:t>
      </w:r>
      <w:r w:rsidR="00C219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</w:t>
      </w:r>
      <w:r w:rsidR="00EA3ED8" w:rsidRPr="00EA3ED8">
        <w:rPr>
          <w:rFonts w:ascii="Times New Roman" w:hAnsi="Times New Roman" w:cs="Times New Roman"/>
          <w:sz w:val="24"/>
          <w:szCs w:val="24"/>
        </w:rPr>
        <w:t>garantinio termino trukm</w:t>
      </w:r>
      <w:r w:rsidR="00EA3ED8">
        <w:rPr>
          <w:rFonts w:ascii="Times New Roman" w:hAnsi="Times New Roman" w:cs="Times New Roman"/>
          <w:sz w:val="24"/>
          <w:szCs w:val="24"/>
        </w:rPr>
        <w:t>ę</w:t>
      </w:r>
      <w:r w:rsidR="000D52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EA3ED8" w:rsidRPr="000D52EC">
        <w:rPr>
          <w:rFonts w:ascii="Times New Roman" w:hAnsi="Times New Roman" w:cs="Times New Roman"/>
          <w:sz w:val="24"/>
          <w:szCs w:val="24"/>
        </w:rPr>
        <w:t>mėnesiais</w:t>
      </w:r>
      <w:r w:rsidR="006436E9">
        <w:rPr>
          <w:rFonts w:ascii="Times New Roman" w:hAnsi="Times New Roman" w:cs="Times New Roman"/>
          <w:sz w:val="24"/>
          <w:szCs w:val="24"/>
        </w:rPr>
        <w:t xml:space="preserve"> (G)</w:t>
      </w:r>
      <w:r w:rsidR="008751D3">
        <w:rPr>
          <w:rFonts w:ascii="Times New Roman" w:hAnsi="Times New Roman" w:cs="Times New Roman"/>
          <w:sz w:val="24"/>
          <w:szCs w:val="24"/>
        </w:rPr>
        <w:t>,</w:t>
      </w:r>
      <w:r w:rsidR="00913591">
        <w:rPr>
          <w:rFonts w:ascii="Times New Roman" w:hAnsi="Times New Roman" w:cs="Times New Roman"/>
          <w:sz w:val="24"/>
          <w:szCs w:val="24"/>
        </w:rPr>
        <w:t xml:space="preserve"> </w:t>
      </w:r>
      <w:r w:rsidR="00FD35E9" w:rsidRPr="00306660">
        <w:rPr>
          <w:rFonts w:ascii="Times New Roman" w:hAnsi="Times New Roman" w:cs="Times New Roman"/>
          <w:sz w:val="24"/>
          <w:szCs w:val="24"/>
        </w:rPr>
        <w:t xml:space="preserve"> priskiriami taip: </w:t>
      </w:r>
    </w:p>
    <w:p w14:paraId="5400EC93" w14:textId="77777777" w:rsidR="00505F9F" w:rsidRPr="00306660" w:rsidRDefault="00505F9F" w:rsidP="00505F9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681"/>
        <w:gridCol w:w="1974"/>
      </w:tblGrid>
      <w:tr w:rsidR="00EB2CBC" w:rsidRPr="00306660" w14:paraId="60A8BF98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EB2CBC" w:rsidRPr="00306660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3A8DFDB" w14:textId="77777777" w:rsidR="00EB2CBC" w:rsidRPr="00306660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47865070" w:rsidR="00EB2CBC" w:rsidRPr="00306660" w:rsidRDefault="00EA3ED8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A3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siūloma papildoma</w:t>
            </w:r>
            <w:r w:rsidR="00B75D4D" w:rsidRPr="00B75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75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7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kitai</w:t>
            </w:r>
            <w:r w:rsidR="00B75D4D" w:rsidRPr="00B75D4D">
              <w:rPr>
                <w:rFonts w:ascii="Times New Roman" w:eastAsia="SimSun" w:hAnsi="Times New Roman" w:cs="Tahoma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naujai sumontuotai apšvietimo i</w:t>
            </w:r>
            <w:r w:rsidR="00D476D8">
              <w:rPr>
                <w:rFonts w:ascii="Times New Roman" w:eastAsia="SimSun" w:hAnsi="Times New Roman" w:cs="Tahoma"/>
                <w:b/>
                <w:bCs/>
                <w:kern w:val="2"/>
                <w:sz w:val="24"/>
                <w:szCs w:val="24"/>
                <w:lang w:eastAsia="hi-IN" w:bidi="hi-IN"/>
              </w:rPr>
              <w:t>r</w:t>
            </w:r>
            <w:r w:rsidR="00B75D4D" w:rsidRPr="00B75D4D">
              <w:rPr>
                <w:rFonts w:ascii="Times New Roman" w:eastAsia="SimSun" w:hAnsi="Times New Roman" w:cs="Tahoma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elektros įrangai</w:t>
            </w:r>
            <w:r w:rsidR="00D476D8">
              <w:rPr>
                <w:rFonts w:ascii="Times New Roman" w:eastAsia="SimSun" w:hAnsi="Times New Roman" w:cs="Tahoma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bei panaudotoms medžiagoms</w:t>
            </w:r>
            <w:r w:rsidR="00373CA9">
              <w:rPr>
                <w:rFonts w:ascii="Times New Roman" w:eastAsia="SimSun" w:hAnsi="Times New Roman" w:cs="Tahoma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(išskyrus LED šviestuvams)</w:t>
            </w:r>
            <w:r w:rsidR="00B75D4D" w:rsidRPr="00B75D4D">
              <w:rPr>
                <w:rFonts w:ascii="Times New Roman" w:eastAsia="SimSun" w:hAnsi="Times New Roman" w:cs="Tahoma"/>
                <w:b/>
                <w:bCs/>
                <w:kern w:val="2"/>
                <w:sz w:val="24"/>
                <w:szCs w:val="24"/>
                <w:lang w:eastAsia="hi-IN" w:bidi="hi-IN"/>
              </w:rPr>
              <w:t>,</w:t>
            </w:r>
            <w:r w:rsidR="00B75D4D" w:rsidRPr="00B75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5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garantinio</w:t>
            </w:r>
            <w:r w:rsidRPr="00EA3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termino trukmė, mėnesiais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2912" w14:textId="099FE1CE" w:rsidR="006436E9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Skiriami balai</w:t>
            </w:r>
            <w:r w:rsidR="00EA3ED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(Y)</w:t>
            </w:r>
          </w:p>
          <w:p w14:paraId="11EA32BA" w14:textId="5DFA63C4" w:rsidR="00EB2CBC" w:rsidRPr="00306660" w:rsidRDefault="00EB2CBC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306660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EA3ED8" w:rsidRPr="00306660" w14:paraId="49296CB1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9D22B6B" w:rsidR="00EA3ED8" w:rsidRPr="000C48F4" w:rsidRDefault="00EA3ED8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001A4132" w:rsidR="00EA3ED8" w:rsidRPr="00EA3ED8" w:rsidRDefault="00EA3ED8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5D3FA5D3" w:rsidR="00EA3ED8" w:rsidRPr="00EA3ED8" w:rsidRDefault="006A0790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EA3ED8" w:rsidRPr="00306660" w14:paraId="02370905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D422" w14:textId="2ED87293" w:rsidR="00EA3ED8" w:rsidRPr="000C48F4" w:rsidRDefault="00EA3ED8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17E8" w14:textId="66135E7C" w:rsidR="00EA3ED8" w:rsidRPr="00EA3ED8" w:rsidRDefault="00EA3ED8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0D5B" w14:textId="114920A2" w:rsidR="00EA3ED8" w:rsidRPr="00EA3ED8" w:rsidRDefault="006A0790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EA3ED8" w:rsidRPr="00306660" w14:paraId="1703140B" w14:textId="77777777" w:rsidTr="00EB2CBC">
        <w:trPr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02A2" w14:textId="3C88AB32" w:rsidR="00EA3ED8" w:rsidRPr="000C48F4" w:rsidRDefault="00EA3ED8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E794" w14:textId="33D01AE5" w:rsidR="00EA3ED8" w:rsidRPr="00EA3ED8" w:rsidRDefault="00EA3ED8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EA3E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F3BA" w14:textId="61F96DD8" w:rsidR="00EA3ED8" w:rsidRPr="00EA3ED8" w:rsidRDefault="006A0790" w:rsidP="00EA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</w:tbl>
    <w:p w14:paraId="36D7414F" w14:textId="77777777" w:rsidR="008E46E4" w:rsidRDefault="008E46E4" w:rsidP="00021C8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2F6918AE" w14:textId="0E4056FB" w:rsidR="000A0D45" w:rsidRPr="00B36EB6" w:rsidRDefault="000A0D45" w:rsidP="000A0D4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B36EB6">
        <w:rPr>
          <w:rFonts w:ascii="Times New Roman" w:hAnsi="Times New Roman"/>
          <w:i/>
          <w:iCs/>
          <w:sz w:val="24"/>
          <w:szCs w:val="24"/>
        </w:rPr>
        <w:t>Tiekėjas savo pasiūlyme turi nurodyti vieną siūlom</w:t>
      </w:r>
      <w:r w:rsidR="00496C9B">
        <w:rPr>
          <w:rFonts w:ascii="Times New Roman" w:hAnsi="Times New Roman"/>
          <w:i/>
          <w:iCs/>
          <w:sz w:val="24"/>
          <w:szCs w:val="24"/>
        </w:rPr>
        <w:t>ą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papildom</w:t>
      </w:r>
      <w:r w:rsidR="00496C9B">
        <w:rPr>
          <w:rFonts w:ascii="Times New Roman" w:hAnsi="Times New Roman"/>
          <w:i/>
          <w:iCs/>
          <w:sz w:val="24"/>
          <w:szCs w:val="24"/>
        </w:rPr>
        <w:t>ą</w:t>
      </w:r>
      <w:r w:rsidR="001977E7">
        <w:rPr>
          <w:rFonts w:ascii="Times New Roman" w:hAnsi="Times New Roman"/>
          <w:i/>
          <w:iCs/>
          <w:sz w:val="24"/>
          <w:szCs w:val="24"/>
        </w:rPr>
        <w:t>,</w:t>
      </w:r>
      <w:r w:rsidR="001977E7" w:rsidRPr="001977E7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  <w:r w:rsidR="001977E7" w:rsidRPr="001977E7">
        <w:rPr>
          <w:rFonts w:ascii="Times New Roman" w:eastAsia="SimSun" w:hAnsi="Times New Roman" w:cs="Tahoma"/>
          <w:i/>
          <w:iCs/>
          <w:kern w:val="2"/>
          <w:sz w:val="24"/>
          <w:szCs w:val="24"/>
          <w:lang w:eastAsia="hi-IN" w:bidi="hi-IN"/>
        </w:rPr>
        <w:t xml:space="preserve">visai </w:t>
      </w:r>
      <w:r w:rsidR="00774498">
        <w:rPr>
          <w:rFonts w:ascii="Times New Roman" w:eastAsia="SimSun" w:hAnsi="Times New Roman" w:cs="Tahoma"/>
          <w:i/>
          <w:iCs/>
          <w:kern w:val="2"/>
          <w:sz w:val="24"/>
          <w:szCs w:val="24"/>
          <w:lang w:eastAsia="hi-IN" w:bidi="hi-IN"/>
        </w:rPr>
        <w:t>kitai</w:t>
      </w:r>
      <w:r w:rsidR="001977E7" w:rsidRPr="001977E7">
        <w:rPr>
          <w:rFonts w:ascii="Times New Roman" w:eastAsia="SimSun" w:hAnsi="Times New Roman" w:cs="Tahoma"/>
          <w:i/>
          <w:iCs/>
          <w:kern w:val="2"/>
          <w:sz w:val="24"/>
          <w:szCs w:val="24"/>
          <w:lang w:eastAsia="hi-IN" w:bidi="hi-IN"/>
        </w:rPr>
        <w:t xml:space="preserve"> sumontuotai apšvietimo </w:t>
      </w:r>
      <w:r w:rsidR="00774498">
        <w:rPr>
          <w:rFonts w:ascii="Times New Roman" w:eastAsia="SimSun" w:hAnsi="Times New Roman" w:cs="Tahoma"/>
          <w:i/>
          <w:iCs/>
          <w:kern w:val="2"/>
          <w:sz w:val="24"/>
          <w:szCs w:val="24"/>
          <w:lang w:eastAsia="hi-IN" w:bidi="hi-IN"/>
        </w:rPr>
        <w:t>ir</w:t>
      </w:r>
      <w:r w:rsidR="001977E7" w:rsidRPr="001977E7">
        <w:rPr>
          <w:rFonts w:ascii="Times New Roman" w:eastAsia="SimSun" w:hAnsi="Times New Roman" w:cs="Tahoma"/>
          <w:i/>
          <w:iCs/>
          <w:kern w:val="2"/>
          <w:sz w:val="24"/>
          <w:szCs w:val="24"/>
          <w:lang w:eastAsia="hi-IN" w:bidi="hi-IN"/>
        </w:rPr>
        <w:t xml:space="preserve"> elektros įrangai</w:t>
      </w:r>
      <w:r w:rsidR="00774498">
        <w:rPr>
          <w:rFonts w:ascii="Times New Roman" w:eastAsia="SimSun" w:hAnsi="Times New Roman" w:cs="Tahoma"/>
          <w:i/>
          <w:iCs/>
          <w:kern w:val="2"/>
          <w:sz w:val="24"/>
          <w:szCs w:val="24"/>
          <w:lang w:eastAsia="hi-IN" w:bidi="hi-IN"/>
        </w:rPr>
        <w:t xml:space="preserve"> bei panaudotoms medžiagoms</w:t>
      </w:r>
      <w:r w:rsidR="001977E7">
        <w:rPr>
          <w:rFonts w:ascii="Times New Roman" w:eastAsia="SimSun" w:hAnsi="Times New Roman" w:cs="Tahoma"/>
          <w:i/>
          <w:iCs/>
          <w:kern w:val="2"/>
          <w:sz w:val="24"/>
          <w:szCs w:val="24"/>
          <w:lang w:eastAsia="hi-IN" w:bidi="hi-IN"/>
        </w:rPr>
        <w:t>,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garantijos reikšmę. Jei tiekėjas, pasiūlyme nurodys, kad siūlo</w:t>
      </w:r>
      <w:r w:rsidR="00200901">
        <w:rPr>
          <w:rFonts w:ascii="Times New Roman" w:hAnsi="Times New Roman"/>
          <w:i/>
          <w:iCs/>
          <w:sz w:val="24"/>
          <w:szCs w:val="24"/>
        </w:rPr>
        <w:t xml:space="preserve"> visas tris ar dvi papildomas garantijas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00901">
        <w:rPr>
          <w:rFonts w:ascii="Times New Roman" w:hAnsi="Times New Roman"/>
          <w:i/>
          <w:iCs/>
          <w:sz w:val="24"/>
          <w:szCs w:val="24"/>
        </w:rPr>
        <w:t>(</w:t>
      </w:r>
      <w:r w:rsidRPr="00B36EB6">
        <w:rPr>
          <w:rFonts w:ascii="Times New Roman" w:hAnsi="Times New Roman"/>
          <w:i/>
          <w:iCs/>
          <w:sz w:val="24"/>
          <w:szCs w:val="24"/>
        </w:rPr>
        <w:t>pvz.: 1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>2 mėnesių, 24 mėnesių ir 36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mėnes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>ių</w:t>
      </w:r>
      <w:r w:rsidRPr="00B36EB6">
        <w:rPr>
          <w:rFonts w:ascii="Times New Roman" w:hAnsi="Times New Roman"/>
          <w:i/>
          <w:iCs/>
          <w:sz w:val="24"/>
          <w:szCs w:val="24"/>
        </w:rPr>
        <w:t>,</w:t>
      </w:r>
      <w:r w:rsidR="0020090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00901">
        <w:rPr>
          <w:rFonts w:ascii="Times New Roman" w:hAnsi="Times New Roman"/>
          <w:i/>
          <w:iCs/>
          <w:sz w:val="24"/>
          <w:szCs w:val="24"/>
        </w:rPr>
        <w:lastRenderedPageBreak/>
        <w:t>ar pvz.: 12 mėnesių ir 24 mėnesių)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pasiūlymo vertinimo metu bus vertinama, kad tiekėjas </w:t>
      </w:r>
      <w:r w:rsidR="00E3145A">
        <w:rPr>
          <w:rFonts w:ascii="Times New Roman" w:hAnsi="Times New Roman"/>
          <w:i/>
          <w:iCs/>
          <w:sz w:val="24"/>
          <w:szCs w:val="24"/>
        </w:rPr>
        <w:t xml:space="preserve">nesiūlo papildomos garantijos </w:t>
      </w:r>
      <w:r w:rsidRPr="00B36EB6">
        <w:rPr>
          <w:rFonts w:ascii="Times New Roman" w:hAnsi="Times New Roman"/>
          <w:i/>
          <w:iCs/>
          <w:sz w:val="24"/>
          <w:szCs w:val="24"/>
        </w:rPr>
        <w:t>ir jam bus skiriam</w:t>
      </w:r>
      <w:r w:rsidR="0032661A" w:rsidRPr="00B36EB6">
        <w:rPr>
          <w:rFonts w:ascii="Times New Roman" w:hAnsi="Times New Roman"/>
          <w:i/>
          <w:iCs/>
          <w:sz w:val="24"/>
          <w:szCs w:val="24"/>
        </w:rPr>
        <w:t>a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3145A">
        <w:rPr>
          <w:rFonts w:ascii="Times New Roman" w:hAnsi="Times New Roman"/>
          <w:i/>
          <w:iCs/>
          <w:sz w:val="24"/>
          <w:szCs w:val="24"/>
        </w:rPr>
        <w:t>0</w:t>
      </w:r>
      <w:r w:rsidRPr="00B36EB6">
        <w:rPr>
          <w:rFonts w:ascii="Times New Roman" w:hAnsi="Times New Roman"/>
          <w:i/>
          <w:iCs/>
          <w:sz w:val="24"/>
          <w:szCs w:val="24"/>
        </w:rPr>
        <w:t xml:space="preserve"> bal</w:t>
      </w:r>
      <w:r w:rsidR="00B36EB6" w:rsidRPr="00B36EB6">
        <w:rPr>
          <w:rFonts w:ascii="Times New Roman" w:hAnsi="Times New Roman"/>
          <w:i/>
          <w:iCs/>
          <w:sz w:val="24"/>
          <w:szCs w:val="24"/>
        </w:rPr>
        <w:t>ų</w:t>
      </w:r>
      <w:r w:rsidRPr="00B36EB6">
        <w:rPr>
          <w:rFonts w:ascii="Times New Roman" w:hAnsi="Times New Roman"/>
          <w:i/>
          <w:iCs/>
          <w:sz w:val="24"/>
          <w:szCs w:val="24"/>
        </w:rPr>
        <w:t>.</w:t>
      </w:r>
      <w:r w:rsidR="00747894" w:rsidRPr="00B36EB6">
        <w:rPr>
          <w:rFonts w:ascii="Times New Roman" w:hAnsi="Times New Roman"/>
          <w:i/>
          <w:iCs/>
          <w:sz w:val="24"/>
          <w:szCs w:val="24"/>
        </w:rPr>
        <w:t xml:space="preserve"> Jeigu tiekėjas pasiūlyme nepažymės papildomos garantijos, jam bus skiriama 0 balų.</w:t>
      </w:r>
    </w:p>
    <w:p w14:paraId="2C5FF00C" w14:textId="65398F78" w:rsidR="00B36EB6" w:rsidRPr="00CA4EA9" w:rsidRDefault="00B36EB6" w:rsidP="00CA4EA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7B08752" w14:textId="4F6CE1A0" w:rsidR="00FD35E9" w:rsidRPr="007273DB" w:rsidRDefault="00CA4EA9" w:rsidP="00790B9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5" w:name="_Hlk107352030"/>
      <w:r>
        <w:rPr>
          <w:rFonts w:ascii="Times New Roman" w:hAnsi="Times New Roman" w:cs="Times New Roman"/>
          <w:spacing w:val="-5"/>
          <w:sz w:val="24"/>
          <w:szCs w:val="24"/>
        </w:rPr>
        <w:t>7</w:t>
      </w:r>
      <w:r w:rsidR="00FD35E9" w:rsidRPr="000C48F4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0C48F4">
        <w:rPr>
          <w:rFonts w:ascii="Times New Roman" w:hAnsi="Times New Roman" w:cs="Times New Roman"/>
          <w:sz w:val="24"/>
          <w:szCs w:val="24"/>
        </w:rPr>
        <w:t>Tuo</w:t>
      </w:r>
      <w:r w:rsidR="00FD35E9" w:rsidRPr="00A36A88">
        <w:rPr>
          <w:rFonts w:ascii="Times New Roman" w:hAnsi="Times New Roman" w:cs="Times New Roman"/>
          <w:sz w:val="24"/>
          <w:szCs w:val="24"/>
        </w:rPr>
        <w:t xml:space="preserve"> atveju, jei vertinant pasiūlymus daugiausiai balų surinkusio (-io) dalyvio (-ių) pasiūlymas (-ai) atmetamas (-i), kitų dalyvių surinkti ekonominio naudingumo balai neperskaičiuojami.</w:t>
      </w:r>
    </w:p>
    <w:p w14:paraId="7A444374" w14:textId="0FF37D93" w:rsidR="00FD35E9" w:rsidRPr="007273DB" w:rsidRDefault="00CA4EA9" w:rsidP="00790B9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8</w:t>
      </w:r>
      <w:r w:rsidR="00FD35E9" w:rsidRPr="007273DB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FD35E9" w:rsidRPr="007273D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5"/>
    <w:p w14:paraId="0363EAC3" w14:textId="77777777" w:rsidR="008E0478" w:rsidRDefault="00BD0869" w:rsidP="00790B9C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273DB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0139204B" w14:textId="77777777" w:rsidR="00BD0869" w:rsidRPr="007273DB" w:rsidRDefault="00BD0869" w:rsidP="00BD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6174B2DC" w:rsidR="00AB3E2A" w:rsidRPr="00BD0869" w:rsidRDefault="00AB3E2A">
      <w:pPr>
        <w:rPr>
          <w:rFonts w:cstheme="minorHAnsi"/>
        </w:rPr>
      </w:pPr>
    </w:p>
    <w:sectPr w:rsidR="00AB3E2A" w:rsidRPr="00BD0869" w:rsidSect="005D6C91">
      <w:headerReference w:type="default" r:id="rId7"/>
      <w:pgSz w:w="12240" w:h="15840" w:code="1"/>
      <w:pgMar w:top="709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E3B3" w14:textId="77777777" w:rsidR="0096189A" w:rsidRDefault="0096189A" w:rsidP="00B01D49">
      <w:pPr>
        <w:spacing w:after="0" w:line="240" w:lineRule="auto"/>
      </w:pPr>
      <w:r>
        <w:separator/>
      </w:r>
    </w:p>
  </w:endnote>
  <w:endnote w:type="continuationSeparator" w:id="0">
    <w:p w14:paraId="508C1F7C" w14:textId="77777777" w:rsidR="0096189A" w:rsidRDefault="0096189A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DF4B" w14:textId="77777777" w:rsidR="0096189A" w:rsidRDefault="0096189A" w:rsidP="00B01D49">
      <w:pPr>
        <w:spacing w:after="0" w:line="240" w:lineRule="auto"/>
      </w:pPr>
      <w:r>
        <w:separator/>
      </w:r>
    </w:p>
  </w:footnote>
  <w:footnote w:type="continuationSeparator" w:id="0">
    <w:p w14:paraId="6CF57A0F" w14:textId="77777777" w:rsidR="0096189A" w:rsidRDefault="0096189A" w:rsidP="00B01D49">
      <w:pPr>
        <w:spacing w:after="0" w:line="240" w:lineRule="auto"/>
      </w:pPr>
      <w:r>
        <w:continuationSeparator/>
      </w:r>
    </w:p>
  </w:footnote>
  <w:footnote w:id="1">
    <w:p w14:paraId="53DA475D" w14:textId="58E2E469" w:rsidR="00EA3ED8" w:rsidRDefault="00EA3ED8" w:rsidP="005D6C91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1977E7">
        <w:rPr>
          <w:rFonts w:ascii="Times New Roman" w:hAnsi="Times New Roman" w:cs="Times New Roman"/>
          <w:i/>
          <w:iCs/>
        </w:rPr>
        <w:t xml:space="preserve">Papildomas taikomas garantinis terminas – </w:t>
      </w:r>
      <w:r w:rsidRPr="00C5536C">
        <w:rPr>
          <w:rFonts w:ascii="Times New Roman" w:hAnsi="Times New Roman" w:cs="Times New Roman"/>
          <w:i/>
          <w:iCs/>
        </w:rPr>
        <w:t xml:space="preserve">papildomas terminas, viršijantis minimalų reikalaujamą techninėje </w:t>
      </w:r>
      <w:r w:rsidR="005D6C91" w:rsidRPr="00C5536C">
        <w:rPr>
          <w:rFonts w:ascii="Times New Roman" w:hAnsi="Times New Roman" w:cs="Times New Roman"/>
          <w:i/>
          <w:iCs/>
        </w:rPr>
        <w:t>specifikacijoje</w:t>
      </w:r>
      <w:r w:rsidRPr="00C5536C">
        <w:rPr>
          <w:rFonts w:ascii="Times New Roman" w:hAnsi="Times New Roman" w:cs="Times New Roman"/>
          <w:i/>
          <w:iCs/>
        </w:rPr>
        <w:t xml:space="preserve"> (</w:t>
      </w:r>
      <w:r w:rsidR="00280C97">
        <w:rPr>
          <w:rFonts w:ascii="Times New Roman" w:hAnsi="Times New Roman" w:cs="Times New Roman"/>
          <w:i/>
          <w:iCs/>
        </w:rPr>
        <w:t>p</w:t>
      </w:r>
      <w:r w:rsidR="005D6C91" w:rsidRPr="00C5536C">
        <w:rPr>
          <w:rFonts w:ascii="Times New Roman" w:hAnsi="Times New Roman" w:cs="Times New Roman"/>
          <w:i/>
          <w:iCs/>
        </w:rPr>
        <w:t>irkimo</w:t>
      </w:r>
      <w:r w:rsidRPr="00C5536C">
        <w:rPr>
          <w:rFonts w:ascii="Times New Roman" w:hAnsi="Times New Roman" w:cs="Times New Roman"/>
          <w:i/>
          <w:iCs/>
        </w:rPr>
        <w:t xml:space="preserve"> specialiųjų sąlygų 2 priedas</w:t>
      </w:r>
      <w:r w:rsidR="00280C97">
        <w:rPr>
          <w:rFonts w:ascii="Times New Roman" w:hAnsi="Times New Roman" w:cs="Times New Roman"/>
          <w:i/>
          <w:iCs/>
        </w:rPr>
        <w:t xml:space="preserve"> „Techninė specifikacija“</w:t>
      </w:r>
      <w:r w:rsidRPr="00C5536C">
        <w:rPr>
          <w:rFonts w:ascii="Times New Roman" w:hAnsi="Times New Roman" w:cs="Times New Roman"/>
          <w:i/>
          <w:iCs/>
        </w:rPr>
        <w:t>) nurodytą garantinį terminą, t.</w:t>
      </w:r>
      <w:r w:rsidR="008751D3" w:rsidRPr="00C5536C">
        <w:rPr>
          <w:rFonts w:ascii="Times New Roman" w:hAnsi="Times New Roman" w:cs="Times New Roman"/>
          <w:i/>
          <w:iCs/>
        </w:rPr>
        <w:t xml:space="preserve"> </w:t>
      </w:r>
      <w:r w:rsidRPr="00C5536C">
        <w:rPr>
          <w:rFonts w:ascii="Times New Roman" w:hAnsi="Times New Roman" w:cs="Times New Roman"/>
          <w:i/>
          <w:iCs/>
        </w:rPr>
        <w:t xml:space="preserve">y. </w:t>
      </w:r>
      <w:r w:rsidR="005D6C91" w:rsidRPr="00C5536C">
        <w:rPr>
          <w:rFonts w:ascii="Times New Roman" w:hAnsi="Times New Roman" w:cs="Times New Roman"/>
          <w:i/>
          <w:iCs/>
        </w:rPr>
        <w:t>k</w:t>
      </w:r>
      <w:r w:rsidR="006E7E50">
        <w:rPr>
          <w:rFonts w:ascii="Times New Roman" w:eastAsia="SimSun" w:hAnsi="Times New Roman" w:cs="Times New Roman"/>
          <w:i/>
          <w:iCs/>
          <w:kern w:val="2"/>
          <w:lang w:eastAsia="hi-IN" w:bidi="hi-IN"/>
        </w:rPr>
        <w:t>itai</w:t>
      </w:r>
      <w:r w:rsidR="001977E7" w:rsidRPr="00C5536C">
        <w:rPr>
          <w:rFonts w:ascii="Times New Roman" w:eastAsia="SimSun" w:hAnsi="Times New Roman" w:cs="Times New Roman"/>
          <w:i/>
          <w:iCs/>
          <w:kern w:val="2"/>
          <w:lang w:eastAsia="hi-IN" w:bidi="hi-IN"/>
        </w:rPr>
        <w:t xml:space="preserve"> naujai sumontuotai apšvietimo </w:t>
      </w:r>
      <w:r w:rsidR="006E7E50">
        <w:rPr>
          <w:rFonts w:ascii="Times New Roman" w:eastAsia="SimSun" w:hAnsi="Times New Roman" w:cs="Times New Roman"/>
          <w:i/>
          <w:iCs/>
          <w:kern w:val="2"/>
          <w:lang w:eastAsia="hi-IN" w:bidi="hi-IN"/>
        </w:rPr>
        <w:t>ir</w:t>
      </w:r>
      <w:r w:rsidR="001977E7" w:rsidRPr="00C5536C">
        <w:rPr>
          <w:rFonts w:ascii="Times New Roman" w:eastAsia="SimSun" w:hAnsi="Times New Roman" w:cs="Times New Roman"/>
          <w:i/>
          <w:iCs/>
          <w:kern w:val="2"/>
          <w:lang w:eastAsia="hi-IN" w:bidi="hi-IN"/>
        </w:rPr>
        <w:t xml:space="preserve"> elektros įrangai</w:t>
      </w:r>
      <w:r w:rsidR="006E7E50">
        <w:rPr>
          <w:rFonts w:ascii="Times New Roman" w:eastAsia="SimSun" w:hAnsi="Times New Roman" w:cs="Times New Roman"/>
          <w:i/>
          <w:iCs/>
          <w:kern w:val="2"/>
          <w:lang w:eastAsia="hi-IN" w:bidi="hi-IN"/>
        </w:rPr>
        <w:t xml:space="preserve"> bei panaudotoms medžiagoms</w:t>
      </w:r>
      <w:r w:rsidR="001977E7" w:rsidRPr="00C5536C">
        <w:rPr>
          <w:rFonts w:ascii="Times New Roman" w:eastAsia="SimSun" w:hAnsi="Times New Roman" w:cs="Times New Roman"/>
          <w:i/>
          <w:iCs/>
          <w:kern w:val="2"/>
          <w:lang w:eastAsia="hi-IN" w:bidi="hi-IN"/>
        </w:rPr>
        <w:t>,</w:t>
      </w:r>
      <w:r w:rsidR="001977E7" w:rsidRPr="00C5536C">
        <w:rPr>
          <w:rFonts w:ascii="Times New Roman" w:hAnsi="Times New Roman" w:cs="Times New Roman"/>
          <w:i/>
          <w:iCs/>
        </w:rPr>
        <w:t xml:space="preserve"> </w:t>
      </w:r>
      <w:r w:rsidR="005D6C91" w:rsidRPr="00C5536C">
        <w:rPr>
          <w:rFonts w:ascii="Times New Roman" w:hAnsi="Times New Roman" w:cs="Times New Roman"/>
          <w:i/>
          <w:iCs/>
        </w:rPr>
        <w:t>turi būti su</w:t>
      </w:r>
      <w:r w:rsidR="005A40D9" w:rsidRPr="00C5536C">
        <w:rPr>
          <w:rFonts w:ascii="Times New Roman" w:hAnsi="Times New Roman" w:cs="Times New Roman"/>
          <w:bCs/>
          <w:i/>
          <w:iCs/>
        </w:rPr>
        <w:t>teikiama ne trumpesnė kaip</w:t>
      </w:r>
      <w:r w:rsidRPr="00C5536C">
        <w:rPr>
          <w:rFonts w:ascii="Times New Roman" w:hAnsi="Times New Roman" w:cs="Times New Roman"/>
          <w:bCs/>
          <w:i/>
          <w:iCs/>
        </w:rPr>
        <w:t xml:space="preserve"> 2</w:t>
      </w:r>
      <w:r w:rsidR="005D6C91" w:rsidRPr="00C5536C">
        <w:rPr>
          <w:rFonts w:ascii="Times New Roman" w:hAnsi="Times New Roman" w:cs="Times New Roman"/>
          <w:bCs/>
          <w:i/>
          <w:iCs/>
        </w:rPr>
        <w:t>4</w:t>
      </w:r>
      <w:r w:rsidR="005D6C91" w:rsidRPr="001977E7">
        <w:rPr>
          <w:rFonts w:ascii="Times New Roman" w:hAnsi="Times New Roman" w:cs="Times New Roman"/>
          <w:bCs/>
          <w:i/>
          <w:iCs/>
        </w:rPr>
        <w:t xml:space="preserve"> mėnesių </w:t>
      </w:r>
      <w:r w:rsidR="005A40D9" w:rsidRPr="001977E7">
        <w:rPr>
          <w:rFonts w:ascii="Times New Roman" w:hAnsi="Times New Roman" w:cs="Times New Roman"/>
          <w:bCs/>
          <w:i/>
          <w:iCs/>
        </w:rPr>
        <w:t>garantija“.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120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9A66" w14:textId="028744AB" w:rsidR="004B493F" w:rsidRPr="004B493F" w:rsidRDefault="004B493F">
        <w:pPr>
          <w:pStyle w:val="Antrats"/>
          <w:jc w:val="center"/>
          <w:rPr>
            <w:rFonts w:ascii="Times New Roman" w:hAnsi="Times New Roman" w:cs="Times New Roman"/>
          </w:rPr>
        </w:pPr>
        <w:r w:rsidRPr="004B493F">
          <w:rPr>
            <w:rFonts w:ascii="Times New Roman" w:hAnsi="Times New Roman" w:cs="Times New Roman"/>
          </w:rPr>
          <w:fldChar w:fldCharType="begin"/>
        </w:r>
        <w:r w:rsidRPr="004B493F">
          <w:rPr>
            <w:rFonts w:ascii="Times New Roman" w:hAnsi="Times New Roman" w:cs="Times New Roman"/>
          </w:rPr>
          <w:instrText>PAGE   \* MERGEFORMAT</w:instrText>
        </w:r>
        <w:r w:rsidRPr="004B493F">
          <w:rPr>
            <w:rFonts w:ascii="Times New Roman" w:hAnsi="Times New Roman" w:cs="Times New Roman"/>
          </w:rPr>
          <w:fldChar w:fldCharType="separate"/>
        </w:r>
        <w:r w:rsidRPr="004B493F">
          <w:rPr>
            <w:rFonts w:ascii="Times New Roman" w:hAnsi="Times New Roman" w:cs="Times New Roman"/>
          </w:rPr>
          <w:t>2</w:t>
        </w:r>
        <w:r w:rsidRPr="004B493F">
          <w:rPr>
            <w:rFonts w:ascii="Times New Roman" w:hAnsi="Times New Roman" w:cs="Times New Roman"/>
          </w:rPr>
          <w:fldChar w:fldCharType="end"/>
        </w:r>
      </w:p>
    </w:sdtContent>
  </w:sdt>
  <w:p w14:paraId="3EBCE9A3" w14:textId="77777777" w:rsidR="004B493F" w:rsidRDefault="004B49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21C82"/>
    <w:rsid w:val="000254F0"/>
    <w:rsid w:val="00027308"/>
    <w:rsid w:val="000332E4"/>
    <w:rsid w:val="00035924"/>
    <w:rsid w:val="000506B2"/>
    <w:rsid w:val="000730D5"/>
    <w:rsid w:val="00090CEA"/>
    <w:rsid w:val="000922E5"/>
    <w:rsid w:val="000A0D45"/>
    <w:rsid w:val="000A25BA"/>
    <w:rsid w:val="000A2651"/>
    <w:rsid w:val="000C48F4"/>
    <w:rsid w:val="000D52EC"/>
    <w:rsid w:val="000F1F13"/>
    <w:rsid w:val="000F7410"/>
    <w:rsid w:val="001130A5"/>
    <w:rsid w:val="001146AF"/>
    <w:rsid w:val="00124F57"/>
    <w:rsid w:val="00132ABD"/>
    <w:rsid w:val="00155E09"/>
    <w:rsid w:val="0017216C"/>
    <w:rsid w:val="00176991"/>
    <w:rsid w:val="00177A18"/>
    <w:rsid w:val="001977E7"/>
    <w:rsid w:val="001A49EE"/>
    <w:rsid w:val="001E698E"/>
    <w:rsid w:val="00200901"/>
    <w:rsid w:val="002232BA"/>
    <w:rsid w:val="00280C97"/>
    <w:rsid w:val="002C1314"/>
    <w:rsid w:val="002E3689"/>
    <w:rsid w:val="002E5A28"/>
    <w:rsid w:val="003022E2"/>
    <w:rsid w:val="003033C3"/>
    <w:rsid w:val="00306660"/>
    <w:rsid w:val="00311B4E"/>
    <w:rsid w:val="00324CD2"/>
    <w:rsid w:val="0032661A"/>
    <w:rsid w:val="00336F9F"/>
    <w:rsid w:val="003406A6"/>
    <w:rsid w:val="00373CA9"/>
    <w:rsid w:val="00384E9B"/>
    <w:rsid w:val="003C1CCE"/>
    <w:rsid w:val="003D207F"/>
    <w:rsid w:val="00407DCC"/>
    <w:rsid w:val="0041487A"/>
    <w:rsid w:val="0041558D"/>
    <w:rsid w:val="00420695"/>
    <w:rsid w:val="004409BD"/>
    <w:rsid w:val="004650D7"/>
    <w:rsid w:val="00466DF1"/>
    <w:rsid w:val="00487CDC"/>
    <w:rsid w:val="00496C9B"/>
    <w:rsid w:val="004B493F"/>
    <w:rsid w:val="004B7FC9"/>
    <w:rsid w:val="004C740D"/>
    <w:rsid w:val="004E152E"/>
    <w:rsid w:val="004E6670"/>
    <w:rsid w:val="004E6954"/>
    <w:rsid w:val="00505F9F"/>
    <w:rsid w:val="005250D0"/>
    <w:rsid w:val="005340D3"/>
    <w:rsid w:val="00536858"/>
    <w:rsid w:val="00562EEC"/>
    <w:rsid w:val="00572F24"/>
    <w:rsid w:val="00585526"/>
    <w:rsid w:val="00585E60"/>
    <w:rsid w:val="00593314"/>
    <w:rsid w:val="005A40D9"/>
    <w:rsid w:val="005A7155"/>
    <w:rsid w:val="005B7EF2"/>
    <w:rsid w:val="005C5B13"/>
    <w:rsid w:val="005D255A"/>
    <w:rsid w:val="005D6C91"/>
    <w:rsid w:val="005E4003"/>
    <w:rsid w:val="005F0267"/>
    <w:rsid w:val="005F4115"/>
    <w:rsid w:val="00621657"/>
    <w:rsid w:val="00623DC5"/>
    <w:rsid w:val="006436E9"/>
    <w:rsid w:val="00646CB6"/>
    <w:rsid w:val="00654E67"/>
    <w:rsid w:val="00672961"/>
    <w:rsid w:val="00674F22"/>
    <w:rsid w:val="006824B9"/>
    <w:rsid w:val="006833C9"/>
    <w:rsid w:val="006A0790"/>
    <w:rsid w:val="006D268A"/>
    <w:rsid w:val="006E201B"/>
    <w:rsid w:val="006E7E50"/>
    <w:rsid w:val="00705E82"/>
    <w:rsid w:val="00710212"/>
    <w:rsid w:val="00710A7E"/>
    <w:rsid w:val="007273DB"/>
    <w:rsid w:val="00730C40"/>
    <w:rsid w:val="00747894"/>
    <w:rsid w:val="00755C02"/>
    <w:rsid w:val="007654AB"/>
    <w:rsid w:val="00774498"/>
    <w:rsid w:val="00785F58"/>
    <w:rsid w:val="00790B9C"/>
    <w:rsid w:val="0079204B"/>
    <w:rsid w:val="007A2C3D"/>
    <w:rsid w:val="007B10A3"/>
    <w:rsid w:val="007B619C"/>
    <w:rsid w:val="007C3FD8"/>
    <w:rsid w:val="007D0C83"/>
    <w:rsid w:val="007D680F"/>
    <w:rsid w:val="0080331F"/>
    <w:rsid w:val="00862509"/>
    <w:rsid w:val="0086715A"/>
    <w:rsid w:val="008751D3"/>
    <w:rsid w:val="0088149F"/>
    <w:rsid w:val="00882CA8"/>
    <w:rsid w:val="0088445E"/>
    <w:rsid w:val="008850D7"/>
    <w:rsid w:val="0089713F"/>
    <w:rsid w:val="008A1502"/>
    <w:rsid w:val="008A39C0"/>
    <w:rsid w:val="008B4384"/>
    <w:rsid w:val="008C5639"/>
    <w:rsid w:val="008D558F"/>
    <w:rsid w:val="008E0478"/>
    <w:rsid w:val="008E46E4"/>
    <w:rsid w:val="008E64FB"/>
    <w:rsid w:val="00913591"/>
    <w:rsid w:val="0093010D"/>
    <w:rsid w:val="00934A94"/>
    <w:rsid w:val="00956F3C"/>
    <w:rsid w:val="0096189A"/>
    <w:rsid w:val="00971AEE"/>
    <w:rsid w:val="0097507B"/>
    <w:rsid w:val="009765AE"/>
    <w:rsid w:val="00977178"/>
    <w:rsid w:val="009A3B81"/>
    <w:rsid w:val="009C57DB"/>
    <w:rsid w:val="009D2266"/>
    <w:rsid w:val="009E7890"/>
    <w:rsid w:val="00A045D4"/>
    <w:rsid w:val="00A258D1"/>
    <w:rsid w:val="00A3403F"/>
    <w:rsid w:val="00A36A88"/>
    <w:rsid w:val="00A652CA"/>
    <w:rsid w:val="00A87271"/>
    <w:rsid w:val="00AB3E2A"/>
    <w:rsid w:val="00AC5AD4"/>
    <w:rsid w:val="00B01D49"/>
    <w:rsid w:val="00B17424"/>
    <w:rsid w:val="00B20873"/>
    <w:rsid w:val="00B24446"/>
    <w:rsid w:val="00B27F59"/>
    <w:rsid w:val="00B30CE4"/>
    <w:rsid w:val="00B36EB6"/>
    <w:rsid w:val="00B64D0B"/>
    <w:rsid w:val="00B7130E"/>
    <w:rsid w:val="00B75D4D"/>
    <w:rsid w:val="00B8552E"/>
    <w:rsid w:val="00B87437"/>
    <w:rsid w:val="00BA329E"/>
    <w:rsid w:val="00BA652C"/>
    <w:rsid w:val="00BB4D8B"/>
    <w:rsid w:val="00BD0869"/>
    <w:rsid w:val="00BD569D"/>
    <w:rsid w:val="00BD5A59"/>
    <w:rsid w:val="00C05C8A"/>
    <w:rsid w:val="00C1487E"/>
    <w:rsid w:val="00C20344"/>
    <w:rsid w:val="00C21944"/>
    <w:rsid w:val="00C33E25"/>
    <w:rsid w:val="00C51E1C"/>
    <w:rsid w:val="00C5536C"/>
    <w:rsid w:val="00C56834"/>
    <w:rsid w:val="00C7291B"/>
    <w:rsid w:val="00C76279"/>
    <w:rsid w:val="00C852A0"/>
    <w:rsid w:val="00CA4EA9"/>
    <w:rsid w:val="00CB3021"/>
    <w:rsid w:val="00CB7205"/>
    <w:rsid w:val="00CB795A"/>
    <w:rsid w:val="00CC0493"/>
    <w:rsid w:val="00CC1383"/>
    <w:rsid w:val="00CC7F0A"/>
    <w:rsid w:val="00CD7D37"/>
    <w:rsid w:val="00CF22A9"/>
    <w:rsid w:val="00CF68E5"/>
    <w:rsid w:val="00D35DD7"/>
    <w:rsid w:val="00D476D8"/>
    <w:rsid w:val="00D51A96"/>
    <w:rsid w:val="00D84346"/>
    <w:rsid w:val="00D91196"/>
    <w:rsid w:val="00DA22AC"/>
    <w:rsid w:val="00DB0195"/>
    <w:rsid w:val="00DB05E4"/>
    <w:rsid w:val="00DB0FA0"/>
    <w:rsid w:val="00DD01D3"/>
    <w:rsid w:val="00DE5B5B"/>
    <w:rsid w:val="00DF1541"/>
    <w:rsid w:val="00DF3C23"/>
    <w:rsid w:val="00E1131F"/>
    <w:rsid w:val="00E23042"/>
    <w:rsid w:val="00E25C99"/>
    <w:rsid w:val="00E3145A"/>
    <w:rsid w:val="00E35D31"/>
    <w:rsid w:val="00E3783C"/>
    <w:rsid w:val="00E41ED3"/>
    <w:rsid w:val="00E456EB"/>
    <w:rsid w:val="00E6108D"/>
    <w:rsid w:val="00E6324D"/>
    <w:rsid w:val="00E77E8C"/>
    <w:rsid w:val="00EA3ED8"/>
    <w:rsid w:val="00EB2CBC"/>
    <w:rsid w:val="00ED60F6"/>
    <w:rsid w:val="00EE70C4"/>
    <w:rsid w:val="00EF5F11"/>
    <w:rsid w:val="00EF6C69"/>
    <w:rsid w:val="00F16DA0"/>
    <w:rsid w:val="00F21161"/>
    <w:rsid w:val="00F23C08"/>
    <w:rsid w:val="00F2738A"/>
    <w:rsid w:val="00F40345"/>
    <w:rsid w:val="00F44DFD"/>
    <w:rsid w:val="00F62E63"/>
    <w:rsid w:val="00F7327B"/>
    <w:rsid w:val="00FA1566"/>
    <w:rsid w:val="00FD35E9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116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6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4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3F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D6C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09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09B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09B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09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09BD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409B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B35-3809-4982-8335-51F6EB0C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15</cp:revision>
  <cp:lastPrinted>2025-04-08T06:29:00Z</cp:lastPrinted>
  <dcterms:created xsi:type="dcterms:W3CDTF">2026-06-02T11:31:00Z</dcterms:created>
  <dcterms:modified xsi:type="dcterms:W3CDTF">2026-06-05T12:17:00Z</dcterms:modified>
</cp:coreProperties>
</file>