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9FB6" w14:textId="77777777" w:rsidR="007C5E81" w:rsidRPr="007C5E81" w:rsidRDefault="007C5E81" w:rsidP="00A370F2">
      <w:pPr>
        <w:widowControl w:val="0"/>
        <w:spacing w:after="120" w:line="240" w:lineRule="auto"/>
        <w:jc w:val="center"/>
        <w:rPr>
          <w:b/>
          <w:bCs/>
          <w:szCs w:val="24"/>
        </w:rPr>
      </w:pPr>
      <w:r w:rsidRPr="007C5E81">
        <w:rPr>
          <w:b/>
          <w:bCs/>
          <w:caps/>
          <w:szCs w:val="24"/>
        </w:rPr>
        <w:t>DARBŲ pirkimo-</w:t>
      </w:r>
      <w:r w:rsidRPr="007C5E81">
        <w:rPr>
          <w:b/>
          <w:bCs/>
          <w:szCs w:val="24"/>
        </w:rPr>
        <w:t xml:space="preserve">PARDAVIMO SUTARTIS NR. </w:t>
      </w:r>
      <w:r w:rsidRPr="007C5E81">
        <w:rPr>
          <w:b/>
          <w:bCs/>
          <w:i/>
          <w:szCs w:val="24"/>
        </w:rPr>
        <w:t>S-</w:t>
      </w:r>
    </w:p>
    <w:p w14:paraId="2FFECFB3" w14:textId="24DDB186" w:rsidR="007C5E81" w:rsidRPr="007C5E81" w:rsidRDefault="007164E1" w:rsidP="00A370F2">
      <w:pPr>
        <w:spacing w:after="120" w:line="240" w:lineRule="auto"/>
        <w:jc w:val="center"/>
        <w:rPr>
          <w:szCs w:val="24"/>
        </w:rPr>
      </w:pPr>
      <w:r>
        <w:rPr>
          <w:szCs w:val="24"/>
        </w:rPr>
        <w:t>202</w:t>
      </w:r>
      <w:r w:rsidR="00DF71A2">
        <w:rPr>
          <w:szCs w:val="24"/>
        </w:rPr>
        <w:t>6</w:t>
      </w:r>
      <w:r w:rsidR="00CA421D">
        <w:rPr>
          <w:szCs w:val="24"/>
        </w:rPr>
        <w:t xml:space="preserve"> </w:t>
      </w:r>
      <w:r w:rsidR="00CB55C1">
        <w:rPr>
          <w:szCs w:val="24"/>
        </w:rPr>
        <w:t xml:space="preserve">m. </w:t>
      </w:r>
      <w:r>
        <w:rPr>
          <w:szCs w:val="24"/>
        </w:rPr>
        <w:t xml:space="preserve">                     </w:t>
      </w:r>
      <w:r w:rsidR="007C5E81" w:rsidRPr="007C5E81">
        <w:rPr>
          <w:szCs w:val="24"/>
        </w:rPr>
        <w:t>d.</w:t>
      </w:r>
      <w:r w:rsidR="00CB55C1">
        <w:rPr>
          <w:szCs w:val="24"/>
        </w:rPr>
        <w:t xml:space="preserve"> </w:t>
      </w:r>
    </w:p>
    <w:p w14:paraId="5D72E3E9" w14:textId="77777777" w:rsidR="007C5E81" w:rsidRPr="007C5E81" w:rsidRDefault="007C5E81" w:rsidP="00A370F2">
      <w:pPr>
        <w:spacing w:after="120" w:line="240" w:lineRule="auto"/>
        <w:jc w:val="center"/>
        <w:rPr>
          <w:szCs w:val="24"/>
        </w:rPr>
      </w:pPr>
      <w:r w:rsidRPr="007C5E81">
        <w:rPr>
          <w:szCs w:val="24"/>
        </w:rPr>
        <w:t>Telšiai</w:t>
      </w:r>
    </w:p>
    <w:p w14:paraId="1B9E5257" w14:textId="0272D809" w:rsidR="00471CD0" w:rsidRPr="008F53EF" w:rsidRDefault="00471CD0" w:rsidP="00A370F2">
      <w:pPr>
        <w:pStyle w:val="Betarp"/>
        <w:spacing w:after="120"/>
        <w:jc w:val="both"/>
        <w:rPr>
          <w:rFonts w:ascii="Times New Roman" w:hAnsi="Times New Roman"/>
          <w:sz w:val="24"/>
          <w:szCs w:val="24"/>
        </w:rPr>
      </w:pPr>
      <w:r w:rsidRPr="007C5E81">
        <w:rPr>
          <w:rFonts w:ascii="Times New Roman" w:hAnsi="Times New Roman"/>
          <w:b/>
          <w:sz w:val="24"/>
          <w:szCs w:val="24"/>
        </w:rPr>
        <w:t>Telšių rajono savivaldybės administracija</w:t>
      </w:r>
      <w:r w:rsidRPr="007C5E81">
        <w:rPr>
          <w:rFonts w:ascii="Times New Roman" w:hAnsi="Times New Roman"/>
          <w:sz w:val="24"/>
          <w:szCs w:val="24"/>
        </w:rPr>
        <w:t xml:space="preserve">, atstovaujama </w:t>
      </w:r>
      <w:r w:rsidR="007164E1">
        <w:rPr>
          <w:rFonts w:ascii="Times New Roman" w:hAnsi="Times New Roman"/>
          <w:sz w:val="24"/>
          <w:szCs w:val="24"/>
        </w:rPr>
        <w:t>___________________________</w:t>
      </w:r>
      <w:r w:rsidRPr="007C5E81">
        <w:rPr>
          <w:rFonts w:ascii="Times New Roman" w:hAnsi="Times New Roman"/>
          <w:sz w:val="24"/>
          <w:szCs w:val="24"/>
        </w:rPr>
        <w:t xml:space="preserve"> (toliau – UŽSAKOVAS), įmonės kodas 180878299, </w:t>
      </w:r>
      <w:r w:rsidRPr="007C5E81">
        <w:rPr>
          <w:rFonts w:ascii="Times New Roman" w:eastAsia="Times New Roman" w:hAnsi="Times New Roman"/>
          <w:sz w:val="24"/>
          <w:szCs w:val="24"/>
        </w:rPr>
        <w:t xml:space="preserve"> duomenys apie įstaigą kaupiami ir saugomi Lietuvos Respublikos juridinių asmenų registre (toliau sutartyje – Užsakovas), </w:t>
      </w:r>
      <w:r w:rsidRPr="007C5E81">
        <w:rPr>
          <w:rFonts w:ascii="Times New Roman" w:hAnsi="Times New Roman"/>
          <w:sz w:val="24"/>
          <w:szCs w:val="24"/>
        </w:rPr>
        <w:t>ir</w:t>
      </w:r>
      <w:r>
        <w:rPr>
          <w:rFonts w:ascii="Times New Roman" w:hAnsi="Times New Roman"/>
          <w:b/>
          <w:sz w:val="24"/>
          <w:szCs w:val="24"/>
        </w:rPr>
        <w:t xml:space="preserve"> </w:t>
      </w:r>
      <w:r w:rsidR="007164E1">
        <w:rPr>
          <w:rFonts w:ascii="Times New Roman" w:hAnsi="Times New Roman"/>
          <w:b/>
          <w:sz w:val="24"/>
          <w:szCs w:val="24"/>
        </w:rPr>
        <w:t>___________________</w:t>
      </w:r>
      <w:r w:rsidR="007164E1">
        <w:rPr>
          <w:rFonts w:ascii="Times New Roman" w:hAnsi="Times New Roman"/>
          <w:sz w:val="24"/>
          <w:szCs w:val="24"/>
        </w:rPr>
        <w:t>, įmonės kodas ______________</w:t>
      </w:r>
      <w:r w:rsidRPr="007C5E81">
        <w:rPr>
          <w:rFonts w:ascii="Times New Roman" w:hAnsi="Times New Roman"/>
          <w:sz w:val="24"/>
          <w:szCs w:val="24"/>
        </w:rPr>
        <w:t>, atstovauj</w:t>
      </w:r>
      <w:r w:rsidR="007164E1">
        <w:rPr>
          <w:rFonts w:ascii="Times New Roman" w:hAnsi="Times New Roman"/>
          <w:sz w:val="24"/>
          <w:szCs w:val="24"/>
        </w:rPr>
        <w:t>ama________________</w:t>
      </w:r>
      <w:r w:rsidRPr="007C5E81">
        <w:rPr>
          <w:rFonts w:ascii="Times New Roman" w:hAnsi="Times New Roman"/>
          <w:sz w:val="24"/>
          <w:szCs w:val="24"/>
        </w:rPr>
        <w:t>, duomenys apie įmonę kaupiami ir saugomi Lietuvos Respublikos juridinių asmenų registre, (toliau – Rangovas), toliau kartu šioje rangos viešojo pirkimo – pardavimo sutartyje vadinami „Šalimis“, o kiekvienas atskirai – „Šalimi“, sudarė šią darbų viešojo pirkimo – pardavimo sutartį, toliau vadinamą „Sutartimi“ ir susitarė dėl toliau išvardytų sąlygų.</w:t>
      </w:r>
    </w:p>
    <w:tbl>
      <w:tblPr>
        <w:tblStyle w:val="3paprastojilentel"/>
        <w:tblW w:w="9648" w:type="dxa"/>
        <w:tblLayout w:type="fixed"/>
        <w:tblLook w:val="0600" w:firstRow="0" w:lastRow="0" w:firstColumn="0" w:lastColumn="0" w:noHBand="1" w:noVBand="1"/>
      </w:tblPr>
      <w:tblGrid>
        <w:gridCol w:w="704"/>
        <w:gridCol w:w="3974"/>
        <w:gridCol w:w="4820"/>
        <w:gridCol w:w="107"/>
        <w:gridCol w:w="43"/>
      </w:tblGrid>
      <w:tr w:rsidR="007C5E81" w:rsidRPr="007C5E81" w14:paraId="43DCD2DE" w14:textId="77777777" w:rsidTr="00722123">
        <w:trPr>
          <w:trHeight w:val="405"/>
        </w:trPr>
        <w:tc>
          <w:tcPr>
            <w:tcW w:w="9648" w:type="dxa"/>
            <w:gridSpan w:val="5"/>
          </w:tcPr>
          <w:p w14:paraId="23C98E47" w14:textId="77777777" w:rsidR="007C5E81" w:rsidRPr="007164E1" w:rsidRDefault="007C5E81" w:rsidP="00A370F2">
            <w:pPr>
              <w:pStyle w:val="Stilius1"/>
              <w:rPr>
                <w:sz w:val="24"/>
              </w:rPr>
            </w:pPr>
            <w:r w:rsidRPr="007164E1">
              <w:rPr>
                <w:sz w:val="24"/>
              </w:rPr>
              <w:t>I SKYRIUS</w:t>
            </w:r>
          </w:p>
          <w:p w14:paraId="0663F5E4" w14:textId="77777777" w:rsidR="007C5E81" w:rsidRPr="007C5E81" w:rsidRDefault="007C5E81" w:rsidP="00A370F2">
            <w:pPr>
              <w:pStyle w:val="Stilius1"/>
            </w:pPr>
            <w:r w:rsidRPr="007164E1">
              <w:rPr>
                <w:sz w:val="24"/>
              </w:rPr>
              <w:t>SĄVOKOS</w:t>
            </w:r>
          </w:p>
        </w:tc>
      </w:tr>
      <w:tr w:rsidR="007C5E81" w:rsidRPr="007C5E81" w14:paraId="49C08677" w14:textId="77777777" w:rsidTr="00722123">
        <w:tc>
          <w:tcPr>
            <w:tcW w:w="704" w:type="dxa"/>
          </w:tcPr>
          <w:p w14:paraId="09925A7B"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4EA5CD44" w14:textId="77777777" w:rsidR="007C5E81" w:rsidRPr="007C5E81" w:rsidRDefault="007C5E81" w:rsidP="00A370F2">
            <w:pPr>
              <w:pStyle w:val="Betarp"/>
              <w:jc w:val="both"/>
              <w:rPr>
                <w:rFonts w:ascii="Times New Roman" w:hAnsi="Times New Roman"/>
                <w:b/>
                <w:sz w:val="24"/>
                <w:szCs w:val="24"/>
                <w:lang w:eastAsia="en-US"/>
              </w:rPr>
            </w:pPr>
            <w:r w:rsidRPr="007C5E81">
              <w:rPr>
                <w:rFonts w:ascii="Times New Roman" w:hAnsi="Times New Roman"/>
                <w:b/>
                <w:sz w:val="24"/>
                <w:szCs w:val="24"/>
                <w:lang w:eastAsia="en-US"/>
              </w:rPr>
              <w:t>Darbai</w:t>
            </w:r>
            <w:r w:rsidRPr="007C5E81">
              <w:rPr>
                <w:rFonts w:ascii="Times New Roman" w:hAnsi="Times New Roman"/>
                <w:sz w:val="24"/>
                <w:szCs w:val="24"/>
                <w:lang w:eastAsia="en-US"/>
              </w:rPr>
              <w:t xml:space="preserve"> – darbai, kuriuos pagal Sutartį privalo atlikti Rangovas.</w:t>
            </w:r>
          </w:p>
        </w:tc>
      </w:tr>
      <w:tr w:rsidR="007C5E81" w:rsidRPr="007C5E81" w14:paraId="1DE59D3A" w14:textId="77777777" w:rsidTr="00722123">
        <w:tc>
          <w:tcPr>
            <w:tcW w:w="704" w:type="dxa"/>
          </w:tcPr>
          <w:p w14:paraId="79F3581F"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078895C0" w14:textId="7C17E421"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Darbų atlikimo terminas</w:t>
            </w:r>
            <w:r w:rsidRPr="007C5E81">
              <w:rPr>
                <w:rFonts w:ascii="Times New Roman" w:hAnsi="Times New Roman"/>
                <w:sz w:val="24"/>
                <w:szCs w:val="24"/>
                <w:lang w:eastAsia="en-US"/>
              </w:rPr>
              <w:t xml:space="preserve"> – laikas, </w:t>
            </w:r>
            <w:r w:rsidR="00DE1CED">
              <w:rPr>
                <w:rFonts w:ascii="Times New Roman" w:hAnsi="Times New Roman"/>
                <w:sz w:val="24"/>
                <w:szCs w:val="24"/>
                <w:lang w:eastAsia="en-US"/>
              </w:rPr>
              <w:t>skaičiuojamas nuo sutarties įsigaliojimo</w:t>
            </w:r>
            <w:r w:rsidRPr="007C5E81">
              <w:rPr>
                <w:rFonts w:ascii="Times New Roman" w:hAnsi="Times New Roman"/>
                <w:sz w:val="24"/>
                <w:szCs w:val="24"/>
                <w:lang w:eastAsia="en-US"/>
              </w:rPr>
              <w:t xml:space="preserve"> iki Darbų perdavimo Užsakovui, įskaitant </w:t>
            </w:r>
            <w:r w:rsidR="000D2A73">
              <w:rPr>
                <w:rFonts w:ascii="Times New Roman" w:hAnsi="Times New Roman"/>
                <w:sz w:val="24"/>
                <w:szCs w:val="24"/>
                <w:lang w:eastAsia="en-US"/>
              </w:rPr>
              <w:t>Objekto pripažinimo tinkamu naudoti akto</w:t>
            </w:r>
            <w:r w:rsidRPr="007C5E81">
              <w:rPr>
                <w:rFonts w:ascii="Times New Roman" w:hAnsi="Times New Roman"/>
                <w:sz w:val="24"/>
                <w:szCs w:val="24"/>
                <w:lang w:eastAsia="en-US"/>
              </w:rPr>
              <w:t xml:space="preserve"> pasirašymą. </w:t>
            </w:r>
          </w:p>
        </w:tc>
      </w:tr>
      <w:tr w:rsidR="007C5E81" w:rsidRPr="007C5E81" w14:paraId="25E116D8" w14:textId="77777777" w:rsidTr="00722123">
        <w:tc>
          <w:tcPr>
            <w:tcW w:w="704" w:type="dxa"/>
          </w:tcPr>
          <w:p w14:paraId="0CCD6F93"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403E020A" w14:textId="68BC9BAC" w:rsidR="007C5E81" w:rsidRPr="007C5E81" w:rsidRDefault="000D2A73" w:rsidP="00A370F2">
            <w:pPr>
              <w:pStyle w:val="Betarp"/>
              <w:jc w:val="both"/>
              <w:rPr>
                <w:rFonts w:ascii="Times New Roman" w:hAnsi="Times New Roman"/>
                <w:sz w:val="24"/>
                <w:szCs w:val="24"/>
                <w:lang w:eastAsia="en-US"/>
              </w:rPr>
            </w:pPr>
            <w:r>
              <w:rPr>
                <w:rFonts w:ascii="Times New Roman" w:hAnsi="Times New Roman"/>
                <w:b/>
                <w:sz w:val="24"/>
                <w:szCs w:val="24"/>
                <w:lang w:eastAsia="en-US"/>
              </w:rPr>
              <w:t>Objekto pripažinimo tinkamu naudoti</w:t>
            </w:r>
            <w:r w:rsidR="007C5E81" w:rsidRPr="007C5E81">
              <w:rPr>
                <w:rFonts w:ascii="Times New Roman" w:hAnsi="Times New Roman"/>
                <w:b/>
                <w:sz w:val="24"/>
                <w:szCs w:val="24"/>
                <w:lang w:eastAsia="en-US"/>
              </w:rPr>
              <w:t xml:space="preserve"> aktas</w:t>
            </w:r>
            <w:r w:rsidR="007C5E81" w:rsidRPr="007C5E81">
              <w:rPr>
                <w:rFonts w:ascii="Times New Roman" w:hAnsi="Times New Roman"/>
                <w:sz w:val="24"/>
                <w:szCs w:val="24"/>
                <w:lang w:eastAsia="en-US"/>
              </w:rPr>
              <w:t xml:space="preserve"> – dokumentai, įforminantys Darbų perdavimą-priėmimą. </w:t>
            </w:r>
          </w:p>
        </w:tc>
      </w:tr>
      <w:tr w:rsidR="007C5E81" w:rsidRPr="007C5E81" w14:paraId="37EE3E17" w14:textId="77777777" w:rsidTr="00722123">
        <w:tc>
          <w:tcPr>
            <w:tcW w:w="704" w:type="dxa"/>
          </w:tcPr>
          <w:p w14:paraId="473634CF"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0594C8F6"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Išlaidos</w:t>
            </w:r>
            <w:r w:rsidRPr="007C5E81">
              <w:rPr>
                <w:rFonts w:ascii="Times New Roman" w:hAnsi="Times New Roman"/>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7C5E81" w:rsidRPr="007C5E81" w14:paraId="6B230603" w14:textId="77777777" w:rsidTr="00722123">
        <w:tc>
          <w:tcPr>
            <w:tcW w:w="704" w:type="dxa"/>
          </w:tcPr>
          <w:p w14:paraId="49D0BF16"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683F9AD0"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 xml:space="preserve">Įranga </w:t>
            </w:r>
            <w:r w:rsidRPr="007C5E81">
              <w:rPr>
                <w:rFonts w:ascii="Times New Roman" w:hAnsi="Times New Roman"/>
                <w:sz w:val="24"/>
                <w:szCs w:val="24"/>
                <w:lang w:eastAsia="en-US"/>
              </w:rPr>
              <w:t>– prietaisai ir mechanizmai sudarantys Darbus ar jų dalį.</w:t>
            </w:r>
          </w:p>
        </w:tc>
      </w:tr>
      <w:tr w:rsidR="007C5E81" w:rsidRPr="007C5E81" w14:paraId="002D8007" w14:textId="77777777" w:rsidTr="00722123">
        <w:tc>
          <w:tcPr>
            <w:tcW w:w="704" w:type="dxa"/>
          </w:tcPr>
          <w:p w14:paraId="39AA82DF"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5D6B807F"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Medžiagos</w:t>
            </w:r>
            <w:r w:rsidRPr="007C5E81">
              <w:rPr>
                <w:rFonts w:ascii="Times New Roman" w:hAnsi="Times New Roman"/>
                <w:sz w:val="24"/>
                <w:szCs w:val="24"/>
                <w:lang w:eastAsia="en-US"/>
              </w:rPr>
              <w:t xml:space="preserve"> – visa tai, kas turi sudaryti Darbus ar jų dalį (išskyrus Įrangą).</w:t>
            </w:r>
          </w:p>
        </w:tc>
      </w:tr>
      <w:tr w:rsidR="007C5E81" w:rsidRPr="007C5E81" w14:paraId="6F33252D" w14:textId="77777777" w:rsidTr="00722123">
        <w:tc>
          <w:tcPr>
            <w:tcW w:w="704" w:type="dxa"/>
          </w:tcPr>
          <w:p w14:paraId="6C9531A1"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329DEA52"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Rangovo įrengimai</w:t>
            </w:r>
            <w:r w:rsidRPr="007C5E81">
              <w:rPr>
                <w:rFonts w:ascii="Times New Roman" w:hAnsi="Times New Roman"/>
                <w:sz w:val="24"/>
                <w:szCs w:val="24"/>
                <w:lang w:eastAsia="en-US"/>
              </w:rPr>
              <w:t xml:space="preserve"> – visi prietaisai, mechanizmai, transporto priemonės bei kiti daiktai, reikalingi Darbams vykdyti, užbaigti ir bet kuriems defektams ištaisyti. Rangovo įrenginiams nepriskiriama Įranga, Medžiagos ir visi kiti daiktai, skirti sudaryti Darbus ar jų dalį.</w:t>
            </w:r>
          </w:p>
        </w:tc>
      </w:tr>
      <w:tr w:rsidR="007C5E81" w:rsidRPr="007C5E81" w14:paraId="737BDE86" w14:textId="77777777" w:rsidTr="00722123">
        <w:tc>
          <w:tcPr>
            <w:tcW w:w="704" w:type="dxa"/>
          </w:tcPr>
          <w:p w14:paraId="182623F0"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0A3D79F2"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Rangovo personalas</w:t>
            </w:r>
            <w:r w:rsidRPr="007C5E81">
              <w:rPr>
                <w:rFonts w:ascii="Times New Roman" w:hAnsi="Times New Roman"/>
                <w:sz w:val="24"/>
                <w:szCs w:val="24"/>
                <w:lang w:eastAsia="en-US"/>
              </w:rPr>
              <w:t xml:space="preserve"> – visas personalas, kurį Rangovas įdarbina Statybvietėje, tame tarpe gali būti darbininkai, kiti Rangovo arba Subrangovo įdarbinti asmenys ir kitas personalas, padedantis Rangovui vykdyti Darbus.</w:t>
            </w:r>
          </w:p>
        </w:tc>
      </w:tr>
      <w:tr w:rsidR="007C5E81" w:rsidRPr="007C5E81" w14:paraId="0C8FE3FE" w14:textId="77777777" w:rsidTr="00722123">
        <w:tc>
          <w:tcPr>
            <w:tcW w:w="704" w:type="dxa"/>
          </w:tcPr>
          <w:p w14:paraId="7214C1EC"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216075B2" w14:textId="77777777" w:rsidR="007C5E81" w:rsidRPr="007C5E81" w:rsidRDefault="007C5E81" w:rsidP="00A370F2">
            <w:pPr>
              <w:pStyle w:val="Betarp"/>
              <w:jc w:val="both"/>
              <w:rPr>
                <w:rFonts w:ascii="Times New Roman" w:hAnsi="Times New Roman"/>
                <w:b/>
                <w:sz w:val="24"/>
                <w:szCs w:val="24"/>
                <w:lang w:eastAsia="en-US"/>
              </w:rPr>
            </w:pPr>
            <w:r w:rsidRPr="007C5E81">
              <w:rPr>
                <w:rFonts w:ascii="Times New Roman" w:hAnsi="Times New Roman"/>
                <w:b/>
                <w:sz w:val="24"/>
                <w:szCs w:val="24"/>
                <w:lang w:eastAsia="en-US"/>
              </w:rPr>
              <w:t xml:space="preserve">Statinio statybos techninės priežiūros vadovas – </w:t>
            </w:r>
            <w:r w:rsidRPr="007C5E81">
              <w:rPr>
                <w:rFonts w:ascii="Times New Roman" w:hAnsi="Times New Roman"/>
                <w:sz w:val="24"/>
                <w:szCs w:val="24"/>
                <w:lang w:eastAsia="en-US"/>
              </w:rPr>
              <w:t>asmuo, paskirtas</w:t>
            </w:r>
            <w:r w:rsidRPr="007C5E81">
              <w:rPr>
                <w:rFonts w:ascii="Times New Roman" w:hAnsi="Times New Roman"/>
                <w:b/>
                <w:sz w:val="24"/>
                <w:szCs w:val="24"/>
                <w:lang w:eastAsia="en-US"/>
              </w:rPr>
              <w:t xml:space="preserve"> </w:t>
            </w:r>
            <w:r w:rsidRPr="007C5E81">
              <w:rPr>
                <w:rFonts w:ascii="Times New Roman" w:hAnsi="Times New Roman"/>
                <w:sz w:val="24"/>
                <w:szCs w:val="24"/>
                <w:lang w:eastAsia="en-US"/>
              </w:rPr>
              <w:t>Užsakovo organizuoti statinio statybos techninę priežiūrą, kurios tikslas – kontroliuoti, ar statybos metu laikomasi Sutarties sąlygų, Lietuvos Respublikos teisės aktų, normatyvinių statybos techninių dokumentų, normatyvinių statinio saugos ir paskirties dokumentų reikalavimų.</w:t>
            </w:r>
          </w:p>
        </w:tc>
      </w:tr>
      <w:tr w:rsidR="007C5E81" w:rsidRPr="007C5E81" w14:paraId="3AE0A902" w14:textId="77777777" w:rsidTr="00722123">
        <w:tc>
          <w:tcPr>
            <w:tcW w:w="704" w:type="dxa"/>
          </w:tcPr>
          <w:p w14:paraId="072A2ED7"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78539DFB" w14:textId="542F4BC5" w:rsidR="007C5E81" w:rsidRPr="007C5E81" w:rsidRDefault="007C5E81" w:rsidP="00A370F2">
            <w:pPr>
              <w:pStyle w:val="Betarp"/>
              <w:jc w:val="both"/>
              <w:rPr>
                <w:rFonts w:ascii="Times New Roman" w:hAnsi="Times New Roman"/>
                <w:b/>
                <w:sz w:val="24"/>
                <w:szCs w:val="24"/>
                <w:lang w:eastAsia="en-US"/>
              </w:rPr>
            </w:pPr>
            <w:r w:rsidRPr="007C5E81">
              <w:rPr>
                <w:rFonts w:ascii="Times New Roman" w:hAnsi="Times New Roman"/>
                <w:b/>
                <w:sz w:val="24"/>
                <w:szCs w:val="24"/>
                <w:lang w:eastAsia="en-US"/>
              </w:rPr>
              <w:t>Statybvietė</w:t>
            </w:r>
            <w:r w:rsidRPr="007C5E81">
              <w:rPr>
                <w:rFonts w:ascii="Times New Roman" w:hAnsi="Times New Roman"/>
                <w:sz w:val="24"/>
                <w:szCs w:val="24"/>
                <w:lang w:eastAsia="en-US"/>
              </w:rPr>
              <w:t xml:space="preserve"> – Darbų vykdymo vieta ar vietos, į kurias turi būti pristatoma Įranga bei Medžiagos</w:t>
            </w:r>
            <w:r w:rsidR="000D2A73">
              <w:rPr>
                <w:rFonts w:ascii="Times New Roman" w:hAnsi="Times New Roman"/>
                <w:sz w:val="24"/>
                <w:szCs w:val="24"/>
                <w:lang w:eastAsia="en-US"/>
              </w:rPr>
              <w:t>.</w:t>
            </w:r>
          </w:p>
        </w:tc>
      </w:tr>
      <w:tr w:rsidR="007C5E81" w:rsidRPr="007C5E81" w14:paraId="16229E6A" w14:textId="77777777" w:rsidTr="00722123">
        <w:tc>
          <w:tcPr>
            <w:tcW w:w="704" w:type="dxa"/>
          </w:tcPr>
          <w:p w14:paraId="57C09142"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11918186"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Subrangovas</w:t>
            </w:r>
            <w:r w:rsidRPr="007C5E81">
              <w:rPr>
                <w:rFonts w:ascii="Times New Roman" w:hAnsi="Times New Roman"/>
                <w:sz w:val="24"/>
                <w:szCs w:val="24"/>
                <w:lang w:eastAsia="en-US"/>
              </w:rPr>
              <w:t xml:space="preserve"> – kuris nors asmuo, Rangovo nurodytas konkurso dokumentuose, Sutartyje įvardintas kaip Subrangovas, arba kiti asmenys, paskirti Rangovo vykdyti dalį Darbų.</w:t>
            </w:r>
          </w:p>
        </w:tc>
      </w:tr>
      <w:tr w:rsidR="007C5E81" w:rsidRPr="007C5E81" w14:paraId="2D058322" w14:textId="77777777" w:rsidTr="00722123">
        <w:tc>
          <w:tcPr>
            <w:tcW w:w="704" w:type="dxa"/>
          </w:tcPr>
          <w:p w14:paraId="49240CD8"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070D8720"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Sutarties kaina</w:t>
            </w:r>
            <w:r w:rsidRPr="007C5E81">
              <w:rPr>
                <w:rFonts w:ascii="Times New Roman" w:hAnsi="Times New Roman"/>
                <w:sz w:val="24"/>
                <w:szCs w:val="24"/>
                <w:lang w:eastAsia="en-US"/>
              </w:rPr>
              <w:t xml:space="preserve"> – Sutarties sąlygų 9.1 punkte nurodyta suma, kuri turi būti sumokėta Rangovui už savalaikį, tinkamą bei pagal Sutartį Darbų vykdymą bei jų baigimą ir bet kurių defektų ištaisymą.</w:t>
            </w:r>
          </w:p>
        </w:tc>
      </w:tr>
      <w:tr w:rsidR="007C5E81" w:rsidRPr="007C5E81" w14:paraId="63E21B40" w14:textId="77777777" w:rsidTr="00722123">
        <w:tc>
          <w:tcPr>
            <w:tcW w:w="704" w:type="dxa"/>
          </w:tcPr>
          <w:p w14:paraId="47848525"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hideMark/>
          </w:tcPr>
          <w:p w14:paraId="41F4B575"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b/>
                <w:sz w:val="24"/>
                <w:szCs w:val="24"/>
                <w:lang w:eastAsia="en-US"/>
              </w:rPr>
              <w:t>Užsakovo personalas</w:t>
            </w:r>
            <w:r w:rsidRPr="007C5E81">
              <w:rPr>
                <w:rFonts w:ascii="Times New Roman" w:hAnsi="Times New Roman"/>
                <w:sz w:val="24"/>
                <w:szCs w:val="24"/>
                <w:lang w:eastAsia="en-US"/>
              </w:rPr>
              <w:t xml:space="preserve"> – visi Užsakovui dirbantys asmenys arba įgalioti Užsakovo, taip pat kitas personalas, apie kurį Užsakovas pranešė Rangovui kaip apie Užsakovo personalą.</w:t>
            </w:r>
          </w:p>
        </w:tc>
      </w:tr>
      <w:tr w:rsidR="007C5E81" w:rsidRPr="007C5E81" w14:paraId="528AD67F" w14:textId="77777777" w:rsidTr="00722123">
        <w:tc>
          <w:tcPr>
            <w:tcW w:w="704" w:type="dxa"/>
          </w:tcPr>
          <w:p w14:paraId="743C469B" w14:textId="77777777" w:rsidR="007C5E81" w:rsidRPr="007C5E81" w:rsidRDefault="007C5E81" w:rsidP="00A370F2">
            <w:pPr>
              <w:pStyle w:val="Sraopastraipa1"/>
              <w:numPr>
                <w:ilvl w:val="0"/>
                <w:numId w:val="2"/>
              </w:numPr>
              <w:spacing w:after="0" w:line="240" w:lineRule="auto"/>
              <w:ind w:left="0" w:firstLine="0"/>
              <w:jc w:val="both"/>
              <w:rPr>
                <w:rFonts w:ascii="Times New Roman" w:hAnsi="Times New Roman"/>
                <w:sz w:val="24"/>
                <w:szCs w:val="24"/>
              </w:rPr>
            </w:pPr>
          </w:p>
        </w:tc>
        <w:tc>
          <w:tcPr>
            <w:tcW w:w="8944" w:type="dxa"/>
            <w:gridSpan w:val="4"/>
          </w:tcPr>
          <w:p w14:paraId="476D98C7"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Kitos vartojamos sąvokos</w:t>
            </w:r>
            <w:r w:rsidRPr="007C5E81">
              <w:rPr>
                <w:rFonts w:ascii="Times New Roman" w:hAnsi="Times New Roman"/>
                <w:b/>
                <w:sz w:val="24"/>
                <w:szCs w:val="24"/>
                <w:lang w:eastAsia="en-US"/>
              </w:rPr>
              <w:t xml:space="preserve"> </w:t>
            </w:r>
            <w:r w:rsidRPr="007C5E81">
              <w:rPr>
                <w:rFonts w:ascii="Times New Roman" w:hAnsi="Times New Roman"/>
                <w:bCs/>
                <w:sz w:val="24"/>
                <w:szCs w:val="24"/>
                <w:lang w:eastAsia="en-US"/>
              </w:rPr>
              <w:t>atitinka sąvokas vartojamas Lietuvos Respublikos civiliniame kodekse, Lietuvos Respublikos statybos įstatyme ir Lietuvos Respublikos viešųjų pirkimų įstatyme</w:t>
            </w:r>
            <w:r w:rsidRPr="007C5E81">
              <w:rPr>
                <w:rFonts w:ascii="Times New Roman" w:hAnsi="Times New Roman"/>
                <w:sz w:val="24"/>
                <w:szCs w:val="24"/>
                <w:lang w:eastAsia="en-US"/>
              </w:rPr>
              <w:t>.</w:t>
            </w:r>
          </w:p>
        </w:tc>
      </w:tr>
      <w:tr w:rsidR="007C5E81" w:rsidRPr="007C5E81" w14:paraId="75222BDD" w14:textId="77777777" w:rsidTr="00722123">
        <w:tc>
          <w:tcPr>
            <w:tcW w:w="9648" w:type="dxa"/>
            <w:gridSpan w:val="5"/>
          </w:tcPr>
          <w:p w14:paraId="33539590" w14:textId="77777777" w:rsidR="007C5E81" w:rsidRPr="007C5E81" w:rsidRDefault="007C5E81" w:rsidP="00A370F2">
            <w:pPr>
              <w:pStyle w:val="Betarp"/>
              <w:jc w:val="center"/>
              <w:rPr>
                <w:rFonts w:ascii="Times New Roman" w:hAnsi="Times New Roman"/>
                <w:b/>
                <w:sz w:val="24"/>
                <w:szCs w:val="24"/>
                <w:lang w:eastAsia="en-US"/>
              </w:rPr>
            </w:pPr>
          </w:p>
          <w:p w14:paraId="289D7D78" w14:textId="77777777" w:rsidR="007C5E81" w:rsidRPr="007C5E81"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lastRenderedPageBreak/>
              <w:t>II SKYRIUS</w:t>
            </w:r>
          </w:p>
          <w:p w14:paraId="3CE33B5C" w14:textId="77777777" w:rsidR="007C5E81" w:rsidRPr="00642864"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SUTARTIES DALYKAS</w:t>
            </w:r>
          </w:p>
          <w:tbl>
            <w:tblPr>
              <w:tblW w:w="0" w:type="dxa"/>
              <w:tblLayout w:type="fixed"/>
              <w:tblLook w:val="00A0" w:firstRow="1" w:lastRow="0" w:firstColumn="1" w:lastColumn="0" w:noHBand="0" w:noVBand="0"/>
            </w:tblPr>
            <w:tblGrid>
              <w:gridCol w:w="619"/>
              <w:gridCol w:w="8813"/>
            </w:tblGrid>
            <w:tr w:rsidR="007C5E81" w:rsidRPr="007C5E81" w14:paraId="21967244" w14:textId="77777777">
              <w:trPr>
                <w:trHeight w:val="605"/>
              </w:trPr>
              <w:tc>
                <w:tcPr>
                  <w:tcW w:w="620" w:type="dxa"/>
                  <w:hideMark/>
                </w:tcPr>
                <w:p w14:paraId="74691F4C" w14:textId="77777777" w:rsidR="007C5E81" w:rsidRPr="007C5E81" w:rsidRDefault="007C5E81" w:rsidP="00A370F2">
                  <w:pPr>
                    <w:pStyle w:val="Betarp"/>
                    <w:jc w:val="both"/>
                    <w:rPr>
                      <w:rFonts w:ascii="Times New Roman" w:hAnsi="Times New Roman"/>
                      <w:sz w:val="24"/>
                      <w:szCs w:val="24"/>
                    </w:rPr>
                  </w:pPr>
                  <w:r w:rsidRPr="007C5E81">
                    <w:rPr>
                      <w:rFonts w:ascii="Times New Roman" w:hAnsi="Times New Roman"/>
                      <w:sz w:val="24"/>
                      <w:szCs w:val="24"/>
                    </w:rPr>
                    <w:t>2.1.</w:t>
                  </w:r>
                </w:p>
              </w:tc>
              <w:tc>
                <w:tcPr>
                  <w:tcW w:w="8995" w:type="dxa"/>
                </w:tcPr>
                <w:p w14:paraId="7FE28F81" w14:textId="0FCA5A86" w:rsidR="00B55859" w:rsidRDefault="00740CA3" w:rsidP="00A370F2">
                  <w:pPr>
                    <w:pStyle w:val="Betarp"/>
                    <w:jc w:val="both"/>
                    <w:rPr>
                      <w:rFonts w:ascii="Times New Roman" w:hAnsi="Times New Roman"/>
                      <w:sz w:val="24"/>
                      <w:szCs w:val="24"/>
                    </w:rPr>
                  </w:pPr>
                  <w:r w:rsidRPr="00740CA3">
                    <w:rPr>
                      <w:rFonts w:ascii="Times New Roman" w:hAnsi="Times New Roman"/>
                      <w:sz w:val="24"/>
                      <w:szCs w:val="24"/>
                    </w:rPr>
                    <w:t xml:space="preserve">Šia sutartimi rangovas įsipareigoja pagal sutartyje nustatytą tvarką ir darbų atlikimo terminą atlikti </w:t>
                  </w:r>
                  <w:r w:rsidR="007701C8" w:rsidRPr="007701C8">
                    <w:rPr>
                      <w:rFonts w:ascii="Times New Roman" w:hAnsi="Times New Roman"/>
                      <w:b/>
                      <w:sz w:val="24"/>
                      <w:szCs w:val="24"/>
                    </w:rPr>
                    <w:t>Kaunatavos k. v. mel. proj. Nr. 6, Vėdarės bei Krešenės up. dalies ir jose esančių melioracijos statinių remonto darb</w:t>
                  </w:r>
                  <w:r w:rsidR="001661D6">
                    <w:rPr>
                      <w:rFonts w:ascii="Times New Roman" w:hAnsi="Times New Roman"/>
                      <w:b/>
                      <w:sz w:val="24"/>
                      <w:szCs w:val="24"/>
                    </w:rPr>
                    <w:t>us.</w:t>
                  </w:r>
                </w:p>
                <w:p w14:paraId="31A85375" w14:textId="77777777" w:rsidR="007C5E81" w:rsidRPr="007C5E81" w:rsidRDefault="00740CA3" w:rsidP="00A370F2">
                  <w:pPr>
                    <w:pStyle w:val="Betarp"/>
                    <w:spacing w:after="120"/>
                    <w:jc w:val="both"/>
                    <w:rPr>
                      <w:rFonts w:ascii="Times New Roman" w:hAnsi="Times New Roman"/>
                      <w:sz w:val="24"/>
                      <w:szCs w:val="24"/>
                    </w:rPr>
                  </w:pPr>
                  <w:r w:rsidRPr="00740CA3">
                    <w:rPr>
                      <w:rFonts w:ascii="Times New Roman" w:hAnsi="Times New Roman"/>
                      <w:sz w:val="24"/>
                      <w:szCs w:val="24"/>
                    </w:rPr>
                    <w:t>Užsakovas įsipareigoja priimti tinkamai atliktus darbus ir apmokėti Sutartyje nustatyta tvarka ir terminais.</w:t>
                  </w:r>
                </w:p>
              </w:tc>
            </w:tr>
          </w:tbl>
          <w:p w14:paraId="23AA6E7A" w14:textId="77777777" w:rsidR="007C5E81" w:rsidRPr="007C5E81"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III SKYRIUS</w:t>
            </w:r>
          </w:p>
          <w:p w14:paraId="5C5CF4A4" w14:textId="77777777" w:rsidR="007C5E81" w:rsidRPr="00642864"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BENDROSIOS NUOSTATOS</w:t>
            </w:r>
          </w:p>
        </w:tc>
      </w:tr>
      <w:tr w:rsidR="007C5E81" w:rsidRPr="007C5E81" w14:paraId="28E1A224" w14:textId="77777777" w:rsidTr="00722123">
        <w:tc>
          <w:tcPr>
            <w:tcW w:w="704" w:type="dxa"/>
          </w:tcPr>
          <w:p w14:paraId="3AF9B9E4" w14:textId="77777777" w:rsidR="007C5E81" w:rsidRPr="007C5E81" w:rsidRDefault="007C5E81" w:rsidP="00A370F2">
            <w:pPr>
              <w:pStyle w:val="Sraopastraipa1"/>
              <w:numPr>
                <w:ilvl w:val="0"/>
                <w:numId w:val="3"/>
              </w:numPr>
              <w:tabs>
                <w:tab w:val="left" w:pos="180"/>
                <w:tab w:val="left" w:pos="330"/>
              </w:tabs>
              <w:spacing w:after="0" w:line="240" w:lineRule="auto"/>
              <w:ind w:left="0" w:firstLine="0"/>
              <w:jc w:val="both"/>
              <w:rPr>
                <w:rFonts w:ascii="Times New Roman" w:hAnsi="Times New Roman"/>
                <w:sz w:val="24"/>
                <w:szCs w:val="24"/>
              </w:rPr>
            </w:pPr>
          </w:p>
        </w:tc>
        <w:tc>
          <w:tcPr>
            <w:tcW w:w="8944" w:type="dxa"/>
            <w:gridSpan w:val="4"/>
            <w:hideMark/>
          </w:tcPr>
          <w:p w14:paraId="195D3C5E"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pacing w:val="-3"/>
                <w:sz w:val="24"/>
                <w:szCs w:val="24"/>
                <w:lang w:eastAsia="en-US"/>
              </w:rPr>
              <w:t>Šalių teisių ir pareigų pagrindas yra Sutartis, Lietuvos Respublikos įstatymai, poįstatyminiai teisės aktai, statybos techniniai reglamentai ir kiti normatyviniai dokumentai.</w:t>
            </w:r>
          </w:p>
        </w:tc>
      </w:tr>
      <w:tr w:rsidR="007C5E81" w:rsidRPr="007C5E81" w14:paraId="6D8A9F81" w14:textId="77777777" w:rsidTr="00722123">
        <w:tc>
          <w:tcPr>
            <w:tcW w:w="704" w:type="dxa"/>
          </w:tcPr>
          <w:p w14:paraId="7315F732" w14:textId="77777777" w:rsidR="007C5E81" w:rsidRPr="007C5E81" w:rsidRDefault="007C5E81"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hideMark/>
          </w:tcPr>
          <w:p w14:paraId="2CB93B3E" w14:textId="77777777" w:rsidR="007C5E81" w:rsidRPr="00840669" w:rsidRDefault="007C5E81" w:rsidP="00A370F2">
            <w:pPr>
              <w:pStyle w:val="Betarp"/>
              <w:jc w:val="both"/>
              <w:rPr>
                <w:rFonts w:ascii="Times New Roman" w:hAnsi="Times New Roman"/>
                <w:sz w:val="24"/>
                <w:szCs w:val="24"/>
                <w:lang w:eastAsia="en-US"/>
              </w:rPr>
            </w:pPr>
            <w:r w:rsidRPr="00840669">
              <w:rPr>
                <w:rFonts w:ascii="Times New Roman" w:hAnsi="Times New Roman"/>
                <w:sz w:val="24"/>
                <w:szCs w:val="24"/>
                <w:lang w:eastAsia="en-US"/>
              </w:rPr>
              <w:t>Šiame punkte pateikiami Sutartį sudarantys dokumentai, kurie turi būti suprantami kaip paaiškinantys vienas kitą. Tuo tikslu nustatomas toks dokumentų pirmumas:</w:t>
            </w:r>
          </w:p>
          <w:p w14:paraId="59227996" w14:textId="77777777" w:rsidR="007C5E81" w:rsidRPr="00840669" w:rsidRDefault="00840669" w:rsidP="00A370F2">
            <w:pPr>
              <w:pStyle w:val="Betarp"/>
              <w:numPr>
                <w:ilvl w:val="0"/>
                <w:numId w:val="14"/>
              </w:numPr>
              <w:tabs>
                <w:tab w:val="left" w:pos="919"/>
              </w:tabs>
              <w:jc w:val="both"/>
              <w:rPr>
                <w:rFonts w:ascii="Times New Roman" w:hAnsi="Times New Roman"/>
                <w:sz w:val="24"/>
                <w:szCs w:val="24"/>
                <w:lang w:eastAsia="en-US"/>
              </w:rPr>
            </w:pPr>
            <w:r w:rsidRPr="00840669">
              <w:rPr>
                <w:rFonts w:ascii="Times New Roman" w:hAnsi="Times New Roman"/>
                <w:sz w:val="24"/>
                <w:szCs w:val="24"/>
                <w:lang w:eastAsia="en-US"/>
              </w:rPr>
              <w:t xml:space="preserve"> </w:t>
            </w:r>
            <w:r w:rsidR="007C5E81" w:rsidRPr="00840669">
              <w:rPr>
                <w:rFonts w:ascii="Times New Roman" w:hAnsi="Times New Roman"/>
                <w:sz w:val="24"/>
                <w:szCs w:val="24"/>
                <w:lang w:eastAsia="en-US"/>
              </w:rPr>
              <w:t>Sutarties sąlygos;</w:t>
            </w:r>
          </w:p>
          <w:p w14:paraId="1A9F54F3" w14:textId="77777777" w:rsidR="007C5E81" w:rsidRPr="007C5E81" w:rsidRDefault="00840669" w:rsidP="00A370F2">
            <w:pPr>
              <w:pStyle w:val="Betarp"/>
              <w:numPr>
                <w:ilvl w:val="0"/>
                <w:numId w:val="14"/>
              </w:numPr>
              <w:tabs>
                <w:tab w:val="left" w:pos="919"/>
              </w:tabs>
              <w:jc w:val="both"/>
              <w:rPr>
                <w:rFonts w:ascii="Times New Roman" w:hAnsi="Times New Roman"/>
                <w:sz w:val="24"/>
                <w:szCs w:val="24"/>
                <w:lang w:eastAsia="en-US"/>
              </w:rPr>
            </w:pPr>
            <w:r w:rsidRPr="00840669">
              <w:rPr>
                <w:rFonts w:ascii="Times New Roman" w:hAnsi="Times New Roman"/>
                <w:sz w:val="24"/>
                <w:szCs w:val="24"/>
                <w:lang w:eastAsia="en-US"/>
              </w:rPr>
              <w:t xml:space="preserve"> Rangovo pasiūlymo raštas (Sutarties priedas)</w:t>
            </w:r>
            <w:r>
              <w:rPr>
                <w:rFonts w:ascii="Times New Roman" w:hAnsi="Times New Roman"/>
                <w:sz w:val="24"/>
                <w:szCs w:val="24"/>
                <w:lang w:eastAsia="en-US"/>
              </w:rPr>
              <w:t>.</w:t>
            </w:r>
          </w:p>
        </w:tc>
      </w:tr>
      <w:tr w:rsidR="007C5E81" w:rsidRPr="007C5E81" w14:paraId="4362C65D" w14:textId="77777777" w:rsidTr="00722123">
        <w:tc>
          <w:tcPr>
            <w:tcW w:w="704" w:type="dxa"/>
          </w:tcPr>
          <w:p w14:paraId="7A15FEA9" w14:textId="77777777" w:rsidR="007C5E81" w:rsidRPr="007C5E81" w:rsidRDefault="007C5E81"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hideMark/>
          </w:tcPr>
          <w:p w14:paraId="38D7A1B1"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C5E81" w:rsidRPr="007C5E81" w14:paraId="6DEC6FA9" w14:textId="77777777" w:rsidTr="00722123">
        <w:tc>
          <w:tcPr>
            <w:tcW w:w="704" w:type="dxa"/>
          </w:tcPr>
          <w:p w14:paraId="3F60A711" w14:textId="77777777" w:rsidR="007C5E81" w:rsidRPr="007C5E81" w:rsidRDefault="007C5E81"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hideMark/>
          </w:tcPr>
          <w:p w14:paraId="79F60360"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Sutarties įsigaliojimas – Sutartis įsigalioja Sutarties Šalims pasirašius Sutartį ir Rangovui pateikus tinkamą Sutarties įvykdymo užtikrinimą. Sutartis galioja kol Šalys sutaria ją nutraukti arba kol Sutarties galiojimas pasibaigia (kai visiškai įvykdomi abiejų Šalių įsipareigojimai), nutraukiama įstatymų ar Sutartyje nustatytais atvejais.</w:t>
            </w:r>
          </w:p>
        </w:tc>
      </w:tr>
      <w:tr w:rsidR="007C5E81" w:rsidRPr="007C5E81" w14:paraId="7F3A91AC" w14:textId="77777777" w:rsidTr="00722123">
        <w:tc>
          <w:tcPr>
            <w:tcW w:w="704" w:type="dxa"/>
          </w:tcPr>
          <w:p w14:paraId="228494EA" w14:textId="77777777" w:rsidR="007C5E81" w:rsidRPr="007C5E81" w:rsidRDefault="007C5E81"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hideMark/>
          </w:tcPr>
          <w:p w14:paraId="4C616502" w14:textId="77777777" w:rsidR="007C5E81" w:rsidRDefault="00722123" w:rsidP="00A370F2">
            <w:pPr>
              <w:pStyle w:val="Betarp"/>
              <w:jc w:val="both"/>
              <w:rPr>
                <w:rFonts w:ascii="Times New Roman" w:hAnsi="Times New Roman"/>
                <w:bCs/>
                <w:sz w:val="24"/>
                <w:szCs w:val="24"/>
                <w:lang w:eastAsia="en-US"/>
              </w:rPr>
            </w:pPr>
            <w:r w:rsidRPr="00722123">
              <w:rPr>
                <w:rFonts w:ascii="Times New Roman" w:hAnsi="Times New Roman"/>
                <w:bCs/>
                <w:sz w:val="24"/>
                <w:szCs w:val="24"/>
                <w:lang w:eastAsia="en-US"/>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351ABD9" w14:textId="17E1776F" w:rsidR="00722123" w:rsidRPr="007C5E81" w:rsidRDefault="00722123" w:rsidP="00A370F2">
            <w:pPr>
              <w:pStyle w:val="Betarp"/>
              <w:jc w:val="both"/>
              <w:rPr>
                <w:rFonts w:ascii="Times New Roman" w:hAnsi="Times New Roman"/>
                <w:sz w:val="24"/>
                <w:szCs w:val="24"/>
                <w:lang w:eastAsia="en-US"/>
              </w:rPr>
            </w:pPr>
          </w:p>
        </w:tc>
      </w:tr>
      <w:tr w:rsidR="00722123" w:rsidRPr="007C5E81" w14:paraId="1EB11907" w14:textId="77777777" w:rsidTr="00722123">
        <w:tc>
          <w:tcPr>
            <w:tcW w:w="704" w:type="dxa"/>
          </w:tcPr>
          <w:p w14:paraId="2F4BFD7C" w14:textId="77777777" w:rsidR="00722123" w:rsidRPr="007C5E81" w:rsidRDefault="00722123"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tcPr>
          <w:p w14:paraId="11485352" w14:textId="40E266F4" w:rsidR="00722123" w:rsidRPr="00722123" w:rsidRDefault="00722123" w:rsidP="00A370F2">
            <w:pPr>
              <w:pStyle w:val="Betarp"/>
              <w:jc w:val="both"/>
              <w:rPr>
                <w:rFonts w:ascii="Times New Roman" w:hAnsi="Times New Roman"/>
                <w:bCs/>
                <w:sz w:val="24"/>
                <w:szCs w:val="24"/>
                <w:lang w:eastAsia="en-US"/>
              </w:rPr>
            </w:pPr>
            <w:r w:rsidRPr="00722123">
              <w:rPr>
                <w:rFonts w:ascii="Times New Roman" w:hAnsi="Times New Roman"/>
                <w:bCs/>
                <w:sz w:val="24"/>
                <w:szCs w:val="24"/>
                <w:lang w:eastAsia="en-US"/>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tc>
      </w:tr>
      <w:tr w:rsidR="00722123" w:rsidRPr="007C5E81" w14:paraId="19A71477" w14:textId="77777777" w:rsidTr="00722123">
        <w:tc>
          <w:tcPr>
            <w:tcW w:w="704" w:type="dxa"/>
          </w:tcPr>
          <w:p w14:paraId="099FA016" w14:textId="77777777" w:rsidR="00722123" w:rsidRPr="007C5E81" w:rsidRDefault="00722123"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tcPr>
          <w:p w14:paraId="4BCD2F94" w14:textId="5FFFC400" w:rsidR="00722123" w:rsidRPr="00722123" w:rsidRDefault="00722123" w:rsidP="00A370F2">
            <w:pPr>
              <w:pStyle w:val="Betarp"/>
              <w:jc w:val="both"/>
              <w:rPr>
                <w:rFonts w:ascii="Times New Roman" w:hAnsi="Times New Roman"/>
                <w:bCs/>
                <w:sz w:val="24"/>
                <w:szCs w:val="24"/>
                <w:lang w:eastAsia="en-US"/>
              </w:rPr>
            </w:pPr>
            <w:r w:rsidRPr="00722123">
              <w:rPr>
                <w:rFonts w:ascii="Times New Roman" w:hAnsi="Times New Roman"/>
                <w:bCs/>
                <w:sz w:val="24"/>
                <w:szCs w:val="24"/>
                <w:lang w:eastAsia="en-US"/>
              </w:rPr>
              <w:t>Jeigu pirkimo sutarties pakeitimas atliekamas kitais, negu VPĮ 89 straipsnio nurodytais atvejais, tokiam pakeitimui atlikti turi būti atliekama nauja pirkimo procedūra pagal VPĮ reikalavimus.</w:t>
            </w:r>
          </w:p>
        </w:tc>
      </w:tr>
      <w:tr w:rsidR="00722123" w:rsidRPr="007C5E81" w14:paraId="07D18B24" w14:textId="77777777" w:rsidTr="00722123">
        <w:tc>
          <w:tcPr>
            <w:tcW w:w="704" w:type="dxa"/>
          </w:tcPr>
          <w:p w14:paraId="5771B839" w14:textId="77777777" w:rsidR="00722123" w:rsidRPr="007C5E81" w:rsidRDefault="00722123"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tcPr>
          <w:p w14:paraId="6C81F202" w14:textId="77777777" w:rsidR="00722123" w:rsidRDefault="00722123" w:rsidP="00A370F2">
            <w:pPr>
              <w:pStyle w:val="Betarp"/>
              <w:jc w:val="both"/>
              <w:rPr>
                <w:rFonts w:ascii="Times New Roman" w:hAnsi="Times New Roman"/>
                <w:bCs/>
                <w:sz w:val="24"/>
                <w:szCs w:val="24"/>
                <w:lang w:eastAsia="en-US"/>
              </w:rPr>
            </w:pPr>
            <w:r w:rsidRPr="00722123">
              <w:rPr>
                <w:rFonts w:ascii="Times New Roman" w:hAnsi="Times New Roman"/>
                <w:bCs/>
                <w:sz w:val="24"/>
                <w:szCs w:val="24"/>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3ADF842" w14:textId="2CC6EF03" w:rsidR="00722123" w:rsidRDefault="00722123" w:rsidP="00A370F2">
            <w:pPr>
              <w:pStyle w:val="Betarp"/>
              <w:ind w:firstLine="680"/>
              <w:jc w:val="both"/>
              <w:rPr>
                <w:rFonts w:ascii="Times New Roman" w:hAnsi="Times New Roman"/>
                <w:bCs/>
                <w:sz w:val="24"/>
                <w:szCs w:val="24"/>
                <w:lang w:eastAsia="en-US"/>
              </w:rPr>
            </w:pPr>
            <w:r>
              <w:rPr>
                <w:rFonts w:ascii="Times New Roman" w:hAnsi="Times New Roman"/>
                <w:bCs/>
                <w:sz w:val="24"/>
                <w:szCs w:val="24"/>
                <w:lang w:eastAsia="en-US"/>
              </w:rPr>
              <w:t xml:space="preserve">3.8.1.   </w:t>
            </w:r>
            <w:r w:rsidRPr="00722123">
              <w:rPr>
                <w:rFonts w:ascii="Times New Roman" w:hAnsi="Times New Roman"/>
                <w:bCs/>
                <w:sz w:val="24"/>
                <w:szCs w:val="24"/>
                <w:lang w:eastAsia="en-US"/>
              </w:rPr>
              <w:t>pakeitimu nustatoma nauja sąlyga, kurią įtraukus į pradinį pirkimą būtų galima priimti kitų kandidatų paraiškų, dalyvių pasiūlymų ar pirkimas sudomintų daugiau tiekėjų;</w:t>
            </w:r>
          </w:p>
          <w:p w14:paraId="60BD8810" w14:textId="53E5AA66" w:rsidR="00722123" w:rsidRDefault="00722123" w:rsidP="00A370F2">
            <w:pPr>
              <w:pStyle w:val="Betarp"/>
              <w:ind w:firstLine="680"/>
              <w:jc w:val="both"/>
              <w:rPr>
                <w:rFonts w:ascii="Times New Roman" w:hAnsi="Times New Roman"/>
                <w:bCs/>
                <w:sz w:val="24"/>
                <w:szCs w:val="24"/>
                <w:lang w:eastAsia="en-US"/>
              </w:rPr>
            </w:pPr>
            <w:r>
              <w:rPr>
                <w:rFonts w:ascii="Times New Roman" w:hAnsi="Times New Roman"/>
                <w:bCs/>
                <w:sz w:val="24"/>
                <w:szCs w:val="24"/>
                <w:lang w:eastAsia="en-US"/>
              </w:rPr>
              <w:t xml:space="preserve">3.8.2.     </w:t>
            </w:r>
            <w:r w:rsidRPr="00722123">
              <w:rPr>
                <w:rFonts w:ascii="Times New Roman" w:hAnsi="Times New Roman"/>
                <w:bCs/>
                <w:sz w:val="24"/>
                <w:szCs w:val="24"/>
                <w:lang w:eastAsia="en-US"/>
              </w:rPr>
              <w:t xml:space="preserve">dėl pakeitimo ekonominė pirkimo sutarties pusiausvyra pasikeičia </w:t>
            </w:r>
            <w:r>
              <w:rPr>
                <w:rFonts w:ascii="Times New Roman" w:hAnsi="Times New Roman"/>
                <w:bCs/>
                <w:sz w:val="24"/>
                <w:szCs w:val="24"/>
                <w:lang w:eastAsia="en-US"/>
              </w:rPr>
              <w:t>Rangovo</w:t>
            </w:r>
            <w:r w:rsidRPr="00722123">
              <w:rPr>
                <w:rFonts w:ascii="Times New Roman" w:hAnsi="Times New Roman"/>
                <w:bCs/>
                <w:sz w:val="24"/>
                <w:szCs w:val="24"/>
                <w:lang w:eastAsia="en-US"/>
              </w:rPr>
              <w:t>, su kuriuo sudaryta ši sutartis, naudai taip, kaip nebuvo aptarta pradinėje sutartyje;</w:t>
            </w:r>
          </w:p>
          <w:p w14:paraId="1331602F" w14:textId="4233AFA2" w:rsidR="00722123" w:rsidRDefault="00722123" w:rsidP="00A370F2">
            <w:pPr>
              <w:pStyle w:val="Betarp"/>
              <w:ind w:firstLine="680"/>
              <w:jc w:val="both"/>
              <w:rPr>
                <w:rFonts w:ascii="Times New Roman" w:hAnsi="Times New Roman"/>
                <w:bCs/>
                <w:sz w:val="24"/>
                <w:szCs w:val="24"/>
                <w:lang w:eastAsia="en-US"/>
              </w:rPr>
            </w:pPr>
            <w:r>
              <w:rPr>
                <w:rFonts w:ascii="Times New Roman" w:hAnsi="Times New Roman"/>
                <w:bCs/>
                <w:sz w:val="24"/>
                <w:szCs w:val="24"/>
                <w:lang w:eastAsia="en-US"/>
              </w:rPr>
              <w:t xml:space="preserve">3.8.3.     </w:t>
            </w:r>
            <w:r w:rsidRPr="00722123">
              <w:rPr>
                <w:rFonts w:ascii="Times New Roman" w:hAnsi="Times New Roman"/>
                <w:bCs/>
                <w:sz w:val="24"/>
                <w:szCs w:val="24"/>
                <w:lang w:eastAsia="en-US"/>
              </w:rPr>
              <w:t>dėl pakeitimo padidėja pirkimo sutarties apimtis;</w:t>
            </w:r>
          </w:p>
          <w:p w14:paraId="40B556D9" w14:textId="7B069FCE" w:rsidR="00722123" w:rsidRPr="00722123" w:rsidRDefault="00722123" w:rsidP="00A370F2">
            <w:pPr>
              <w:pStyle w:val="Betarp"/>
              <w:ind w:firstLine="680"/>
              <w:jc w:val="both"/>
              <w:rPr>
                <w:rFonts w:ascii="Times New Roman" w:hAnsi="Times New Roman"/>
                <w:bCs/>
                <w:sz w:val="24"/>
                <w:szCs w:val="24"/>
                <w:lang w:eastAsia="en-US"/>
              </w:rPr>
            </w:pPr>
            <w:r>
              <w:rPr>
                <w:rFonts w:ascii="Times New Roman" w:hAnsi="Times New Roman"/>
                <w:bCs/>
                <w:sz w:val="24"/>
                <w:szCs w:val="24"/>
                <w:lang w:eastAsia="en-US"/>
              </w:rPr>
              <w:t xml:space="preserve">3.8.4.     </w:t>
            </w:r>
            <w:r w:rsidRPr="00722123">
              <w:rPr>
                <w:rFonts w:ascii="Times New Roman" w:hAnsi="Times New Roman"/>
                <w:bCs/>
                <w:sz w:val="24"/>
                <w:szCs w:val="24"/>
                <w:lang w:eastAsia="en-US"/>
              </w:rPr>
              <w:t xml:space="preserve">kai </w:t>
            </w:r>
            <w:r>
              <w:rPr>
                <w:rFonts w:ascii="Times New Roman" w:hAnsi="Times New Roman"/>
                <w:bCs/>
                <w:sz w:val="24"/>
                <w:szCs w:val="24"/>
                <w:lang w:eastAsia="en-US"/>
              </w:rPr>
              <w:t>Rangovą</w:t>
            </w:r>
            <w:r w:rsidRPr="00722123">
              <w:rPr>
                <w:rFonts w:ascii="Times New Roman" w:hAnsi="Times New Roman"/>
                <w:bCs/>
                <w:sz w:val="24"/>
                <w:szCs w:val="24"/>
                <w:lang w:eastAsia="en-US"/>
              </w:rPr>
              <w:t>, su kuriuo sudaryta pirkimo sutartis, pakeičia naujas</w:t>
            </w:r>
            <w:r>
              <w:rPr>
                <w:rFonts w:ascii="Times New Roman" w:hAnsi="Times New Roman"/>
                <w:bCs/>
                <w:sz w:val="24"/>
                <w:szCs w:val="24"/>
                <w:lang w:eastAsia="en-US"/>
              </w:rPr>
              <w:t xml:space="preserve"> Rangovas</w:t>
            </w:r>
            <w:r w:rsidRPr="00722123">
              <w:rPr>
                <w:rFonts w:ascii="Times New Roman" w:hAnsi="Times New Roman"/>
                <w:bCs/>
                <w:sz w:val="24"/>
                <w:szCs w:val="24"/>
                <w:lang w:eastAsia="en-US"/>
              </w:rPr>
              <w:t xml:space="preserve"> dėl kitų priežasčių, negu VPĮ 89 straipsnio 1 dalies 4 punkte nurodytos priežastys.</w:t>
            </w:r>
          </w:p>
        </w:tc>
      </w:tr>
      <w:tr w:rsidR="007C5E81" w:rsidRPr="007C5E81" w14:paraId="19DE95F9" w14:textId="77777777" w:rsidTr="00722123">
        <w:tc>
          <w:tcPr>
            <w:tcW w:w="704" w:type="dxa"/>
          </w:tcPr>
          <w:p w14:paraId="04F37EA1" w14:textId="77777777" w:rsidR="007C5E81" w:rsidRPr="007C5E81" w:rsidRDefault="007C5E81" w:rsidP="00A370F2">
            <w:pPr>
              <w:pStyle w:val="Sraopastraipa1"/>
              <w:numPr>
                <w:ilvl w:val="0"/>
                <w:numId w:val="3"/>
              </w:numPr>
              <w:spacing w:after="0" w:line="240" w:lineRule="auto"/>
              <w:ind w:left="0" w:firstLine="0"/>
              <w:jc w:val="both"/>
              <w:rPr>
                <w:rFonts w:ascii="Times New Roman" w:hAnsi="Times New Roman"/>
                <w:sz w:val="24"/>
                <w:szCs w:val="24"/>
              </w:rPr>
            </w:pPr>
          </w:p>
        </w:tc>
        <w:tc>
          <w:tcPr>
            <w:tcW w:w="8944" w:type="dxa"/>
            <w:gridSpan w:val="4"/>
          </w:tcPr>
          <w:p w14:paraId="0C4DA5CE" w14:textId="77777777" w:rsidR="007C5E81" w:rsidRPr="007C5E81" w:rsidRDefault="007C5E81" w:rsidP="00A370F2">
            <w:pPr>
              <w:pStyle w:val="Betarp"/>
              <w:spacing w:after="120"/>
              <w:jc w:val="both"/>
              <w:rPr>
                <w:rFonts w:ascii="Times New Roman" w:hAnsi="Times New Roman"/>
                <w:spacing w:val="-3"/>
                <w:sz w:val="24"/>
                <w:szCs w:val="24"/>
                <w:lang w:eastAsia="en-US"/>
              </w:rPr>
            </w:pPr>
            <w:r w:rsidRPr="007C5E81">
              <w:rPr>
                <w:rFonts w:ascii="Times New Roman" w:hAnsi="Times New Roman"/>
                <w:spacing w:val="-3"/>
                <w:sz w:val="24"/>
                <w:szCs w:val="24"/>
                <w:lang w:eastAsia="en-US"/>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Sutarties sąlygų 15.2. punkte.</w:t>
            </w:r>
          </w:p>
        </w:tc>
      </w:tr>
      <w:tr w:rsidR="007C5E81" w:rsidRPr="007C5E81" w14:paraId="5E464EA6" w14:textId="77777777" w:rsidTr="00722123">
        <w:tc>
          <w:tcPr>
            <w:tcW w:w="9648" w:type="dxa"/>
            <w:gridSpan w:val="5"/>
          </w:tcPr>
          <w:p w14:paraId="0B2C2589" w14:textId="77777777" w:rsidR="007C5E81" w:rsidRPr="007C5E81"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IV SKYRIUS</w:t>
            </w:r>
          </w:p>
          <w:p w14:paraId="37A8B576" w14:textId="77777777" w:rsidR="007C5E81" w:rsidRPr="00642864"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UŽSAKOVO TEISĖS, PAREIGOS IR ATSAKOMYBĖ</w:t>
            </w:r>
          </w:p>
        </w:tc>
      </w:tr>
      <w:tr w:rsidR="007C5E81" w:rsidRPr="007C5E81" w14:paraId="1DF5D4D3" w14:textId="77777777" w:rsidTr="00722123">
        <w:tc>
          <w:tcPr>
            <w:tcW w:w="704" w:type="dxa"/>
          </w:tcPr>
          <w:p w14:paraId="4A442DE4" w14:textId="77777777" w:rsidR="007C5E81" w:rsidRPr="007C5E81" w:rsidRDefault="007C5E81" w:rsidP="00A370F2">
            <w:pPr>
              <w:numPr>
                <w:ilvl w:val="0"/>
                <w:numId w:val="4"/>
              </w:numPr>
              <w:spacing w:after="0" w:line="240" w:lineRule="auto"/>
              <w:ind w:left="0" w:firstLine="0"/>
              <w:jc w:val="both"/>
              <w:rPr>
                <w:szCs w:val="24"/>
              </w:rPr>
            </w:pPr>
          </w:p>
        </w:tc>
        <w:tc>
          <w:tcPr>
            <w:tcW w:w="8944" w:type="dxa"/>
            <w:gridSpan w:val="4"/>
            <w:hideMark/>
          </w:tcPr>
          <w:p w14:paraId="34A159C6" w14:textId="77777777" w:rsid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Užsakovas organizuoja Darbų techninę priežiūrą, kurią vykdo Užsakovo paskirtas Statinio statybos techninės priežiūros vadovas. Užsakovas turi teisę keisti Statinio statybos techninės priežiūros vadovą, prieš tai informavęs Rangovą.</w:t>
            </w:r>
          </w:p>
          <w:p w14:paraId="2CFDC185" w14:textId="77777777" w:rsidR="00AF2613" w:rsidRPr="007C5E81" w:rsidRDefault="00AF2613" w:rsidP="00A370F2">
            <w:pPr>
              <w:pStyle w:val="Betarp"/>
              <w:jc w:val="both"/>
              <w:rPr>
                <w:rFonts w:ascii="Times New Roman" w:hAnsi="Times New Roman"/>
                <w:sz w:val="24"/>
                <w:szCs w:val="24"/>
                <w:lang w:eastAsia="en-US"/>
              </w:rPr>
            </w:pPr>
          </w:p>
        </w:tc>
      </w:tr>
      <w:tr w:rsidR="007C5E81" w:rsidRPr="007C5E81" w14:paraId="77FDA940" w14:textId="77777777" w:rsidTr="00722123">
        <w:tc>
          <w:tcPr>
            <w:tcW w:w="704" w:type="dxa"/>
          </w:tcPr>
          <w:p w14:paraId="7AF25D65" w14:textId="77777777" w:rsidR="007C5E81" w:rsidRPr="007C5E81" w:rsidRDefault="007C5E81" w:rsidP="00A370F2">
            <w:pPr>
              <w:numPr>
                <w:ilvl w:val="0"/>
                <w:numId w:val="4"/>
              </w:numPr>
              <w:spacing w:after="0" w:line="240" w:lineRule="auto"/>
              <w:ind w:left="0" w:firstLine="0"/>
              <w:jc w:val="both"/>
              <w:rPr>
                <w:szCs w:val="24"/>
              </w:rPr>
            </w:pPr>
          </w:p>
        </w:tc>
        <w:tc>
          <w:tcPr>
            <w:tcW w:w="8944" w:type="dxa"/>
            <w:gridSpan w:val="4"/>
            <w:hideMark/>
          </w:tcPr>
          <w:p w14:paraId="3EF5D51E"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Užsakovas yra atsakingas už tai, kad jo personalas bendradarbiautų su Rangovu.</w:t>
            </w:r>
          </w:p>
        </w:tc>
      </w:tr>
      <w:tr w:rsidR="007C5E81" w:rsidRPr="007C5E81" w14:paraId="24A7BB9A" w14:textId="77777777" w:rsidTr="00722123">
        <w:tc>
          <w:tcPr>
            <w:tcW w:w="704" w:type="dxa"/>
            <w:hideMark/>
          </w:tcPr>
          <w:p w14:paraId="5952F5C8" w14:textId="77777777" w:rsidR="007C5E81" w:rsidRDefault="00362D61" w:rsidP="00A370F2">
            <w:pPr>
              <w:spacing w:after="0" w:line="240" w:lineRule="auto"/>
              <w:jc w:val="both"/>
              <w:rPr>
                <w:szCs w:val="24"/>
              </w:rPr>
            </w:pPr>
            <w:r>
              <w:rPr>
                <w:szCs w:val="24"/>
              </w:rPr>
              <w:t>4.3</w:t>
            </w:r>
            <w:r w:rsidR="007C5E81" w:rsidRPr="007C5E81">
              <w:rPr>
                <w:szCs w:val="24"/>
              </w:rPr>
              <w:t>.</w:t>
            </w:r>
          </w:p>
          <w:p w14:paraId="5EABEB79" w14:textId="77777777" w:rsidR="00AF2613" w:rsidRPr="007C5E81" w:rsidRDefault="00AF2613" w:rsidP="00A370F2">
            <w:pPr>
              <w:spacing w:after="0" w:line="240" w:lineRule="auto"/>
              <w:jc w:val="both"/>
              <w:rPr>
                <w:szCs w:val="24"/>
              </w:rPr>
            </w:pPr>
          </w:p>
        </w:tc>
        <w:tc>
          <w:tcPr>
            <w:tcW w:w="8944" w:type="dxa"/>
            <w:gridSpan w:val="4"/>
          </w:tcPr>
          <w:p w14:paraId="0475576E" w14:textId="77777777" w:rsidR="00362D61" w:rsidRPr="007C5E81" w:rsidRDefault="007C5E81" w:rsidP="00A370F2">
            <w:pPr>
              <w:pStyle w:val="Betarp"/>
              <w:spacing w:after="120"/>
              <w:jc w:val="both"/>
              <w:rPr>
                <w:rFonts w:ascii="Times New Roman" w:hAnsi="Times New Roman"/>
                <w:sz w:val="24"/>
                <w:szCs w:val="24"/>
                <w:lang w:eastAsia="en-US"/>
              </w:rPr>
            </w:pPr>
            <w:r w:rsidRPr="007C5E81">
              <w:rPr>
                <w:rFonts w:ascii="Times New Roman" w:hAnsi="Times New Roman"/>
                <w:sz w:val="24"/>
                <w:szCs w:val="24"/>
                <w:lang w:eastAsia="en-US"/>
              </w:rPr>
              <w:t>Užsakovo atsakomybei ir rizikai priskiriama Užsakovo naud</w:t>
            </w:r>
            <w:r>
              <w:rPr>
                <w:rFonts w:ascii="Times New Roman" w:hAnsi="Times New Roman"/>
                <w:sz w:val="24"/>
                <w:szCs w:val="24"/>
                <w:lang w:eastAsia="en-US"/>
              </w:rPr>
              <w:t xml:space="preserve">ojimasis bet kuria Darbų dalimi </w:t>
            </w:r>
            <w:r w:rsidRPr="007C5E81">
              <w:rPr>
                <w:rFonts w:ascii="Times New Roman" w:hAnsi="Times New Roman"/>
                <w:sz w:val="24"/>
                <w:szCs w:val="24"/>
                <w:lang w:eastAsia="en-US"/>
              </w:rPr>
              <w:t>iki Darbų perdavimo Užsakovui dienos.</w:t>
            </w:r>
          </w:p>
        </w:tc>
      </w:tr>
      <w:tr w:rsidR="007C5E81" w:rsidRPr="007C5E81" w14:paraId="30E5A7A4" w14:textId="77777777" w:rsidTr="00722123">
        <w:tc>
          <w:tcPr>
            <w:tcW w:w="9648" w:type="dxa"/>
            <w:gridSpan w:val="5"/>
          </w:tcPr>
          <w:p w14:paraId="51D4D5F7" w14:textId="77777777" w:rsidR="007C5E81" w:rsidRPr="007C5E81" w:rsidRDefault="00362D61" w:rsidP="00A370F2">
            <w:pPr>
              <w:pStyle w:val="Betarp"/>
              <w:tabs>
                <w:tab w:val="center" w:pos="4716"/>
              </w:tabs>
              <w:spacing w:after="120"/>
              <w:rPr>
                <w:rFonts w:ascii="Times New Roman" w:hAnsi="Times New Roman"/>
                <w:b/>
                <w:sz w:val="24"/>
                <w:szCs w:val="24"/>
                <w:lang w:eastAsia="en-US"/>
              </w:rPr>
            </w:pPr>
            <w:r>
              <w:rPr>
                <w:rFonts w:ascii="Times New Roman" w:hAnsi="Times New Roman"/>
                <w:b/>
                <w:sz w:val="24"/>
                <w:szCs w:val="24"/>
                <w:lang w:eastAsia="en-US"/>
              </w:rPr>
              <w:tab/>
            </w:r>
            <w:r w:rsidR="007C5E81" w:rsidRPr="007C5E81">
              <w:rPr>
                <w:rFonts w:ascii="Times New Roman" w:hAnsi="Times New Roman"/>
                <w:b/>
                <w:sz w:val="24"/>
                <w:szCs w:val="24"/>
                <w:lang w:eastAsia="en-US"/>
              </w:rPr>
              <w:t>V SKYRIUS</w:t>
            </w:r>
          </w:p>
          <w:p w14:paraId="6D214875" w14:textId="77777777" w:rsidR="007C5E81" w:rsidRPr="00642864" w:rsidRDefault="007C5E81" w:rsidP="00A370F2">
            <w:pPr>
              <w:pStyle w:val="Betarp"/>
              <w:spacing w:after="240"/>
              <w:jc w:val="center"/>
              <w:rPr>
                <w:rFonts w:ascii="Times New Roman" w:hAnsi="Times New Roman"/>
                <w:b/>
                <w:sz w:val="24"/>
                <w:szCs w:val="24"/>
                <w:lang w:eastAsia="en-US"/>
              </w:rPr>
            </w:pPr>
            <w:r w:rsidRPr="007C5E81">
              <w:rPr>
                <w:rFonts w:ascii="Times New Roman" w:hAnsi="Times New Roman"/>
                <w:b/>
                <w:sz w:val="24"/>
                <w:szCs w:val="24"/>
                <w:lang w:eastAsia="en-US"/>
              </w:rPr>
              <w:t>RANGOVO TEISĖS, PAREIGOS IR ATSAKOMYBĖ</w:t>
            </w:r>
          </w:p>
        </w:tc>
      </w:tr>
      <w:tr w:rsidR="007C5E81" w:rsidRPr="007C5E81" w14:paraId="2B610289" w14:textId="77777777" w:rsidTr="00722123">
        <w:tc>
          <w:tcPr>
            <w:tcW w:w="704" w:type="dxa"/>
          </w:tcPr>
          <w:p w14:paraId="755D1139" w14:textId="77777777" w:rsidR="007C5E81" w:rsidRPr="007C5E81" w:rsidRDefault="007C5E81" w:rsidP="00A370F2">
            <w:pPr>
              <w:numPr>
                <w:ilvl w:val="0"/>
                <w:numId w:val="5"/>
              </w:numPr>
              <w:spacing w:after="0" w:line="240" w:lineRule="auto"/>
              <w:ind w:left="0" w:firstLine="0"/>
              <w:jc w:val="both"/>
              <w:rPr>
                <w:szCs w:val="24"/>
              </w:rPr>
            </w:pPr>
          </w:p>
        </w:tc>
        <w:tc>
          <w:tcPr>
            <w:tcW w:w="8944" w:type="dxa"/>
            <w:gridSpan w:val="4"/>
            <w:hideMark/>
          </w:tcPr>
          <w:p w14:paraId="0E6A9EF6"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vykdyti ir užbaigti Darbus pagal Sutartį, vadovaudamasis Techniniu darbo projektu ir kitais konkurso dokumentais, Lietuvos Respublikos Melioracijos įstatymu, Melioracijos techniniu reglamentu MTR  2.02.01:2006 „Melioracijos statiniai. Pagrindiniai reikalavimai“, patvirtintu LR žemės ūkio ministro 2006 m. sausio 9 d. įsakymu Nr.3D-2 ir kitais galiojančiais normatyviniais dokumentų reikalavimais, taikant melioracijos kraštotvarkos priemones (vadovaujamasi aktualiomis teisės aktų redakcijomis).</w:t>
            </w:r>
          </w:p>
        </w:tc>
      </w:tr>
      <w:tr w:rsidR="007C5E81" w:rsidRPr="007C5E81" w14:paraId="0673AD74" w14:textId="77777777" w:rsidTr="00722123">
        <w:tc>
          <w:tcPr>
            <w:tcW w:w="704" w:type="dxa"/>
          </w:tcPr>
          <w:p w14:paraId="43AAF9F7" w14:textId="77777777" w:rsidR="007C5E81" w:rsidRPr="007C5E81" w:rsidRDefault="007C5E81" w:rsidP="00A370F2">
            <w:pPr>
              <w:numPr>
                <w:ilvl w:val="0"/>
                <w:numId w:val="5"/>
              </w:numPr>
              <w:spacing w:after="0" w:line="240" w:lineRule="auto"/>
              <w:ind w:left="0" w:firstLine="0"/>
              <w:jc w:val="both"/>
              <w:rPr>
                <w:szCs w:val="24"/>
              </w:rPr>
            </w:pPr>
          </w:p>
        </w:tc>
        <w:tc>
          <w:tcPr>
            <w:tcW w:w="8944" w:type="dxa"/>
            <w:gridSpan w:val="4"/>
            <w:hideMark/>
          </w:tcPr>
          <w:p w14:paraId="11445B6A"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C5E81" w:rsidRPr="007C5E81" w14:paraId="0FB7BB70" w14:textId="77777777" w:rsidTr="00722123">
        <w:tc>
          <w:tcPr>
            <w:tcW w:w="704" w:type="dxa"/>
          </w:tcPr>
          <w:p w14:paraId="1ED1FA9B" w14:textId="77777777" w:rsidR="007C5E81" w:rsidRPr="007C5E81" w:rsidRDefault="007C5E81" w:rsidP="00A370F2">
            <w:pPr>
              <w:numPr>
                <w:ilvl w:val="0"/>
                <w:numId w:val="5"/>
              </w:numPr>
              <w:spacing w:after="0" w:line="240" w:lineRule="auto"/>
              <w:ind w:left="0" w:firstLine="0"/>
              <w:jc w:val="both"/>
              <w:rPr>
                <w:szCs w:val="24"/>
              </w:rPr>
            </w:pPr>
          </w:p>
        </w:tc>
        <w:tc>
          <w:tcPr>
            <w:tcW w:w="8944" w:type="dxa"/>
            <w:gridSpan w:val="4"/>
            <w:hideMark/>
          </w:tcPr>
          <w:p w14:paraId="7887E060"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yra atsakingas už visus savo veiksmus ir statybos darbų metodų tinkamumą, patikimumą bei darbų saugą visu Darbų vykdymo laikotarpiu.</w:t>
            </w:r>
          </w:p>
        </w:tc>
      </w:tr>
      <w:tr w:rsidR="007C5E81" w:rsidRPr="007C5E81" w14:paraId="0C862034" w14:textId="77777777" w:rsidTr="00722123">
        <w:tc>
          <w:tcPr>
            <w:tcW w:w="704" w:type="dxa"/>
          </w:tcPr>
          <w:p w14:paraId="169E7535" w14:textId="77777777" w:rsidR="007C5E81" w:rsidRPr="007C5E81" w:rsidRDefault="007C5E81" w:rsidP="00A370F2">
            <w:pPr>
              <w:numPr>
                <w:ilvl w:val="0"/>
                <w:numId w:val="5"/>
              </w:numPr>
              <w:spacing w:after="0" w:line="240" w:lineRule="auto"/>
              <w:ind w:left="0" w:firstLine="0"/>
              <w:jc w:val="both"/>
              <w:rPr>
                <w:szCs w:val="24"/>
              </w:rPr>
            </w:pPr>
          </w:p>
        </w:tc>
        <w:tc>
          <w:tcPr>
            <w:tcW w:w="8944" w:type="dxa"/>
            <w:gridSpan w:val="4"/>
            <w:hideMark/>
          </w:tcPr>
          <w:p w14:paraId="58032A99"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Iki Darbų pradžios Rangovas įsakymu privalo paskirti Lietuvos Respublikos teisės aktų nustatyta tvarka atestuotą statybos darbų vadovą. Keisti Rangovo pasiūlyme nurodytus statybos vadovus galima tik gavus Užsakovo sutikimą. Statybos vadovai turi atitikti konkurso dokumentuose jiems keltus reikalavimus.</w:t>
            </w:r>
          </w:p>
        </w:tc>
      </w:tr>
      <w:tr w:rsidR="007C5E81" w:rsidRPr="007C5E81" w14:paraId="0ACB085B" w14:textId="77777777" w:rsidTr="00722123">
        <w:tc>
          <w:tcPr>
            <w:tcW w:w="704" w:type="dxa"/>
          </w:tcPr>
          <w:p w14:paraId="108E1E98" w14:textId="77777777" w:rsidR="007C5E81" w:rsidRPr="007C5E81" w:rsidRDefault="007C5E81" w:rsidP="00A370F2">
            <w:pPr>
              <w:numPr>
                <w:ilvl w:val="0"/>
                <w:numId w:val="5"/>
              </w:numPr>
              <w:spacing w:after="0" w:line="240" w:lineRule="auto"/>
              <w:ind w:left="0" w:firstLine="0"/>
              <w:jc w:val="both"/>
              <w:rPr>
                <w:szCs w:val="24"/>
              </w:rPr>
            </w:pPr>
          </w:p>
        </w:tc>
        <w:tc>
          <w:tcPr>
            <w:tcW w:w="8944" w:type="dxa"/>
            <w:gridSpan w:val="4"/>
            <w:hideMark/>
          </w:tcPr>
          <w:p w14:paraId="37386D6F"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7C5E81" w:rsidRPr="007C5E81" w14:paraId="6A51E2BF" w14:textId="77777777" w:rsidTr="00722123">
        <w:tc>
          <w:tcPr>
            <w:tcW w:w="704" w:type="dxa"/>
          </w:tcPr>
          <w:p w14:paraId="2A0C340C" w14:textId="77777777" w:rsidR="007C5E81" w:rsidRPr="007C5E81" w:rsidRDefault="007C5E81" w:rsidP="00A370F2">
            <w:pPr>
              <w:numPr>
                <w:ilvl w:val="0"/>
                <w:numId w:val="5"/>
              </w:numPr>
              <w:spacing w:after="0" w:line="240" w:lineRule="auto"/>
              <w:ind w:left="0" w:firstLine="0"/>
              <w:jc w:val="both"/>
              <w:rPr>
                <w:szCs w:val="24"/>
              </w:rPr>
            </w:pPr>
          </w:p>
        </w:tc>
        <w:tc>
          <w:tcPr>
            <w:tcW w:w="8944" w:type="dxa"/>
            <w:gridSpan w:val="4"/>
            <w:hideMark/>
          </w:tcPr>
          <w:p w14:paraId="3135718C"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apsaugoti Užsakovo turtą dėl nuostolių, apgadinimo ar sunaikinimo, atsiradusių dėl Rangovo veiksmų. Rangovas, vykdydamas Darbus, turi imtis visų būtinų atsargumo priemonių, kad Rangovo įrengimai ir personalas būtų tik Statybvietėje.</w:t>
            </w:r>
          </w:p>
        </w:tc>
      </w:tr>
      <w:tr w:rsidR="007C5E81" w:rsidRPr="007C5E81" w14:paraId="64EFCCE7" w14:textId="77777777" w:rsidTr="00722123">
        <w:tc>
          <w:tcPr>
            <w:tcW w:w="704" w:type="dxa"/>
          </w:tcPr>
          <w:p w14:paraId="62749FE3"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2F26B3E3"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Vykdydamas Darbus Rangovas privalo:</w:t>
            </w:r>
          </w:p>
          <w:p w14:paraId="7ACFDEEF" w14:textId="3A28A9C5" w:rsidR="007C5E81" w:rsidRPr="007C5E81" w:rsidRDefault="007C5E81" w:rsidP="00A370F2">
            <w:pPr>
              <w:pStyle w:val="Betarp"/>
              <w:numPr>
                <w:ilvl w:val="2"/>
                <w:numId w:val="26"/>
              </w:numPr>
              <w:ind w:left="0" w:firstLine="680"/>
              <w:jc w:val="both"/>
              <w:rPr>
                <w:rFonts w:ascii="Times New Roman" w:hAnsi="Times New Roman"/>
                <w:sz w:val="24"/>
                <w:szCs w:val="24"/>
                <w:lang w:eastAsia="en-US"/>
              </w:rPr>
            </w:pPr>
            <w:r w:rsidRPr="007C5E81">
              <w:rPr>
                <w:rFonts w:ascii="Times New Roman" w:hAnsi="Times New Roman"/>
                <w:sz w:val="24"/>
                <w:szCs w:val="24"/>
                <w:lang w:eastAsia="en-US"/>
              </w:rPr>
              <w:t>savo sąskaita pašalinti iš Statybvietės visas statybines atliekas ir šiukšles;</w:t>
            </w:r>
          </w:p>
          <w:p w14:paraId="13A85E01" w14:textId="470E7D36" w:rsidR="007C5E81" w:rsidRPr="007C5E81" w:rsidRDefault="007C5E81" w:rsidP="00A370F2">
            <w:pPr>
              <w:pStyle w:val="Betarp"/>
              <w:numPr>
                <w:ilvl w:val="2"/>
                <w:numId w:val="26"/>
              </w:numPr>
              <w:ind w:left="0" w:firstLine="680"/>
              <w:jc w:val="both"/>
              <w:rPr>
                <w:rFonts w:ascii="Times New Roman" w:hAnsi="Times New Roman"/>
                <w:sz w:val="24"/>
                <w:szCs w:val="24"/>
                <w:lang w:eastAsia="en-US"/>
              </w:rPr>
            </w:pPr>
            <w:r w:rsidRPr="007C5E81">
              <w:rPr>
                <w:rFonts w:ascii="Times New Roman" w:hAnsi="Times New Roman"/>
                <w:sz w:val="24"/>
                <w:szCs w:val="24"/>
                <w:lang w:eastAsia="en-US"/>
              </w:rPr>
              <w:t>sandėliuoti arba išvežti perteklines Medžiagas ir nereikalingus Rangovo   įrengimus;</w:t>
            </w:r>
          </w:p>
          <w:p w14:paraId="3D2B047C" w14:textId="425383F1" w:rsidR="007C5E81" w:rsidRPr="007C5E81" w:rsidRDefault="007C5E81" w:rsidP="00A370F2">
            <w:pPr>
              <w:pStyle w:val="Betarp"/>
              <w:numPr>
                <w:ilvl w:val="2"/>
                <w:numId w:val="26"/>
              </w:numPr>
              <w:ind w:left="0" w:firstLine="680"/>
              <w:jc w:val="both"/>
              <w:rPr>
                <w:rFonts w:ascii="Times New Roman" w:hAnsi="Times New Roman"/>
                <w:sz w:val="24"/>
                <w:szCs w:val="24"/>
                <w:lang w:eastAsia="en-US"/>
              </w:rPr>
            </w:pPr>
            <w:r w:rsidRPr="007C5E81">
              <w:rPr>
                <w:rFonts w:ascii="Times New Roman" w:hAnsi="Times New Roman"/>
                <w:sz w:val="24"/>
                <w:szCs w:val="24"/>
                <w:lang w:eastAsia="en-US"/>
              </w:rPr>
              <w:t xml:space="preserve">valyti ir prižiūrėti patekimo į Statybvietę kelius ir aplinką nuo šiukšlių ar kitų teršalų. Statybvietė ir visos tokios patekimui į Statybvietę naudojamos patalpos bei keliai </w:t>
            </w:r>
            <w:r w:rsidRPr="007C5E81">
              <w:rPr>
                <w:rFonts w:ascii="Times New Roman" w:hAnsi="Times New Roman"/>
                <w:sz w:val="24"/>
                <w:szCs w:val="24"/>
                <w:lang w:eastAsia="en-US"/>
              </w:rPr>
              <w:lastRenderedPageBreak/>
              <w:t>turi būti saugūs, paženklinti įspėjamaisiais ženklais ir nekelti pavojaus Užsakovo personalui ir tretiesiems asmenims. Rangovas turi būti atsakingas už bet kokį šių vietų ar kelių remontą, kurio gali prireikti dėl Rangovo veiksmų;</w:t>
            </w:r>
          </w:p>
          <w:p w14:paraId="3657E4C3" w14:textId="13EBBEEA" w:rsidR="007C5E81" w:rsidRPr="007C5E81" w:rsidRDefault="007C5E81" w:rsidP="00A370F2">
            <w:pPr>
              <w:pStyle w:val="Betarp"/>
              <w:numPr>
                <w:ilvl w:val="2"/>
                <w:numId w:val="26"/>
              </w:numPr>
              <w:ind w:left="0" w:firstLine="680"/>
              <w:jc w:val="both"/>
              <w:rPr>
                <w:rFonts w:ascii="Times New Roman" w:hAnsi="Times New Roman"/>
                <w:sz w:val="24"/>
                <w:szCs w:val="24"/>
                <w:lang w:eastAsia="en-US"/>
              </w:rPr>
            </w:pPr>
            <w:r w:rsidRPr="007C5E81">
              <w:rPr>
                <w:rFonts w:ascii="Times New Roman" w:hAnsi="Times New Roman"/>
                <w:sz w:val="24"/>
                <w:szCs w:val="24"/>
                <w:lang w:eastAsia="en-US"/>
              </w:rPr>
              <w:t>savo sąskaita gauti visus reikalingus Darbams atlikti leidimus: darbo leidimus, leidimus žemės darbams ar inžinerinių tinklų perkėlimui, aplinkosaugos leidimus ir kt.</w:t>
            </w:r>
          </w:p>
        </w:tc>
      </w:tr>
      <w:tr w:rsidR="007C5E81" w:rsidRPr="007C5E81" w14:paraId="15F2E740" w14:textId="77777777" w:rsidTr="00722123">
        <w:tc>
          <w:tcPr>
            <w:tcW w:w="704" w:type="dxa"/>
          </w:tcPr>
          <w:p w14:paraId="5E949F5F"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06B2D71B"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Prieš pradedant Darbus Rang</w:t>
            </w:r>
            <w:r w:rsidR="00CA421D">
              <w:rPr>
                <w:rFonts w:ascii="Times New Roman" w:hAnsi="Times New Roman"/>
                <w:sz w:val="24"/>
                <w:szCs w:val="24"/>
                <w:lang w:eastAsia="en-US"/>
              </w:rPr>
              <w:t>ovas turi susiderinti su greta</w:t>
            </w:r>
            <w:r w:rsidRPr="007C5E81">
              <w:rPr>
                <w:rFonts w:ascii="Times New Roman" w:hAnsi="Times New Roman"/>
                <w:sz w:val="24"/>
                <w:szCs w:val="24"/>
                <w:lang w:eastAsia="en-US"/>
              </w:rPr>
              <w:t xml:space="preserve"> esamų žemės sklypų savininkais, seniūnijos seniūnu, Užsakovu ir/ar kitais subjektais, Lietuvos Respublikos įstatymų nustatyta tvarka.</w:t>
            </w:r>
          </w:p>
        </w:tc>
      </w:tr>
      <w:tr w:rsidR="007C5E81" w:rsidRPr="007C5E81" w14:paraId="0F31BA1C" w14:textId="77777777" w:rsidTr="00722123">
        <w:tc>
          <w:tcPr>
            <w:tcW w:w="704" w:type="dxa"/>
          </w:tcPr>
          <w:p w14:paraId="229E3DD2"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2BB66447"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Rangovo personalas turi būti kvalifikuotas ir turintis patirtį atitinkamam Darbų vykdymui. Užsakovas gali pareikalauti, kad Rangovas pakeistų savo personalą, kuris nekompetentingai ar aplaidžiai vykdo pareigas, nesugeba laikytis Sutarties sąlygų arba savo elgesiu kelia grėsmę saugai darbe, sveikatai arba aplinkos apsaugai.</w:t>
            </w:r>
          </w:p>
        </w:tc>
      </w:tr>
      <w:tr w:rsidR="007C5E81" w:rsidRPr="007C5E81" w14:paraId="62D88419" w14:textId="77777777" w:rsidTr="00722123">
        <w:tc>
          <w:tcPr>
            <w:tcW w:w="704" w:type="dxa"/>
          </w:tcPr>
          <w:p w14:paraId="01BD6E23"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5B36DD66"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naudoti tik Darbų vykdymui ir naudojimo sąlygoms tinkamą įrangą ir techniką, kuri registruota Rangovo vardu. Jeigu Rangovas tinkamos įrangos ir technikos neturi, Užsakovas turi teisę paprašyti pateikti įrangos ir technikos nuomos, panaudos ar kt. sutartį, kuri suteikia Rangovui teisę naudotis kitų asmenų tinkama technika ir įranga visą sutarties laikotarpį.</w:t>
            </w:r>
          </w:p>
        </w:tc>
      </w:tr>
      <w:tr w:rsidR="007C5E81" w:rsidRPr="007C5E81" w14:paraId="6A2B6CFF" w14:textId="77777777" w:rsidTr="00722123">
        <w:tc>
          <w:tcPr>
            <w:tcW w:w="704" w:type="dxa"/>
          </w:tcPr>
          <w:p w14:paraId="27508F19"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588E67A8"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apsirūpint</w:t>
            </w:r>
            <w:r w:rsidR="002F2EAA">
              <w:rPr>
                <w:rFonts w:ascii="Times New Roman" w:hAnsi="Times New Roman"/>
                <w:sz w:val="24"/>
                <w:szCs w:val="24"/>
                <w:lang w:eastAsia="en-US"/>
              </w:rPr>
              <w:t>i visais prietaisais, įrenginiais</w:t>
            </w:r>
            <w:r w:rsidRPr="007C5E81">
              <w:rPr>
                <w:rFonts w:ascii="Times New Roman" w:hAnsi="Times New Roman"/>
                <w:sz w:val="24"/>
                <w:szCs w:val="24"/>
                <w:lang w:eastAsia="en-US"/>
              </w:rPr>
              <w:t>,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7C5E81" w:rsidRPr="007C5E81" w14:paraId="52694FC6" w14:textId="77777777" w:rsidTr="00722123">
        <w:tc>
          <w:tcPr>
            <w:tcW w:w="704" w:type="dxa"/>
          </w:tcPr>
          <w:p w14:paraId="1F017218"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1582B513"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Jeigu, atlikus patikrinimą, matavimą ar bandymus, nustatoma, kad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7C5E81" w:rsidRPr="007C5E81" w14:paraId="436230E3" w14:textId="77777777" w:rsidTr="00722123">
        <w:tc>
          <w:tcPr>
            <w:tcW w:w="704" w:type="dxa"/>
          </w:tcPr>
          <w:p w14:paraId="2D264FC6"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31CF2789"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atlyginti nuostolius ir apsaugoti Užsakovą nuo visų pretenzijų, kompensacijų susijusių su:</w:t>
            </w:r>
          </w:p>
          <w:p w14:paraId="732C8CFB" w14:textId="4108176D" w:rsidR="007C5E81" w:rsidRPr="007C5E81" w:rsidRDefault="00DF71A2" w:rsidP="00A370F2">
            <w:pPr>
              <w:pStyle w:val="Betarp"/>
              <w:ind w:left="540"/>
              <w:jc w:val="both"/>
              <w:rPr>
                <w:rFonts w:ascii="Times New Roman" w:hAnsi="Times New Roman"/>
                <w:sz w:val="24"/>
                <w:szCs w:val="24"/>
                <w:lang w:eastAsia="en-US"/>
              </w:rPr>
            </w:pPr>
            <w:r>
              <w:rPr>
                <w:rFonts w:ascii="Times New Roman" w:hAnsi="Times New Roman"/>
                <w:sz w:val="24"/>
                <w:szCs w:val="24"/>
                <w:lang w:eastAsia="en-US"/>
              </w:rPr>
              <w:t xml:space="preserve">5.13.1 </w:t>
            </w:r>
            <w:r w:rsidR="007C5E81" w:rsidRPr="007C5E81">
              <w:rPr>
                <w:rFonts w:ascii="Times New Roman" w:hAnsi="Times New Roman"/>
                <w:sz w:val="24"/>
                <w:szCs w:val="24"/>
                <w:lang w:eastAsia="en-US"/>
              </w:rPr>
              <w:t>bet kurio asmens sužalojimu, negalavimu, liga ar mirtimi, kylančius arba atsiradusius dėl Rangovo veiksmų vykdant Darbus, taisant defektus Darbų vykdymo metu;</w:t>
            </w:r>
          </w:p>
          <w:p w14:paraId="0F296DB3" w14:textId="5B21F89C" w:rsidR="007C5E81" w:rsidRPr="007C5E81" w:rsidRDefault="00DF71A2" w:rsidP="00A370F2">
            <w:pPr>
              <w:pStyle w:val="Betarp"/>
              <w:jc w:val="both"/>
              <w:rPr>
                <w:rFonts w:ascii="Times New Roman" w:hAnsi="Times New Roman"/>
                <w:sz w:val="24"/>
                <w:szCs w:val="24"/>
                <w:lang w:eastAsia="en-US"/>
              </w:rPr>
            </w:pPr>
            <w:r>
              <w:rPr>
                <w:rFonts w:ascii="Times New Roman" w:hAnsi="Times New Roman"/>
                <w:sz w:val="24"/>
                <w:szCs w:val="24"/>
                <w:lang w:eastAsia="en-US"/>
              </w:rPr>
              <w:t xml:space="preserve">        5.13.2</w:t>
            </w:r>
            <w:r w:rsidR="00B1514D">
              <w:rPr>
                <w:rFonts w:ascii="Times New Roman" w:hAnsi="Times New Roman"/>
                <w:sz w:val="24"/>
                <w:szCs w:val="24"/>
                <w:lang w:eastAsia="en-US"/>
              </w:rPr>
              <w:t xml:space="preserve"> </w:t>
            </w:r>
            <w:r w:rsidR="007C5E81" w:rsidRPr="007C5E81">
              <w:rPr>
                <w:rFonts w:ascii="Times New Roman" w:hAnsi="Times New Roman"/>
                <w:sz w:val="24"/>
                <w:szCs w:val="24"/>
                <w:lang w:eastAsia="en-US"/>
              </w:rPr>
              <w:t>bet kurios nuosavybės (kitos nei Darbai) nuostoliais, praradimais, susijusiais arba atsiradusiais dėl Rangovo arba jo personalo veiksmų, aplaidumo, tyčinio veiksmo ar Sutarties pažeidimo.</w:t>
            </w:r>
          </w:p>
        </w:tc>
      </w:tr>
      <w:tr w:rsidR="007C5E81" w:rsidRPr="007C5E81" w14:paraId="50305029" w14:textId="77777777" w:rsidTr="00722123">
        <w:tc>
          <w:tcPr>
            <w:tcW w:w="704" w:type="dxa"/>
          </w:tcPr>
          <w:p w14:paraId="28FA4B89"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tc>
        <w:tc>
          <w:tcPr>
            <w:tcW w:w="8944" w:type="dxa"/>
            <w:gridSpan w:val="4"/>
            <w:hideMark/>
          </w:tcPr>
          <w:p w14:paraId="25307CCB"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sudaryti sąlygas Užsakovo atstovams bei Statinio statybos techninės priežiūros vadovui lankytis Statybvietėje bei susipažinti su visa Darbų dokumentacija.</w:t>
            </w:r>
          </w:p>
        </w:tc>
      </w:tr>
      <w:tr w:rsidR="007C5E81" w:rsidRPr="007C5E81" w14:paraId="186A4827" w14:textId="77777777" w:rsidTr="00722123">
        <w:tc>
          <w:tcPr>
            <w:tcW w:w="704" w:type="dxa"/>
          </w:tcPr>
          <w:p w14:paraId="68801B9E" w14:textId="77777777" w:rsidR="007C5E81" w:rsidRPr="007C5E81" w:rsidRDefault="007C5E81" w:rsidP="00A370F2">
            <w:pPr>
              <w:pStyle w:val="Stilius3"/>
              <w:numPr>
                <w:ilvl w:val="0"/>
                <w:numId w:val="5"/>
              </w:numPr>
              <w:suppressAutoHyphens w:val="0"/>
              <w:spacing w:before="0"/>
              <w:ind w:left="0" w:firstLine="0"/>
              <w:rPr>
                <w:rFonts w:ascii="Times New Roman" w:hAnsi="Times New Roman" w:cs="Times New Roman"/>
                <w:szCs w:val="24"/>
                <w:lang w:val="lt-LT"/>
              </w:rPr>
            </w:pPr>
          </w:p>
          <w:p w14:paraId="15B07DBA" w14:textId="77777777" w:rsidR="007C5E81" w:rsidRPr="007C5E81" w:rsidRDefault="007C5E81" w:rsidP="00A370F2">
            <w:pPr>
              <w:spacing w:after="0" w:line="240" w:lineRule="auto"/>
              <w:jc w:val="both"/>
              <w:rPr>
                <w:szCs w:val="24"/>
              </w:rPr>
            </w:pPr>
          </w:p>
        </w:tc>
        <w:tc>
          <w:tcPr>
            <w:tcW w:w="8944" w:type="dxa"/>
            <w:gridSpan w:val="4"/>
          </w:tcPr>
          <w:p w14:paraId="2ED40FAE" w14:textId="77777777" w:rsidR="00FB4750"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Rangovas privalo prisiimti visą atsakomybę už Darbus nuo Darbų pradžios iki kol Darbai bus perduoti Užsakovui.</w:t>
            </w:r>
          </w:p>
        </w:tc>
      </w:tr>
      <w:tr w:rsidR="00FB4750" w:rsidRPr="007C5E81" w14:paraId="450DCAB4" w14:textId="77777777" w:rsidTr="00722123">
        <w:tc>
          <w:tcPr>
            <w:tcW w:w="704" w:type="dxa"/>
          </w:tcPr>
          <w:p w14:paraId="405EADA6" w14:textId="77777777" w:rsidR="00FB4750" w:rsidRDefault="001E782F" w:rsidP="00A370F2">
            <w:pPr>
              <w:pStyle w:val="Stilius3"/>
              <w:suppressAutoHyphens w:val="0"/>
              <w:spacing w:before="0"/>
              <w:rPr>
                <w:rFonts w:ascii="Times New Roman" w:hAnsi="Times New Roman" w:cs="Times New Roman"/>
                <w:szCs w:val="24"/>
                <w:lang w:val="lt-LT"/>
              </w:rPr>
            </w:pPr>
            <w:r>
              <w:rPr>
                <w:rFonts w:ascii="Times New Roman" w:hAnsi="Times New Roman" w:cs="Times New Roman"/>
                <w:szCs w:val="24"/>
                <w:lang w:val="lt-LT"/>
              </w:rPr>
              <w:t>5.16.</w:t>
            </w:r>
          </w:p>
          <w:p w14:paraId="0B389CF6" w14:textId="77777777" w:rsidR="001E782F" w:rsidRDefault="001E782F" w:rsidP="00A370F2">
            <w:pPr>
              <w:pStyle w:val="Stilius3"/>
              <w:suppressAutoHyphens w:val="0"/>
              <w:spacing w:before="0"/>
              <w:rPr>
                <w:rFonts w:ascii="Times New Roman" w:hAnsi="Times New Roman" w:cs="Times New Roman"/>
                <w:szCs w:val="24"/>
                <w:lang w:val="lt-LT"/>
              </w:rPr>
            </w:pPr>
          </w:p>
          <w:p w14:paraId="15EA532D" w14:textId="77777777" w:rsidR="001E782F" w:rsidRDefault="001E782F" w:rsidP="00A370F2">
            <w:pPr>
              <w:pStyle w:val="Stilius3"/>
              <w:suppressAutoHyphens w:val="0"/>
              <w:spacing w:before="0"/>
              <w:rPr>
                <w:rFonts w:ascii="Times New Roman" w:hAnsi="Times New Roman" w:cs="Times New Roman"/>
                <w:szCs w:val="24"/>
                <w:lang w:val="lt-LT"/>
              </w:rPr>
            </w:pPr>
          </w:p>
          <w:p w14:paraId="5985959A" w14:textId="77777777" w:rsidR="001E782F" w:rsidRDefault="001E782F" w:rsidP="00A370F2">
            <w:pPr>
              <w:pStyle w:val="Stilius3"/>
              <w:suppressAutoHyphens w:val="0"/>
              <w:spacing w:before="0"/>
              <w:rPr>
                <w:rFonts w:ascii="Times New Roman" w:hAnsi="Times New Roman" w:cs="Times New Roman"/>
                <w:szCs w:val="24"/>
                <w:lang w:val="lt-LT"/>
              </w:rPr>
            </w:pPr>
          </w:p>
          <w:p w14:paraId="74C90DE2" w14:textId="77777777" w:rsidR="001E782F" w:rsidRDefault="001E782F" w:rsidP="00A370F2">
            <w:pPr>
              <w:pStyle w:val="Stilius3"/>
              <w:suppressAutoHyphens w:val="0"/>
              <w:spacing w:before="0"/>
              <w:rPr>
                <w:rFonts w:ascii="Times New Roman" w:hAnsi="Times New Roman" w:cs="Times New Roman"/>
                <w:szCs w:val="24"/>
                <w:lang w:val="lt-LT"/>
              </w:rPr>
            </w:pPr>
          </w:p>
          <w:p w14:paraId="6026883E" w14:textId="77777777" w:rsidR="001E782F" w:rsidRDefault="001E782F" w:rsidP="00A370F2">
            <w:pPr>
              <w:pStyle w:val="Stilius3"/>
              <w:suppressAutoHyphens w:val="0"/>
              <w:spacing w:before="0"/>
              <w:rPr>
                <w:rFonts w:ascii="Times New Roman" w:hAnsi="Times New Roman" w:cs="Times New Roman"/>
                <w:szCs w:val="24"/>
                <w:lang w:val="lt-LT"/>
              </w:rPr>
            </w:pPr>
          </w:p>
          <w:p w14:paraId="41459727" w14:textId="77777777" w:rsidR="001E782F" w:rsidRDefault="001E782F" w:rsidP="00A370F2">
            <w:pPr>
              <w:pStyle w:val="Stilius3"/>
              <w:suppressAutoHyphens w:val="0"/>
              <w:spacing w:before="0"/>
              <w:rPr>
                <w:rFonts w:ascii="Times New Roman" w:hAnsi="Times New Roman" w:cs="Times New Roman"/>
                <w:szCs w:val="24"/>
                <w:lang w:val="lt-LT"/>
              </w:rPr>
            </w:pPr>
          </w:p>
          <w:p w14:paraId="25C48AD6" w14:textId="77777777" w:rsidR="001E782F" w:rsidRDefault="001E782F" w:rsidP="00A370F2">
            <w:pPr>
              <w:pStyle w:val="Stilius3"/>
              <w:suppressAutoHyphens w:val="0"/>
              <w:spacing w:before="0"/>
              <w:rPr>
                <w:rFonts w:ascii="Times New Roman" w:hAnsi="Times New Roman" w:cs="Times New Roman"/>
                <w:szCs w:val="24"/>
                <w:lang w:val="lt-LT"/>
              </w:rPr>
            </w:pPr>
          </w:p>
          <w:p w14:paraId="000EFB27" w14:textId="77777777" w:rsidR="001E782F" w:rsidRDefault="001E782F" w:rsidP="00A370F2">
            <w:pPr>
              <w:pStyle w:val="Stilius3"/>
              <w:suppressAutoHyphens w:val="0"/>
              <w:spacing w:before="0"/>
              <w:rPr>
                <w:rFonts w:ascii="Times New Roman" w:hAnsi="Times New Roman" w:cs="Times New Roman"/>
                <w:szCs w:val="24"/>
                <w:lang w:val="lt-LT"/>
              </w:rPr>
            </w:pPr>
          </w:p>
          <w:p w14:paraId="59C5BE9D" w14:textId="77777777" w:rsidR="001E782F" w:rsidRDefault="001E782F" w:rsidP="00A370F2">
            <w:pPr>
              <w:pStyle w:val="Stilius3"/>
              <w:suppressAutoHyphens w:val="0"/>
              <w:spacing w:before="0"/>
              <w:rPr>
                <w:rFonts w:ascii="Times New Roman" w:hAnsi="Times New Roman" w:cs="Times New Roman"/>
                <w:szCs w:val="24"/>
                <w:lang w:val="lt-LT"/>
              </w:rPr>
            </w:pPr>
          </w:p>
          <w:p w14:paraId="122E76C3" w14:textId="77777777" w:rsidR="001E782F" w:rsidRDefault="001E782F" w:rsidP="00A370F2">
            <w:pPr>
              <w:pStyle w:val="Stilius3"/>
              <w:suppressAutoHyphens w:val="0"/>
              <w:spacing w:before="0"/>
              <w:rPr>
                <w:rFonts w:ascii="Times New Roman" w:hAnsi="Times New Roman" w:cs="Times New Roman"/>
                <w:szCs w:val="24"/>
                <w:lang w:val="lt-LT"/>
              </w:rPr>
            </w:pPr>
          </w:p>
          <w:p w14:paraId="1B8EE345" w14:textId="77777777" w:rsidR="001E782F" w:rsidRDefault="001E782F" w:rsidP="00A370F2">
            <w:pPr>
              <w:pStyle w:val="Stilius3"/>
              <w:suppressAutoHyphens w:val="0"/>
              <w:spacing w:before="0"/>
              <w:rPr>
                <w:rFonts w:ascii="Times New Roman" w:hAnsi="Times New Roman" w:cs="Times New Roman"/>
                <w:szCs w:val="24"/>
                <w:lang w:val="lt-LT"/>
              </w:rPr>
            </w:pPr>
          </w:p>
          <w:p w14:paraId="53B18C08" w14:textId="1ADDF2B4" w:rsidR="00111C1B" w:rsidRPr="007C5E81" w:rsidRDefault="006126FC" w:rsidP="00A370F2">
            <w:pPr>
              <w:pStyle w:val="Stilius3"/>
              <w:suppressAutoHyphens w:val="0"/>
              <w:spacing w:before="0"/>
              <w:rPr>
                <w:rFonts w:ascii="Times New Roman" w:hAnsi="Times New Roman" w:cs="Times New Roman"/>
                <w:szCs w:val="24"/>
                <w:lang w:val="lt-LT"/>
              </w:rPr>
            </w:pPr>
            <w:r>
              <w:rPr>
                <w:rFonts w:ascii="Times New Roman" w:hAnsi="Times New Roman" w:cs="Times New Roman"/>
                <w:szCs w:val="24"/>
                <w:lang w:val="lt-LT"/>
              </w:rPr>
              <w:t>5.17</w:t>
            </w:r>
          </w:p>
        </w:tc>
        <w:tc>
          <w:tcPr>
            <w:tcW w:w="8944" w:type="dxa"/>
            <w:gridSpan w:val="4"/>
          </w:tcPr>
          <w:p w14:paraId="619EAB31" w14:textId="77777777" w:rsidR="001E782F" w:rsidRDefault="001F4E10" w:rsidP="00A370F2">
            <w:pPr>
              <w:pStyle w:val="Betarp"/>
              <w:jc w:val="both"/>
              <w:rPr>
                <w:rFonts w:ascii="Times New Roman" w:hAnsi="Times New Roman"/>
                <w:sz w:val="24"/>
                <w:szCs w:val="24"/>
                <w:lang w:eastAsia="en-US"/>
              </w:rPr>
            </w:pPr>
            <w:r>
              <w:rPr>
                <w:rFonts w:ascii="Times New Roman" w:hAnsi="Times New Roman"/>
                <w:sz w:val="24"/>
                <w:szCs w:val="24"/>
                <w:lang w:eastAsia="en-US"/>
              </w:rPr>
              <w:lastRenderedPageBreak/>
              <w:t xml:space="preserve">Vykdant sutartinius įsipareigojimus pasitelkiami šie subrangovai__________. </w:t>
            </w:r>
            <w:r w:rsidR="00FB4750" w:rsidRPr="00FB4750">
              <w:rPr>
                <w:rFonts w:ascii="Times New Roman" w:hAnsi="Times New Roman"/>
                <w:sz w:val="24"/>
                <w:szCs w:val="24"/>
                <w:lang w:eastAsia="en-US"/>
              </w:rPr>
              <w:t>Vykdydamas sutartį tiekėjas be jokio papildomo derinimo gali pasitelkti pasiūlyme įvardintus ir nurodytus subtiekėjus. Pasiūlyme nenurodytus subtiekėjus tiekėjas gali pasitelkti tik pasiūlyme nurodytoms užduotims, kuriems jis numatė pasitelkti subtiekėjus. Sudarius pirkimo sutartį, tačiau ne vėliau negu pirkimo sutartis pradedama vykdyti, tiekėjas įsipareigoja perkančiajai organizacijai pranešti tuo metu žinomų subtiekėjų pavadinimus, kontaktinius duomenis ir jų atstovus. Sutarties vykdymo metu tiekėjas turi informuoti apie minėtos in</w:t>
            </w:r>
            <w:r w:rsidR="0022530B">
              <w:rPr>
                <w:rFonts w:ascii="Times New Roman" w:hAnsi="Times New Roman"/>
                <w:sz w:val="24"/>
                <w:szCs w:val="24"/>
                <w:lang w:eastAsia="en-US"/>
              </w:rPr>
              <w:t>formacijos apie subtiekėjus pa</w:t>
            </w:r>
            <w:r w:rsidR="00FB4750" w:rsidRPr="00FB4750">
              <w:rPr>
                <w:rFonts w:ascii="Times New Roman" w:hAnsi="Times New Roman"/>
                <w:sz w:val="24"/>
                <w:szCs w:val="24"/>
                <w:lang w:eastAsia="en-US"/>
              </w:rPr>
              <w:t xml:space="preserve">keitimus, taip pat apie naujus subtiekėjus, kuriuos jis ketina pasitelkti vėliau. Kartu su informacija apie naujus subtiekėjus pateikiami ir </w:t>
            </w:r>
            <w:r w:rsidR="00FB4750" w:rsidRPr="00FB4750">
              <w:rPr>
                <w:rFonts w:ascii="Times New Roman" w:hAnsi="Times New Roman"/>
                <w:sz w:val="24"/>
                <w:szCs w:val="24"/>
                <w:lang w:eastAsia="en-US"/>
              </w:rPr>
              <w:lastRenderedPageBreak/>
              <w:t>subtiekėjo pašalinimo pagrindų nebuvimą patvirtinantys dokumentai.</w:t>
            </w:r>
            <w:r w:rsidR="00FB4750">
              <w:rPr>
                <w:rFonts w:ascii="Times New Roman" w:hAnsi="Times New Roman"/>
                <w:sz w:val="24"/>
                <w:szCs w:val="24"/>
                <w:lang w:eastAsia="en-US"/>
              </w:rPr>
              <w:t xml:space="preserve"> </w:t>
            </w:r>
            <w:r w:rsidR="00FB4750" w:rsidRPr="00FB4750">
              <w:rPr>
                <w:rFonts w:ascii="Times New Roman" w:hAnsi="Times New Roman"/>
                <w:sz w:val="24"/>
                <w:szCs w:val="24"/>
                <w:lang w:eastAsia="en-US"/>
              </w:rPr>
              <w:t>Subtiekėjų numatymas nekeičia pagrindinio tiekėjo atsakomybės dėl numatomos sudaryti pirkimo sutarties įvykdymo.</w:t>
            </w:r>
          </w:p>
          <w:p w14:paraId="5D55F110" w14:textId="6B9CA6E7" w:rsidR="006126FC" w:rsidRPr="007C5E81" w:rsidRDefault="003864A9" w:rsidP="003864A9">
            <w:pPr>
              <w:pStyle w:val="Betarp"/>
              <w:spacing w:after="120"/>
              <w:jc w:val="both"/>
              <w:rPr>
                <w:rFonts w:ascii="Times New Roman" w:hAnsi="Times New Roman"/>
                <w:sz w:val="24"/>
                <w:szCs w:val="24"/>
                <w:lang w:eastAsia="en-US"/>
              </w:rPr>
            </w:pPr>
            <w:r>
              <w:rPr>
                <w:rFonts w:ascii="Times New Roman" w:hAnsi="Times New Roman"/>
                <w:sz w:val="24"/>
                <w:szCs w:val="24"/>
              </w:rPr>
              <w:t>Rangovas</w:t>
            </w:r>
            <w:r w:rsidRPr="002E4009">
              <w:rPr>
                <w:rFonts w:ascii="Times New Roman" w:hAnsi="Times New Roman"/>
                <w:sz w:val="24"/>
                <w:szCs w:val="24"/>
              </w:rPr>
              <w:t xml:space="preserve"> paslaugoms teikti turi taikyti aplinkos apsaugos vadybos sistemos reikalavimus pagal standartą LST EN ISO 14001, standarto veiklos sritis – melioracijos </w:t>
            </w:r>
            <w:r>
              <w:rPr>
                <w:rFonts w:ascii="Times New Roman" w:hAnsi="Times New Roman"/>
                <w:sz w:val="24"/>
                <w:szCs w:val="24"/>
              </w:rPr>
              <w:t>darbai</w:t>
            </w:r>
            <w:r w:rsidRPr="002E4009">
              <w:rPr>
                <w:rFonts w:ascii="Times New Roman" w:hAnsi="Times New Roman"/>
                <w:sz w:val="24"/>
                <w:szCs w:val="24"/>
              </w:rPr>
              <w:t xml:space="preserve">. Šio įsipareigojimo vykdymą kontroliuoja Užsakovas, o </w:t>
            </w:r>
            <w:r>
              <w:rPr>
                <w:rFonts w:ascii="Times New Roman" w:hAnsi="Times New Roman"/>
                <w:sz w:val="24"/>
                <w:szCs w:val="24"/>
              </w:rPr>
              <w:t>Rangovas</w:t>
            </w:r>
            <w:r w:rsidRPr="002E4009">
              <w:rPr>
                <w:rFonts w:ascii="Times New Roman" w:hAnsi="Times New Roman"/>
                <w:sz w:val="24"/>
                <w:szCs w:val="24"/>
              </w:rPr>
              <w:t xml:space="preserve">, </w:t>
            </w:r>
            <w:r>
              <w:rPr>
                <w:rFonts w:ascii="Times New Roman" w:hAnsi="Times New Roman"/>
                <w:sz w:val="24"/>
                <w:szCs w:val="24"/>
              </w:rPr>
              <w:t>vykdydamas darbus</w:t>
            </w:r>
            <w:r w:rsidRPr="002E4009">
              <w:rPr>
                <w:rFonts w:ascii="Times New Roman" w:hAnsi="Times New Roman"/>
                <w:sz w:val="24"/>
                <w:szCs w:val="24"/>
              </w:rPr>
              <w:t xml:space="preserve">, užtikrina aplinkos vadybos sistemos reikalavimų taikymą. </w:t>
            </w:r>
            <w:r>
              <w:rPr>
                <w:rFonts w:ascii="Times New Roman" w:hAnsi="Times New Roman"/>
                <w:sz w:val="24"/>
                <w:szCs w:val="24"/>
              </w:rPr>
              <w:t>Rangovui</w:t>
            </w:r>
            <w:r w:rsidRPr="002E4009">
              <w:rPr>
                <w:rFonts w:ascii="Times New Roman" w:hAnsi="Times New Roman"/>
                <w:sz w:val="24"/>
                <w:szCs w:val="24"/>
              </w:rPr>
              <w:t xml:space="preserve"> už Sutartyje nustatyto įsipareigojimo nesilaikymą nustatoma 200 Eur vertės bauda</w:t>
            </w:r>
            <w:r>
              <w:rPr>
                <w:rFonts w:ascii="Times New Roman" w:hAnsi="Times New Roman"/>
                <w:sz w:val="24"/>
                <w:szCs w:val="24"/>
              </w:rPr>
              <w:t>.</w:t>
            </w:r>
          </w:p>
        </w:tc>
      </w:tr>
      <w:tr w:rsidR="007C5E81" w:rsidRPr="007C5E81" w14:paraId="23398D98" w14:textId="77777777" w:rsidTr="00722123">
        <w:tc>
          <w:tcPr>
            <w:tcW w:w="9648" w:type="dxa"/>
            <w:gridSpan w:val="5"/>
          </w:tcPr>
          <w:p w14:paraId="3D2637B4" w14:textId="77777777" w:rsidR="007C5E81" w:rsidRPr="007C5E81"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lastRenderedPageBreak/>
              <w:t>VI SKYRIUS</w:t>
            </w:r>
          </w:p>
          <w:p w14:paraId="7E33C5D6" w14:textId="77777777" w:rsidR="007C5E81" w:rsidRPr="007C5E81" w:rsidRDefault="007C5E81" w:rsidP="00A370F2">
            <w:pPr>
              <w:pStyle w:val="Betarp"/>
              <w:spacing w:after="240"/>
              <w:jc w:val="center"/>
              <w:rPr>
                <w:rFonts w:ascii="Times New Roman" w:hAnsi="Times New Roman"/>
                <w:b/>
                <w:sz w:val="24"/>
                <w:szCs w:val="24"/>
                <w:lang w:eastAsia="en-US"/>
              </w:rPr>
            </w:pPr>
            <w:r w:rsidRPr="007C5E81">
              <w:rPr>
                <w:rFonts w:ascii="Times New Roman" w:hAnsi="Times New Roman"/>
                <w:b/>
                <w:sz w:val="24"/>
                <w:szCs w:val="24"/>
                <w:lang w:eastAsia="en-US"/>
              </w:rPr>
              <w:t>DARBŲ ATLIKIMO TERMINAI, VĖLAVIMAS, SUSTABDYMAS</w:t>
            </w:r>
          </w:p>
        </w:tc>
      </w:tr>
      <w:tr w:rsidR="007C5E81" w:rsidRPr="007C5E81" w14:paraId="01DDCC15" w14:textId="77777777" w:rsidTr="00722123">
        <w:tc>
          <w:tcPr>
            <w:tcW w:w="704" w:type="dxa"/>
          </w:tcPr>
          <w:p w14:paraId="71F9B497" w14:textId="77777777" w:rsidR="007C5E81" w:rsidRPr="007C5E81" w:rsidRDefault="007C5E81" w:rsidP="00A370F2">
            <w:pPr>
              <w:numPr>
                <w:ilvl w:val="0"/>
                <w:numId w:val="1"/>
              </w:numPr>
              <w:spacing w:after="0" w:line="240" w:lineRule="auto"/>
              <w:ind w:left="0" w:firstLine="0"/>
              <w:jc w:val="both"/>
              <w:rPr>
                <w:szCs w:val="24"/>
              </w:rPr>
            </w:pPr>
          </w:p>
        </w:tc>
        <w:tc>
          <w:tcPr>
            <w:tcW w:w="8944" w:type="dxa"/>
            <w:gridSpan w:val="4"/>
            <w:hideMark/>
          </w:tcPr>
          <w:p w14:paraId="139203C9" w14:textId="3ADF5E12" w:rsidR="007C5E81" w:rsidRPr="008968B2" w:rsidRDefault="00CA421D" w:rsidP="00A370F2">
            <w:pPr>
              <w:pStyle w:val="Betarp"/>
              <w:jc w:val="both"/>
              <w:rPr>
                <w:rFonts w:ascii="Times New Roman" w:hAnsi="Times New Roman"/>
                <w:sz w:val="24"/>
                <w:szCs w:val="24"/>
                <w:lang w:eastAsia="en-US"/>
              </w:rPr>
            </w:pPr>
            <w:r>
              <w:rPr>
                <w:rFonts w:ascii="Times New Roman" w:hAnsi="Times New Roman"/>
                <w:sz w:val="24"/>
                <w:szCs w:val="24"/>
                <w:lang w:eastAsia="en-US"/>
              </w:rPr>
              <w:t xml:space="preserve">Darbų atlikimo terminas – </w:t>
            </w:r>
            <w:r w:rsidR="007C4102">
              <w:rPr>
                <w:rFonts w:ascii="Times New Roman" w:hAnsi="Times New Roman"/>
                <w:sz w:val="24"/>
                <w:szCs w:val="24"/>
                <w:lang w:eastAsia="en-US"/>
              </w:rPr>
              <w:t>4</w:t>
            </w:r>
            <w:r w:rsidR="007C5E81" w:rsidRPr="008968B2">
              <w:rPr>
                <w:rFonts w:ascii="Times New Roman" w:hAnsi="Times New Roman"/>
                <w:sz w:val="24"/>
                <w:szCs w:val="24"/>
                <w:lang w:eastAsia="en-US"/>
              </w:rPr>
              <w:t xml:space="preserve"> mėn. nuo sutarties įsigaliojimo dienos. </w:t>
            </w:r>
            <w:r w:rsidR="00C3788A" w:rsidRPr="008968B2">
              <w:rPr>
                <w:rFonts w:ascii="Times New Roman" w:hAnsi="Times New Roman"/>
                <w:sz w:val="24"/>
                <w:szCs w:val="24"/>
                <w:lang w:eastAsia="en-US"/>
              </w:rPr>
              <w:t xml:space="preserve">Šis terminas skaidomas į etapus: </w:t>
            </w:r>
          </w:p>
          <w:p w14:paraId="63A80478" w14:textId="40447166" w:rsidR="00C3788A" w:rsidRPr="008968B2" w:rsidRDefault="00C3788A" w:rsidP="00A370F2">
            <w:pPr>
              <w:pStyle w:val="Sraopastraipa1"/>
              <w:spacing w:after="0" w:line="240" w:lineRule="auto"/>
              <w:ind w:left="0"/>
              <w:jc w:val="both"/>
              <w:rPr>
                <w:rFonts w:ascii="Times New Roman" w:hAnsi="Times New Roman"/>
                <w:b/>
                <w:sz w:val="24"/>
                <w:szCs w:val="24"/>
              </w:rPr>
            </w:pPr>
            <w:r w:rsidRPr="008968B2">
              <w:rPr>
                <w:rFonts w:ascii="Times New Roman" w:hAnsi="Times New Roman"/>
                <w:sz w:val="24"/>
                <w:szCs w:val="24"/>
              </w:rPr>
              <w:t xml:space="preserve">      </w:t>
            </w:r>
            <w:r w:rsidR="00722123">
              <w:rPr>
                <w:rFonts w:ascii="Times New Roman" w:hAnsi="Times New Roman"/>
                <w:sz w:val="24"/>
                <w:szCs w:val="24"/>
              </w:rPr>
              <w:t xml:space="preserve"> </w:t>
            </w:r>
            <w:r w:rsidRPr="008968B2">
              <w:rPr>
                <w:rFonts w:ascii="Times New Roman" w:hAnsi="Times New Roman"/>
                <w:sz w:val="24"/>
                <w:szCs w:val="24"/>
              </w:rPr>
              <w:t xml:space="preserve">6.1.1. per  </w:t>
            </w:r>
            <w:r w:rsidR="007C4102">
              <w:rPr>
                <w:rFonts w:ascii="Times New Roman" w:hAnsi="Times New Roman"/>
                <w:sz w:val="24"/>
                <w:szCs w:val="24"/>
              </w:rPr>
              <w:t>3</w:t>
            </w:r>
            <w:r w:rsidRPr="008968B2">
              <w:rPr>
                <w:rFonts w:ascii="Times New Roman" w:hAnsi="Times New Roman"/>
                <w:sz w:val="24"/>
                <w:szCs w:val="24"/>
              </w:rPr>
              <w:t xml:space="preserve"> mėn. nuo sutarties įsigaliojimo pradžios turi būti atlikta ne mažiau kaip 60% darbų, skaičiuojant pagal sutartyje ir lokalinė</w:t>
            </w:r>
            <w:r w:rsidR="007D0BDC">
              <w:rPr>
                <w:rFonts w:ascii="Times New Roman" w:hAnsi="Times New Roman"/>
                <w:sz w:val="24"/>
                <w:szCs w:val="24"/>
              </w:rPr>
              <w:t>s</w:t>
            </w:r>
            <w:r w:rsidRPr="008968B2">
              <w:rPr>
                <w:rFonts w:ascii="Times New Roman" w:hAnsi="Times New Roman"/>
                <w:sz w:val="24"/>
                <w:szCs w:val="24"/>
              </w:rPr>
              <w:t>e sąmato</w:t>
            </w:r>
            <w:r w:rsidR="007D0BDC">
              <w:rPr>
                <w:rFonts w:ascii="Times New Roman" w:hAnsi="Times New Roman"/>
                <w:sz w:val="24"/>
                <w:szCs w:val="24"/>
              </w:rPr>
              <w:t>s</w:t>
            </w:r>
            <w:r w:rsidRPr="008968B2">
              <w:rPr>
                <w:rFonts w:ascii="Times New Roman" w:hAnsi="Times New Roman"/>
                <w:sz w:val="24"/>
                <w:szCs w:val="24"/>
              </w:rPr>
              <w:t>e pateiktą kainą.</w:t>
            </w:r>
          </w:p>
          <w:p w14:paraId="3FC05040" w14:textId="618885F3" w:rsidR="00C3788A" w:rsidRPr="0022530B" w:rsidRDefault="006275B5" w:rsidP="00A370F2">
            <w:pPr>
              <w:pStyle w:val="Sraopastraipa1"/>
              <w:numPr>
                <w:ilvl w:val="2"/>
                <w:numId w:val="21"/>
              </w:numPr>
              <w:tabs>
                <w:tab w:val="left" w:pos="941"/>
              </w:tabs>
              <w:spacing w:after="0" w:line="240" w:lineRule="auto"/>
              <w:ind w:left="0" w:firstLine="374"/>
              <w:jc w:val="both"/>
              <w:rPr>
                <w:rFonts w:ascii="Times New Roman" w:hAnsi="Times New Roman"/>
                <w:b/>
                <w:sz w:val="24"/>
                <w:szCs w:val="24"/>
              </w:rPr>
            </w:pPr>
            <w:r w:rsidRPr="008968B2">
              <w:rPr>
                <w:rFonts w:ascii="Times New Roman" w:hAnsi="Times New Roman"/>
                <w:sz w:val="24"/>
                <w:szCs w:val="24"/>
              </w:rPr>
              <w:t xml:space="preserve"> </w:t>
            </w:r>
            <w:r w:rsidR="00722123">
              <w:rPr>
                <w:rFonts w:ascii="Times New Roman" w:hAnsi="Times New Roman"/>
                <w:sz w:val="24"/>
                <w:szCs w:val="24"/>
              </w:rPr>
              <w:t>i</w:t>
            </w:r>
            <w:r w:rsidR="00C3788A" w:rsidRPr="008968B2">
              <w:rPr>
                <w:rFonts w:ascii="Times New Roman" w:hAnsi="Times New Roman"/>
                <w:sz w:val="24"/>
                <w:szCs w:val="24"/>
              </w:rPr>
              <w:t xml:space="preserve">ki </w:t>
            </w:r>
            <w:r w:rsidR="002226AC" w:rsidRPr="008968B2">
              <w:rPr>
                <w:rFonts w:ascii="Times New Roman" w:hAnsi="Times New Roman"/>
                <w:sz w:val="24"/>
                <w:szCs w:val="24"/>
              </w:rPr>
              <w:t xml:space="preserve">Darbų atlikimo termino pabaigos </w:t>
            </w:r>
            <w:r w:rsidR="00C3788A" w:rsidRPr="008968B2">
              <w:rPr>
                <w:rFonts w:ascii="Times New Roman" w:hAnsi="Times New Roman"/>
                <w:sz w:val="24"/>
                <w:szCs w:val="24"/>
              </w:rPr>
              <w:t>turi būti atlikta ne mažiau kaip 100% darbų, skaičiuojant pagal sutartyje ir lokalinė</w:t>
            </w:r>
            <w:r w:rsidR="007D0BDC">
              <w:rPr>
                <w:rFonts w:ascii="Times New Roman" w:hAnsi="Times New Roman"/>
                <w:sz w:val="24"/>
                <w:szCs w:val="24"/>
              </w:rPr>
              <w:t>s</w:t>
            </w:r>
            <w:r w:rsidR="00C3788A" w:rsidRPr="008968B2">
              <w:rPr>
                <w:rFonts w:ascii="Times New Roman" w:hAnsi="Times New Roman"/>
                <w:sz w:val="24"/>
                <w:szCs w:val="24"/>
              </w:rPr>
              <w:t>e sąmato</w:t>
            </w:r>
            <w:r w:rsidR="007D0BDC">
              <w:rPr>
                <w:rFonts w:ascii="Times New Roman" w:hAnsi="Times New Roman"/>
                <w:sz w:val="24"/>
                <w:szCs w:val="24"/>
              </w:rPr>
              <w:t>s</w:t>
            </w:r>
            <w:r w:rsidR="00C3788A" w:rsidRPr="008968B2">
              <w:rPr>
                <w:rFonts w:ascii="Times New Roman" w:hAnsi="Times New Roman"/>
                <w:sz w:val="24"/>
                <w:szCs w:val="24"/>
              </w:rPr>
              <w:t>e pateiktą kainą.</w:t>
            </w:r>
          </w:p>
          <w:p w14:paraId="4FD38D3A" w14:textId="7A70FB26" w:rsidR="00C3788A" w:rsidRPr="008968B2" w:rsidRDefault="00722123" w:rsidP="00A370F2">
            <w:pPr>
              <w:pStyle w:val="Sraopastraipa1"/>
              <w:numPr>
                <w:ilvl w:val="2"/>
                <w:numId w:val="21"/>
              </w:numPr>
              <w:tabs>
                <w:tab w:val="left" w:pos="1079"/>
              </w:tabs>
              <w:spacing w:after="0" w:line="240" w:lineRule="auto"/>
              <w:ind w:left="0" w:firstLine="420"/>
              <w:jc w:val="both"/>
              <w:rPr>
                <w:rFonts w:ascii="Times New Roman" w:hAnsi="Times New Roman"/>
                <w:sz w:val="24"/>
                <w:szCs w:val="24"/>
              </w:rPr>
            </w:pPr>
            <w:r>
              <w:rPr>
                <w:rFonts w:ascii="Times New Roman" w:hAnsi="Times New Roman"/>
                <w:sz w:val="24"/>
                <w:szCs w:val="24"/>
              </w:rPr>
              <w:t>g</w:t>
            </w:r>
            <w:r w:rsidR="00AA4B48">
              <w:rPr>
                <w:rFonts w:ascii="Times New Roman" w:hAnsi="Times New Roman"/>
                <w:sz w:val="24"/>
                <w:szCs w:val="24"/>
              </w:rPr>
              <w:t xml:space="preserve">alimybė pratęsti sutartį </w:t>
            </w:r>
            <w:r w:rsidR="003A5B1D">
              <w:rPr>
                <w:rFonts w:ascii="Times New Roman" w:hAnsi="Times New Roman"/>
                <w:sz w:val="24"/>
                <w:szCs w:val="24"/>
              </w:rPr>
              <w:t>nėra numatoma.</w:t>
            </w:r>
          </w:p>
        </w:tc>
      </w:tr>
      <w:tr w:rsidR="007C5E81" w:rsidRPr="007C5E81" w14:paraId="6D195441" w14:textId="77777777" w:rsidTr="00722123">
        <w:tc>
          <w:tcPr>
            <w:tcW w:w="704" w:type="dxa"/>
          </w:tcPr>
          <w:p w14:paraId="34EAE539" w14:textId="77777777" w:rsidR="007C5E81" w:rsidRPr="007C5E81" w:rsidRDefault="007C5E81" w:rsidP="00A370F2">
            <w:pPr>
              <w:numPr>
                <w:ilvl w:val="0"/>
                <w:numId w:val="1"/>
              </w:numPr>
              <w:spacing w:after="0" w:line="240" w:lineRule="auto"/>
              <w:ind w:left="0" w:firstLine="0"/>
              <w:jc w:val="both"/>
              <w:rPr>
                <w:szCs w:val="24"/>
              </w:rPr>
            </w:pPr>
          </w:p>
        </w:tc>
        <w:tc>
          <w:tcPr>
            <w:tcW w:w="8944" w:type="dxa"/>
            <w:gridSpan w:val="4"/>
            <w:hideMark/>
          </w:tcPr>
          <w:p w14:paraId="326879E7" w14:textId="4B2DA333" w:rsidR="007C5E81" w:rsidRPr="008968B2" w:rsidRDefault="007C5E81" w:rsidP="00A370F2">
            <w:pPr>
              <w:pStyle w:val="Betarp"/>
              <w:jc w:val="both"/>
              <w:rPr>
                <w:rFonts w:ascii="Times New Roman" w:hAnsi="Times New Roman"/>
                <w:sz w:val="24"/>
                <w:szCs w:val="24"/>
                <w:lang w:eastAsia="en-US"/>
              </w:rPr>
            </w:pPr>
            <w:r w:rsidRPr="008968B2">
              <w:rPr>
                <w:rFonts w:ascii="Times New Roman" w:hAnsi="Times New Roman"/>
                <w:sz w:val="24"/>
                <w:szCs w:val="24"/>
                <w:lang w:eastAsia="en-US"/>
              </w:rPr>
              <w:t xml:space="preserve">Rangovas </w:t>
            </w:r>
            <w:r w:rsidR="002226AC" w:rsidRPr="008968B2">
              <w:rPr>
                <w:rFonts w:ascii="Times New Roman" w:hAnsi="Times New Roman"/>
                <w:sz w:val="24"/>
                <w:szCs w:val="24"/>
                <w:lang w:eastAsia="en-US"/>
              </w:rPr>
              <w:t xml:space="preserve">iki </w:t>
            </w:r>
            <w:r w:rsidRPr="008968B2">
              <w:rPr>
                <w:rFonts w:ascii="Times New Roman" w:hAnsi="Times New Roman"/>
                <w:sz w:val="24"/>
                <w:szCs w:val="24"/>
                <w:lang w:eastAsia="en-US"/>
              </w:rPr>
              <w:t>Darb</w:t>
            </w:r>
            <w:r w:rsidR="002226AC" w:rsidRPr="008968B2">
              <w:rPr>
                <w:rFonts w:ascii="Times New Roman" w:hAnsi="Times New Roman"/>
                <w:sz w:val="24"/>
                <w:szCs w:val="24"/>
                <w:lang w:eastAsia="en-US"/>
              </w:rPr>
              <w:t>ų pradžios turi pateikti užpildyt</w:t>
            </w:r>
            <w:r w:rsidR="005A6DA4" w:rsidRPr="008968B2">
              <w:rPr>
                <w:rFonts w:ascii="Times New Roman" w:hAnsi="Times New Roman"/>
                <w:sz w:val="24"/>
                <w:szCs w:val="24"/>
                <w:lang w:eastAsia="en-US"/>
              </w:rPr>
              <w:t>ą</w:t>
            </w:r>
            <w:r w:rsidR="002226AC" w:rsidRPr="008968B2">
              <w:rPr>
                <w:rFonts w:ascii="Times New Roman" w:hAnsi="Times New Roman"/>
                <w:sz w:val="24"/>
                <w:szCs w:val="24"/>
                <w:lang w:eastAsia="en-US"/>
              </w:rPr>
              <w:t xml:space="preserve"> lokalin</w:t>
            </w:r>
            <w:r w:rsidR="005A6DA4" w:rsidRPr="008968B2">
              <w:rPr>
                <w:rFonts w:ascii="Times New Roman" w:hAnsi="Times New Roman"/>
                <w:sz w:val="24"/>
                <w:szCs w:val="24"/>
                <w:lang w:eastAsia="en-US"/>
              </w:rPr>
              <w:t>ę</w:t>
            </w:r>
            <w:r w:rsidR="002226AC" w:rsidRPr="008968B2">
              <w:rPr>
                <w:rFonts w:ascii="Times New Roman" w:hAnsi="Times New Roman"/>
                <w:sz w:val="24"/>
                <w:szCs w:val="24"/>
                <w:lang w:eastAsia="en-US"/>
              </w:rPr>
              <w:t xml:space="preserve"> sąmatą ir darbų vykdymo grafiką. </w:t>
            </w:r>
            <w:r w:rsidRPr="008968B2">
              <w:rPr>
                <w:rFonts w:ascii="Times New Roman" w:hAnsi="Times New Roman"/>
                <w:sz w:val="24"/>
                <w:szCs w:val="24"/>
                <w:lang w:eastAsia="en-US"/>
              </w:rPr>
              <w:t>Darbų vykdymo metu, atsižvelgiant į Sutartyje numatytus atvejus, grafikas gali būti koreguojamas.</w:t>
            </w:r>
          </w:p>
        </w:tc>
      </w:tr>
      <w:tr w:rsidR="007C5E81" w:rsidRPr="007C5E81" w14:paraId="5A125907" w14:textId="77777777" w:rsidTr="00722123">
        <w:tc>
          <w:tcPr>
            <w:tcW w:w="704" w:type="dxa"/>
          </w:tcPr>
          <w:p w14:paraId="7FC22A6F" w14:textId="77777777" w:rsidR="007C5E81" w:rsidRPr="007C5E81" w:rsidRDefault="007C5E81" w:rsidP="00A370F2">
            <w:pPr>
              <w:numPr>
                <w:ilvl w:val="0"/>
                <w:numId w:val="1"/>
              </w:numPr>
              <w:spacing w:after="0" w:line="240" w:lineRule="auto"/>
              <w:ind w:left="0" w:firstLine="0"/>
              <w:jc w:val="both"/>
              <w:rPr>
                <w:szCs w:val="24"/>
              </w:rPr>
            </w:pPr>
          </w:p>
        </w:tc>
        <w:tc>
          <w:tcPr>
            <w:tcW w:w="8944" w:type="dxa"/>
            <w:gridSpan w:val="4"/>
            <w:hideMark/>
          </w:tcPr>
          <w:p w14:paraId="56E2E905"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Jeigu Rangovas vėluoja atlikti ir nepateikia Užsakovui pagrįstų įrodymų, pateisinančių Darbų vėlavimą. Užsakovas gali reikalauti delspinigių dėl vėlavimo, kurių dydis yra </w:t>
            </w:r>
            <w:r w:rsidRPr="007C5E81">
              <w:rPr>
                <w:rFonts w:ascii="Times New Roman" w:hAnsi="Times New Roman"/>
                <w:sz w:val="24"/>
                <w:szCs w:val="24"/>
                <w:lang w:eastAsia="en-US"/>
              </w:rPr>
              <w:br/>
              <w:t>0,05 % nuo Sutarties kainos be PVM per dieną. Delspinigiai negali būti reikalaujami, jei vėluojama dėl priežasčių, nepriklausančių nuo Rangovo.</w:t>
            </w:r>
          </w:p>
        </w:tc>
      </w:tr>
      <w:tr w:rsidR="007C5E81" w:rsidRPr="007C5E81" w14:paraId="66E1FC41" w14:textId="77777777" w:rsidTr="00722123">
        <w:tc>
          <w:tcPr>
            <w:tcW w:w="704" w:type="dxa"/>
          </w:tcPr>
          <w:p w14:paraId="0CEE572F" w14:textId="77777777" w:rsidR="007C5E81" w:rsidRPr="007C5E81" w:rsidRDefault="007C5E81" w:rsidP="00A370F2">
            <w:pPr>
              <w:numPr>
                <w:ilvl w:val="0"/>
                <w:numId w:val="1"/>
              </w:numPr>
              <w:spacing w:after="0" w:line="240" w:lineRule="auto"/>
              <w:ind w:left="0" w:firstLine="0"/>
              <w:jc w:val="both"/>
              <w:rPr>
                <w:szCs w:val="24"/>
              </w:rPr>
            </w:pPr>
          </w:p>
        </w:tc>
        <w:tc>
          <w:tcPr>
            <w:tcW w:w="8944" w:type="dxa"/>
            <w:gridSpan w:val="4"/>
            <w:hideMark/>
          </w:tcPr>
          <w:p w14:paraId="2E93604B" w14:textId="3E3F845B"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Darbų pabaiga pagal Sutartį bus laikomas momentas, kai bus užbaigti visi Sutartyje numatyti Darbai, ištaisyti defektai, pasirašytas </w:t>
            </w:r>
            <w:r w:rsidR="00591D8F">
              <w:rPr>
                <w:rFonts w:ascii="Times New Roman" w:hAnsi="Times New Roman"/>
                <w:sz w:val="24"/>
                <w:szCs w:val="24"/>
                <w:lang w:eastAsia="en-US"/>
              </w:rPr>
              <w:t xml:space="preserve">Objekto pripažinimo tinkamu naudoti aktas </w:t>
            </w:r>
            <w:r w:rsidRPr="007C5E81">
              <w:rPr>
                <w:rFonts w:ascii="Times New Roman" w:hAnsi="Times New Roman"/>
                <w:sz w:val="24"/>
                <w:szCs w:val="24"/>
                <w:lang w:eastAsia="en-US"/>
              </w:rPr>
              <w:t xml:space="preserve">bei Užsakovui bus perduoti visi su Statybos užbaigimu susiję dokumentai, kuriuos teisėtai turi saugoti Užsakovas. </w:t>
            </w:r>
          </w:p>
        </w:tc>
      </w:tr>
      <w:tr w:rsidR="007C5E81" w:rsidRPr="007C5E81" w14:paraId="7453DD05" w14:textId="77777777" w:rsidTr="00722123">
        <w:tc>
          <w:tcPr>
            <w:tcW w:w="704" w:type="dxa"/>
          </w:tcPr>
          <w:p w14:paraId="06972FBF" w14:textId="77777777" w:rsidR="007C5E81" w:rsidRPr="007C5E81" w:rsidRDefault="007C5E81" w:rsidP="00A370F2">
            <w:pPr>
              <w:numPr>
                <w:ilvl w:val="0"/>
                <w:numId w:val="1"/>
              </w:numPr>
              <w:spacing w:after="0" w:line="240" w:lineRule="auto"/>
              <w:ind w:left="0" w:firstLine="0"/>
              <w:jc w:val="both"/>
              <w:rPr>
                <w:szCs w:val="24"/>
              </w:rPr>
            </w:pPr>
          </w:p>
        </w:tc>
        <w:tc>
          <w:tcPr>
            <w:tcW w:w="8944" w:type="dxa"/>
            <w:gridSpan w:val="4"/>
            <w:hideMark/>
          </w:tcPr>
          <w:p w14:paraId="710F559A" w14:textId="77777777" w:rsidR="007C5E81" w:rsidRPr="007C5E81" w:rsidRDefault="007C5E81" w:rsidP="00A370F2">
            <w:pPr>
              <w:pStyle w:val="Betarp"/>
              <w:spacing w:after="120"/>
              <w:jc w:val="both"/>
              <w:rPr>
                <w:rFonts w:ascii="Times New Roman" w:hAnsi="Times New Roman"/>
                <w:sz w:val="24"/>
                <w:szCs w:val="24"/>
                <w:lang w:eastAsia="en-US"/>
              </w:rPr>
            </w:pPr>
            <w:r w:rsidRPr="007C5E81">
              <w:rPr>
                <w:rFonts w:ascii="Times New Roman" w:hAnsi="Times New Roman"/>
                <w:sz w:val="24"/>
                <w:szCs w:val="24"/>
                <w:lang w:eastAsia="en-US"/>
              </w:rPr>
              <w:t>Užsakovas, raštu nurodydamas priežastį, gali bet kada nurodyti Rangovui sustabdyti visų Darbų arba jų dalies vykdymą. Jeigu toks sustabdymas yra ne dėl Rangovo kaltės, tai Darbų atlikimo terminas turi būti pratęsiamas tiek, kiek trunka Darbų sustabdymas. Šiame punkte numatytu atveju Rangovas turi teisę į pagrįstai patirtų papildomų išlaidų apmokėjimą.</w:t>
            </w:r>
          </w:p>
        </w:tc>
      </w:tr>
      <w:tr w:rsidR="007C5E81" w:rsidRPr="007C5E81" w14:paraId="51F51DD0" w14:textId="77777777" w:rsidTr="00722123">
        <w:tc>
          <w:tcPr>
            <w:tcW w:w="9648" w:type="dxa"/>
            <w:gridSpan w:val="5"/>
          </w:tcPr>
          <w:p w14:paraId="5052EE32" w14:textId="77777777" w:rsidR="007C5E81" w:rsidRPr="007C5E81"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VII SKYRIUS</w:t>
            </w:r>
          </w:p>
          <w:p w14:paraId="1888C4DD" w14:textId="77777777" w:rsidR="007C5E81" w:rsidRPr="007C5E81" w:rsidRDefault="007C5E81" w:rsidP="00A370F2">
            <w:pPr>
              <w:pStyle w:val="Betarp"/>
              <w:spacing w:after="120"/>
              <w:jc w:val="center"/>
              <w:rPr>
                <w:rFonts w:ascii="Times New Roman" w:hAnsi="Times New Roman"/>
                <w:b/>
                <w:sz w:val="24"/>
                <w:szCs w:val="24"/>
                <w:lang w:eastAsia="en-US"/>
              </w:rPr>
            </w:pPr>
            <w:r w:rsidRPr="007C5E81">
              <w:rPr>
                <w:rFonts w:ascii="Times New Roman" w:hAnsi="Times New Roman"/>
                <w:b/>
                <w:sz w:val="24"/>
                <w:szCs w:val="24"/>
                <w:lang w:eastAsia="en-US"/>
              </w:rPr>
              <w:t>SUTARTIES ĮVYKDYMO UŽTIKRINIMAS</w:t>
            </w:r>
          </w:p>
        </w:tc>
      </w:tr>
      <w:tr w:rsidR="007C5E81" w:rsidRPr="007C5E81" w14:paraId="62E0417F" w14:textId="77777777" w:rsidTr="00722123">
        <w:tc>
          <w:tcPr>
            <w:tcW w:w="704" w:type="dxa"/>
          </w:tcPr>
          <w:p w14:paraId="43859200" w14:textId="77777777" w:rsidR="007C5E81" w:rsidRPr="007C5E81" w:rsidRDefault="007C5E81" w:rsidP="00A370F2">
            <w:pPr>
              <w:numPr>
                <w:ilvl w:val="0"/>
                <w:numId w:val="6"/>
              </w:numPr>
              <w:spacing w:after="0" w:line="240" w:lineRule="auto"/>
              <w:ind w:left="0" w:firstLine="0"/>
              <w:jc w:val="both"/>
              <w:rPr>
                <w:szCs w:val="24"/>
              </w:rPr>
            </w:pPr>
          </w:p>
        </w:tc>
        <w:tc>
          <w:tcPr>
            <w:tcW w:w="8944" w:type="dxa"/>
            <w:gridSpan w:val="4"/>
            <w:hideMark/>
          </w:tcPr>
          <w:p w14:paraId="763ED0E1"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eastAsia="Times New Roman" w:hAnsi="Times New Roman"/>
                <w:sz w:val="24"/>
                <w:szCs w:val="24"/>
                <w:bdr w:val="none" w:sz="0" w:space="0" w:color="auto" w:frame="1"/>
                <w:lang w:eastAsia="en-US"/>
              </w:rPr>
              <w:t xml:space="preserve">Sutarties įvykdymo užtikrinimas –  </w:t>
            </w:r>
            <w:r w:rsidRPr="007C5E81">
              <w:rPr>
                <w:rFonts w:ascii="Times New Roman" w:hAnsi="Times New Roman"/>
                <w:sz w:val="24"/>
                <w:szCs w:val="24"/>
                <w:lang w:eastAsia="en-US"/>
              </w:rPr>
              <w:t>Lietuvos Respublikos arba užsienio banko, kredito unijos ar draudimo bendrovės sutarties įvykdymo garantija ar laidavimas.</w:t>
            </w:r>
            <w:r w:rsidRPr="007C5E81">
              <w:rPr>
                <w:rFonts w:ascii="Times New Roman" w:eastAsia="Times New Roman" w:hAnsi="Times New Roman"/>
                <w:sz w:val="24"/>
                <w:szCs w:val="24"/>
                <w:bdr w:val="none" w:sz="0" w:space="0" w:color="auto" w:frame="1"/>
                <w:lang w:eastAsia="en-US"/>
              </w:rPr>
              <w:t xml:space="preserve"> Sutarties įvykdymo užtikrinimą Rangovas privalo pateikti Užsakovui ne vėliau kaip per 5 darbo dienas nuo Sutarties pasirašymo. Jei Rangovas per šį laikotarpį Sutarties įvykdymo užtikrinimo nepateikia, laikoma, kad Rangovas atsisakė sudaryti Sutartį. Sutarties įvykdymo užtikrinimo suma – 10 % nuo Sutarties kainos be PVM. Sutarties įvykdymo užtikrinimas įsigalioja banko, kredito unijos ar draudimo bendrovės sutarties įvykdymo garantijos ar laidavimo išdavimo dieną. Sutarties įvykdymo užtikrinimas turi galioti visą sutarties galiojimo laikotarpį. Jei Sutarties vykdymo laikotarpis yra pratęsiamas, atitinkamai turi būti pratęstas ir Sutarties įvykdymo užtikrinimo galiojimas.</w:t>
            </w:r>
          </w:p>
        </w:tc>
      </w:tr>
      <w:tr w:rsidR="007C5E81" w:rsidRPr="007C5E81" w14:paraId="670963C2" w14:textId="77777777" w:rsidTr="00722123">
        <w:tc>
          <w:tcPr>
            <w:tcW w:w="704" w:type="dxa"/>
          </w:tcPr>
          <w:p w14:paraId="503D856B" w14:textId="77777777" w:rsidR="007C5E81" w:rsidRPr="007C5E81" w:rsidRDefault="007C5E81" w:rsidP="00A370F2">
            <w:pPr>
              <w:numPr>
                <w:ilvl w:val="0"/>
                <w:numId w:val="6"/>
              </w:numPr>
              <w:spacing w:after="0" w:line="240" w:lineRule="auto"/>
              <w:ind w:left="0" w:firstLine="0"/>
              <w:jc w:val="both"/>
              <w:rPr>
                <w:szCs w:val="24"/>
              </w:rPr>
            </w:pPr>
          </w:p>
        </w:tc>
        <w:tc>
          <w:tcPr>
            <w:tcW w:w="8944" w:type="dxa"/>
            <w:gridSpan w:val="4"/>
          </w:tcPr>
          <w:p w14:paraId="6334435E" w14:textId="77777777" w:rsidR="007C5E81" w:rsidRPr="007C5E81" w:rsidRDefault="007C5E81" w:rsidP="00A370F2">
            <w:pPr>
              <w:pStyle w:val="Betarp"/>
              <w:spacing w:after="120"/>
              <w:jc w:val="both"/>
              <w:rPr>
                <w:rFonts w:ascii="Times New Roman" w:hAnsi="Times New Roman"/>
                <w:sz w:val="24"/>
                <w:szCs w:val="24"/>
                <w:lang w:eastAsia="en-US"/>
              </w:rPr>
            </w:pPr>
            <w:r w:rsidRPr="007C5E81">
              <w:rPr>
                <w:rFonts w:ascii="Times New Roman" w:hAnsi="Times New Roman"/>
                <w:sz w:val="24"/>
                <w:szCs w:val="24"/>
                <w:lang w:eastAsia="en-US"/>
              </w:rPr>
              <w:t>Sutarties įvykdymo užtikrinimu garantuojama, kad Užsakovui bus atlyginti nuostoliai, atsiradę dėl to, kad Rangovas neįvykdė visų sutartinių įsipareigojimų arba vykdė juos netinkamai.</w:t>
            </w:r>
          </w:p>
        </w:tc>
      </w:tr>
      <w:tr w:rsidR="007C5E81" w:rsidRPr="007C5E81" w14:paraId="69D0947A" w14:textId="77777777" w:rsidTr="00722123">
        <w:tc>
          <w:tcPr>
            <w:tcW w:w="9648" w:type="dxa"/>
            <w:gridSpan w:val="5"/>
          </w:tcPr>
          <w:p w14:paraId="6E44F7EB" w14:textId="77777777" w:rsidR="007C5E81" w:rsidRPr="007164E1" w:rsidRDefault="007C5E81" w:rsidP="00A370F2">
            <w:pPr>
              <w:pStyle w:val="Betarp"/>
              <w:jc w:val="center"/>
              <w:rPr>
                <w:rFonts w:ascii="Times New Roman" w:hAnsi="Times New Roman"/>
                <w:b/>
                <w:sz w:val="24"/>
                <w:szCs w:val="24"/>
                <w:lang w:eastAsia="en-US"/>
              </w:rPr>
            </w:pPr>
            <w:r w:rsidRPr="007164E1">
              <w:rPr>
                <w:rFonts w:ascii="Times New Roman" w:hAnsi="Times New Roman"/>
                <w:b/>
                <w:sz w:val="24"/>
                <w:szCs w:val="24"/>
                <w:lang w:eastAsia="en-US"/>
              </w:rPr>
              <w:lastRenderedPageBreak/>
              <w:t>VIII SKYRIUS</w:t>
            </w:r>
          </w:p>
          <w:p w14:paraId="66E7E888" w14:textId="77777777" w:rsidR="007C5E81" w:rsidRPr="007164E1" w:rsidRDefault="007C5E81" w:rsidP="00A370F2">
            <w:pPr>
              <w:pStyle w:val="Betarp"/>
              <w:jc w:val="center"/>
              <w:rPr>
                <w:rFonts w:ascii="Times New Roman" w:hAnsi="Times New Roman"/>
                <w:b/>
                <w:sz w:val="28"/>
                <w:szCs w:val="24"/>
                <w:lang w:eastAsia="en-US"/>
              </w:rPr>
            </w:pPr>
            <w:r w:rsidRPr="007164E1">
              <w:rPr>
                <w:rFonts w:ascii="Times New Roman" w:hAnsi="Times New Roman"/>
                <w:b/>
                <w:sz w:val="24"/>
                <w:szCs w:val="24"/>
                <w:lang w:eastAsia="en-US"/>
              </w:rPr>
              <w:t>DARBŲ PERDAVIMAS-PRIĖMIMAS</w:t>
            </w:r>
          </w:p>
        </w:tc>
      </w:tr>
      <w:tr w:rsidR="007C5E81" w:rsidRPr="007C5E81" w14:paraId="22A3A95C" w14:textId="77777777" w:rsidTr="00722123">
        <w:tc>
          <w:tcPr>
            <w:tcW w:w="704" w:type="dxa"/>
          </w:tcPr>
          <w:p w14:paraId="01DCFBD1" w14:textId="77777777" w:rsidR="007C5E81" w:rsidRPr="007C5E81" w:rsidRDefault="007C5E81" w:rsidP="00A370F2">
            <w:pPr>
              <w:numPr>
                <w:ilvl w:val="0"/>
                <w:numId w:val="7"/>
              </w:numPr>
              <w:spacing w:after="0" w:line="240" w:lineRule="auto"/>
              <w:ind w:left="0" w:firstLine="0"/>
              <w:jc w:val="both"/>
              <w:rPr>
                <w:szCs w:val="24"/>
              </w:rPr>
            </w:pPr>
          </w:p>
        </w:tc>
        <w:tc>
          <w:tcPr>
            <w:tcW w:w="8944" w:type="dxa"/>
            <w:gridSpan w:val="4"/>
            <w:hideMark/>
          </w:tcPr>
          <w:p w14:paraId="15B53F32"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Užsakovas perima Darbus:</w:t>
            </w:r>
          </w:p>
          <w:p w14:paraId="65461278" w14:textId="77777777" w:rsidR="007C5E81" w:rsidRPr="007C5E81" w:rsidRDefault="007C5E81" w:rsidP="00A370F2">
            <w:pPr>
              <w:pStyle w:val="Betarp"/>
              <w:numPr>
                <w:ilvl w:val="0"/>
                <w:numId w:val="17"/>
              </w:numPr>
              <w:jc w:val="both"/>
              <w:rPr>
                <w:rFonts w:ascii="Times New Roman" w:hAnsi="Times New Roman"/>
                <w:sz w:val="24"/>
                <w:szCs w:val="24"/>
                <w:lang w:eastAsia="en-US"/>
              </w:rPr>
            </w:pPr>
            <w:r w:rsidRPr="007C5E81">
              <w:rPr>
                <w:rFonts w:ascii="Times New Roman" w:hAnsi="Times New Roman"/>
                <w:sz w:val="24"/>
                <w:szCs w:val="24"/>
                <w:lang w:eastAsia="en-US"/>
              </w:rPr>
              <w:t>kai visi Darbai baigti pagal Sutartį ir</w:t>
            </w:r>
          </w:p>
          <w:p w14:paraId="4C3F6401" w14:textId="13B5B8FA" w:rsidR="007C5E81" w:rsidRPr="007C5E81" w:rsidRDefault="007C5E81" w:rsidP="00A370F2">
            <w:pPr>
              <w:pStyle w:val="Betarp"/>
              <w:numPr>
                <w:ilvl w:val="0"/>
                <w:numId w:val="17"/>
              </w:numPr>
              <w:jc w:val="both"/>
              <w:rPr>
                <w:rFonts w:ascii="Times New Roman" w:hAnsi="Times New Roman"/>
                <w:sz w:val="24"/>
                <w:szCs w:val="24"/>
                <w:lang w:eastAsia="en-US"/>
              </w:rPr>
            </w:pPr>
            <w:r w:rsidRPr="007C5E81">
              <w:rPr>
                <w:rFonts w:ascii="Times New Roman" w:hAnsi="Times New Roman"/>
                <w:sz w:val="24"/>
                <w:szCs w:val="24"/>
                <w:lang w:eastAsia="en-US"/>
              </w:rPr>
              <w:t xml:space="preserve">kai </w:t>
            </w:r>
            <w:r w:rsidR="00591D8F">
              <w:rPr>
                <w:rFonts w:ascii="Times New Roman" w:hAnsi="Times New Roman"/>
                <w:sz w:val="24"/>
                <w:szCs w:val="24"/>
                <w:lang w:eastAsia="en-US"/>
              </w:rPr>
              <w:t>Objekto pripažinimo tinkamu naudoti</w:t>
            </w:r>
            <w:r w:rsidRPr="007C5E81">
              <w:rPr>
                <w:rFonts w:ascii="Times New Roman" w:hAnsi="Times New Roman"/>
                <w:sz w:val="24"/>
                <w:szCs w:val="24"/>
                <w:lang w:eastAsia="en-US"/>
              </w:rPr>
              <w:t xml:space="preserve"> aktas.</w:t>
            </w:r>
          </w:p>
          <w:p w14:paraId="36EC4F1C" w14:textId="451681E0"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Rangovas, užbaigęs Darbus, su prašymu dėl </w:t>
            </w:r>
            <w:r w:rsidR="00591D8F">
              <w:rPr>
                <w:rFonts w:ascii="Times New Roman" w:hAnsi="Times New Roman"/>
                <w:sz w:val="24"/>
                <w:szCs w:val="24"/>
                <w:lang w:eastAsia="en-US"/>
              </w:rPr>
              <w:t>objekto pripažinti tinkamu naudoti</w:t>
            </w:r>
            <w:r w:rsidRPr="007C5E81">
              <w:rPr>
                <w:rFonts w:ascii="Times New Roman" w:hAnsi="Times New Roman"/>
                <w:sz w:val="24"/>
                <w:szCs w:val="24"/>
                <w:lang w:eastAsia="en-US"/>
              </w:rPr>
              <w:t xml:space="preserve"> raštu privalo kreiptis į Statinio statybos techninės priežiūros vadovą. </w:t>
            </w:r>
          </w:p>
        </w:tc>
      </w:tr>
      <w:tr w:rsidR="007C5E81" w:rsidRPr="007C5E81" w14:paraId="48DCFF43" w14:textId="77777777" w:rsidTr="00722123">
        <w:tc>
          <w:tcPr>
            <w:tcW w:w="704" w:type="dxa"/>
          </w:tcPr>
          <w:p w14:paraId="7BA4ED22" w14:textId="77777777" w:rsidR="007C5E81" w:rsidRPr="007C5E81" w:rsidRDefault="007C5E81" w:rsidP="00A370F2">
            <w:pPr>
              <w:numPr>
                <w:ilvl w:val="0"/>
                <w:numId w:val="7"/>
              </w:numPr>
              <w:spacing w:after="0" w:line="240" w:lineRule="auto"/>
              <w:ind w:left="0" w:firstLine="0"/>
              <w:jc w:val="both"/>
              <w:rPr>
                <w:szCs w:val="24"/>
              </w:rPr>
            </w:pPr>
          </w:p>
        </w:tc>
        <w:tc>
          <w:tcPr>
            <w:tcW w:w="8944" w:type="dxa"/>
            <w:gridSpan w:val="4"/>
            <w:hideMark/>
          </w:tcPr>
          <w:p w14:paraId="012A32D5"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Užsakovas užtikrina, kad Statinio statybos techninės priežiūros vadovas, gavęs Rangovo prašymą pagal Sutarties sąlygų 8.1. punktą, per 15 dienų privalo:</w:t>
            </w:r>
          </w:p>
          <w:p w14:paraId="4AECC40F" w14:textId="17DCDC04" w:rsidR="007C5E81" w:rsidRPr="007C5E81" w:rsidRDefault="007C5E81" w:rsidP="00A370F2">
            <w:pPr>
              <w:pStyle w:val="Betarp"/>
              <w:numPr>
                <w:ilvl w:val="0"/>
                <w:numId w:val="18"/>
              </w:numPr>
              <w:jc w:val="both"/>
              <w:rPr>
                <w:rFonts w:ascii="Times New Roman" w:hAnsi="Times New Roman"/>
                <w:sz w:val="24"/>
                <w:szCs w:val="24"/>
                <w:lang w:eastAsia="en-US"/>
              </w:rPr>
            </w:pPr>
            <w:r w:rsidRPr="007C5E81">
              <w:rPr>
                <w:rFonts w:ascii="Times New Roman" w:hAnsi="Times New Roman"/>
                <w:sz w:val="24"/>
                <w:szCs w:val="24"/>
                <w:lang w:eastAsia="en-US"/>
              </w:rPr>
              <w:t xml:space="preserve">kartu su Užsakovu atlikti bendrą Darbų apžiūrą ir patikrinimą, po kurio Statinio statybos techninės priežiūros vadovas privalo parengti </w:t>
            </w:r>
            <w:r w:rsidR="00591D8F">
              <w:rPr>
                <w:rFonts w:ascii="Times New Roman" w:hAnsi="Times New Roman"/>
                <w:sz w:val="24"/>
                <w:szCs w:val="24"/>
                <w:lang w:eastAsia="en-US"/>
              </w:rPr>
              <w:t>Objekto pripažinimo tinkamu naudoti aktą</w:t>
            </w:r>
            <w:r w:rsidRPr="007C5E81">
              <w:rPr>
                <w:rFonts w:ascii="Times New Roman" w:hAnsi="Times New Roman"/>
                <w:sz w:val="24"/>
                <w:szCs w:val="24"/>
                <w:lang w:eastAsia="en-US"/>
              </w:rPr>
              <w:t xml:space="preserve">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w:t>
            </w:r>
            <w:r w:rsidR="00591D8F">
              <w:rPr>
                <w:rFonts w:ascii="Times New Roman" w:hAnsi="Times New Roman"/>
                <w:sz w:val="24"/>
                <w:szCs w:val="24"/>
                <w:lang w:eastAsia="en-US"/>
              </w:rPr>
              <w:t>Objekto pripažinimo tinkamu naudoti aktą pasirašo Administracijos direktoriaus sudaryta komisija.</w:t>
            </w:r>
          </w:p>
          <w:p w14:paraId="782A5381"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arba</w:t>
            </w:r>
          </w:p>
          <w:p w14:paraId="0AD2824A" w14:textId="6A6D3BD5" w:rsidR="007C5E81" w:rsidRPr="007C5E81" w:rsidRDefault="007C5E81" w:rsidP="00A370F2">
            <w:pPr>
              <w:pStyle w:val="Betarp"/>
              <w:numPr>
                <w:ilvl w:val="0"/>
                <w:numId w:val="18"/>
              </w:numPr>
              <w:jc w:val="both"/>
              <w:rPr>
                <w:rFonts w:ascii="Times New Roman" w:hAnsi="Times New Roman"/>
                <w:sz w:val="24"/>
                <w:szCs w:val="24"/>
                <w:lang w:eastAsia="en-US"/>
              </w:rPr>
            </w:pPr>
            <w:r w:rsidRPr="007C5E81">
              <w:rPr>
                <w:rFonts w:ascii="Times New Roman" w:hAnsi="Times New Roman"/>
                <w:sz w:val="24"/>
                <w:szCs w:val="24"/>
                <w:lang w:eastAsia="en-US"/>
              </w:rPr>
              <w:t xml:space="preserve">raštu atsisakyti perimti Darbus nurodant atsisakymo pagrindą ir nurodant Darbus, kuriuos Rangovas privalo atlikti, kad galėtų būti pasirašomas </w:t>
            </w:r>
            <w:r w:rsidR="00591D8F">
              <w:rPr>
                <w:rFonts w:ascii="Times New Roman" w:hAnsi="Times New Roman"/>
                <w:sz w:val="24"/>
                <w:szCs w:val="24"/>
                <w:lang w:eastAsia="en-US"/>
              </w:rPr>
              <w:t>objekto pripažinimo tinkamu naudoti aktas.</w:t>
            </w:r>
          </w:p>
        </w:tc>
      </w:tr>
      <w:tr w:rsidR="007C5E81" w:rsidRPr="007C5E81" w14:paraId="7574E39B" w14:textId="77777777" w:rsidTr="00722123">
        <w:tc>
          <w:tcPr>
            <w:tcW w:w="704" w:type="dxa"/>
          </w:tcPr>
          <w:p w14:paraId="613997E3" w14:textId="77777777" w:rsidR="007C5E81" w:rsidRPr="007C5E81" w:rsidRDefault="007C5E81" w:rsidP="00A370F2">
            <w:pPr>
              <w:numPr>
                <w:ilvl w:val="0"/>
                <w:numId w:val="7"/>
              </w:numPr>
              <w:spacing w:after="0" w:line="240" w:lineRule="auto"/>
              <w:ind w:left="0" w:firstLine="0"/>
              <w:jc w:val="both"/>
              <w:rPr>
                <w:szCs w:val="24"/>
              </w:rPr>
            </w:pPr>
          </w:p>
        </w:tc>
        <w:tc>
          <w:tcPr>
            <w:tcW w:w="8944" w:type="dxa"/>
            <w:gridSpan w:val="4"/>
          </w:tcPr>
          <w:p w14:paraId="7984C48A" w14:textId="77777777" w:rsidR="007C5E81" w:rsidRPr="007C5E81" w:rsidRDefault="007C5E81" w:rsidP="00A370F2">
            <w:pPr>
              <w:pStyle w:val="Betarp"/>
              <w:spacing w:after="120"/>
              <w:jc w:val="both"/>
              <w:rPr>
                <w:rFonts w:ascii="Times New Roman" w:hAnsi="Times New Roman"/>
                <w:sz w:val="24"/>
                <w:szCs w:val="24"/>
                <w:lang w:eastAsia="en-US"/>
              </w:rPr>
            </w:pPr>
            <w:r w:rsidRPr="007C5E81">
              <w:rPr>
                <w:rFonts w:ascii="Times New Roman" w:hAnsi="Times New Roman"/>
                <w:sz w:val="24"/>
                <w:szCs w:val="24"/>
                <w:lang w:eastAsia="en-US"/>
              </w:rPr>
              <w:t xml:space="preserve">Rangovas privalo pašalinti iš Statybvietės visus Rangovo įrengimus, Medžiagų perteklių, šiukšles, laikinuosius statinius ir pan. </w:t>
            </w:r>
          </w:p>
        </w:tc>
      </w:tr>
      <w:tr w:rsidR="007C5E81" w:rsidRPr="007C5E81" w14:paraId="3F3F0A99" w14:textId="77777777" w:rsidTr="00722123">
        <w:trPr>
          <w:trHeight w:val="625"/>
        </w:trPr>
        <w:tc>
          <w:tcPr>
            <w:tcW w:w="9648" w:type="dxa"/>
            <w:gridSpan w:val="5"/>
          </w:tcPr>
          <w:p w14:paraId="204CACB8" w14:textId="77777777" w:rsidR="007C5E81" w:rsidRPr="007164E1" w:rsidRDefault="007C5E81" w:rsidP="00A370F2">
            <w:pPr>
              <w:pStyle w:val="Stilius1"/>
              <w:rPr>
                <w:sz w:val="24"/>
              </w:rPr>
            </w:pPr>
            <w:r w:rsidRPr="007164E1">
              <w:rPr>
                <w:sz w:val="24"/>
              </w:rPr>
              <w:t>IX SKYRIUS</w:t>
            </w:r>
          </w:p>
          <w:p w14:paraId="388AC89D" w14:textId="77777777" w:rsidR="007C5E81" w:rsidRPr="007C5E81" w:rsidRDefault="007C5E81" w:rsidP="00A370F2">
            <w:pPr>
              <w:pStyle w:val="Stilius1"/>
            </w:pPr>
            <w:r w:rsidRPr="007164E1">
              <w:rPr>
                <w:sz w:val="24"/>
              </w:rPr>
              <w:t>SUTARTIES KAINA IR APMOKĖJIMAS</w:t>
            </w:r>
          </w:p>
        </w:tc>
      </w:tr>
      <w:tr w:rsidR="007C5E81" w:rsidRPr="007C5E81" w14:paraId="6DD29CA3" w14:textId="77777777" w:rsidTr="00722123">
        <w:tc>
          <w:tcPr>
            <w:tcW w:w="704" w:type="dxa"/>
          </w:tcPr>
          <w:p w14:paraId="70866812" w14:textId="77777777" w:rsidR="007C5E81" w:rsidRPr="007C5E81" w:rsidRDefault="007C5E81" w:rsidP="00A370F2">
            <w:pPr>
              <w:numPr>
                <w:ilvl w:val="0"/>
                <w:numId w:val="8"/>
              </w:numPr>
              <w:spacing w:after="0" w:line="240" w:lineRule="auto"/>
              <w:ind w:left="0" w:firstLine="0"/>
              <w:jc w:val="both"/>
              <w:rPr>
                <w:szCs w:val="24"/>
              </w:rPr>
            </w:pPr>
          </w:p>
        </w:tc>
        <w:tc>
          <w:tcPr>
            <w:tcW w:w="8944" w:type="dxa"/>
            <w:gridSpan w:val="4"/>
            <w:hideMark/>
          </w:tcPr>
          <w:p w14:paraId="6F53683B" w14:textId="77777777" w:rsidR="007C5E81" w:rsidRPr="00F37438" w:rsidRDefault="007C5E81" w:rsidP="00A370F2">
            <w:pPr>
              <w:pStyle w:val="Pagrindinistekstas"/>
              <w:ind w:right="96"/>
              <w:rPr>
                <w:szCs w:val="24"/>
                <w:lang w:val="lt-LT"/>
              </w:rPr>
            </w:pPr>
            <w:r w:rsidRPr="007C5E81">
              <w:rPr>
                <w:szCs w:val="24"/>
                <w:lang w:val="lt-LT"/>
              </w:rPr>
              <w:t>Bendra Sutartyje numatytų Rangovo atliekamų objekto darbų kaina, nustatyta</w:t>
            </w:r>
            <w:r w:rsidR="000E1066">
              <w:rPr>
                <w:szCs w:val="24"/>
                <w:lang w:val="lt-LT"/>
              </w:rPr>
              <w:t xml:space="preserve"> konkurso būdu, yra </w:t>
            </w:r>
            <w:r w:rsidR="007164E1">
              <w:rPr>
                <w:b/>
                <w:szCs w:val="24"/>
                <w:lang w:val="lt-LT"/>
              </w:rPr>
              <w:t>____________</w:t>
            </w:r>
            <w:r w:rsidR="007164E1">
              <w:rPr>
                <w:szCs w:val="24"/>
                <w:lang w:val="lt-LT"/>
              </w:rPr>
              <w:t xml:space="preserve"> su PVM, iš kurių PVM sudaro ___________</w:t>
            </w:r>
            <w:r w:rsidRPr="007C5E81">
              <w:rPr>
                <w:szCs w:val="24"/>
                <w:lang w:val="lt-LT"/>
              </w:rPr>
              <w:t>.</w:t>
            </w:r>
          </w:p>
        </w:tc>
      </w:tr>
      <w:tr w:rsidR="007C5E81" w:rsidRPr="007C5E81" w14:paraId="29B77370" w14:textId="77777777" w:rsidTr="00722123">
        <w:tc>
          <w:tcPr>
            <w:tcW w:w="704" w:type="dxa"/>
          </w:tcPr>
          <w:p w14:paraId="43D00722" w14:textId="77777777" w:rsidR="007C5E81" w:rsidRPr="007C5E81" w:rsidRDefault="007C5E81" w:rsidP="00A370F2">
            <w:pPr>
              <w:numPr>
                <w:ilvl w:val="0"/>
                <w:numId w:val="8"/>
              </w:numPr>
              <w:spacing w:after="0" w:line="240" w:lineRule="auto"/>
              <w:ind w:left="0" w:firstLine="0"/>
              <w:jc w:val="both"/>
              <w:rPr>
                <w:szCs w:val="24"/>
              </w:rPr>
            </w:pPr>
          </w:p>
        </w:tc>
        <w:tc>
          <w:tcPr>
            <w:tcW w:w="8944" w:type="dxa"/>
            <w:gridSpan w:val="4"/>
            <w:hideMark/>
          </w:tcPr>
          <w:p w14:paraId="1EAE8F2D" w14:textId="710FD27E" w:rsidR="007C5E81" w:rsidRPr="007C5E81" w:rsidRDefault="007C5E81" w:rsidP="00A370F2">
            <w:pPr>
              <w:widowControl w:val="0"/>
              <w:tabs>
                <w:tab w:val="left" w:pos="0"/>
                <w:tab w:val="left" w:pos="993"/>
              </w:tabs>
              <w:snapToGrid w:val="0"/>
              <w:spacing w:after="0" w:line="240" w:lineRule="auto"/>
              <w:jc w:val="both"/>
              <w:rPr>
                <w:szCs w:val="24"/>
              </w:rPr>
            </w:pPr>
            <w:r w:rsidRPr="007C5E81">
              <w:rPr>
                <w:szCs w:val="24"/>
              </w:rPr>
              <w:t>Šiai Sutarčiai taikoma fiksuotos kaino</w:t>
            </w:r>
            <w:r w:rsidR="003A2E57">
              <w:rPr>
                <w:szCs w:val="24"/>
              </w:rPr>
              <w:t xml:space="preserve">s </w:t>
            </w:r>
            <w:r w:rsidRPr="007C5E81">
              <w:rPr>
                <w:szCs w:val="24"/>
              </w:rPr>
              <w:t xml:space="preserve">kainodara. Rangovui tinkamai atlikus Darbus, Užsakovas privalo sumokėti bendrą Sutarties kainą. </w:t>
            </w:r>
            <w:r w:rsidRPr="007C5E81">
              <w:rPr>
                <w:bCs/>
                <w:szCs w:val="24"/>
                <w:lang w:eastAsia="lt-LT"/>
              </w:rPr>
              <w:t xml:space="preserve">Užsakovas už visą Sutartyje numatytą Sutarties dalyką sumoka Rangovui Sutartyje nurodytą kainą, jeigu faktinė Sutartyje Rangovo nurodytų Darbų apimtis nesiskiria daugiau kaip 15 (penkiolika) procentų, skaičiuojant nuo pradinės Sutarties vertės. Jei reikia atsisakyti ir (ar) įsigyti daugiau kaip 15 (penkiolika) procentų, skaičiuojant nuo pradinės Sutarties vertės, Sutartyje nurodytų Darbų apimties, visi Darbai, viršijantys 15 (penkiolikos) procentų ribą, atsisakomi ir (ar) įsigyjami taikant kiekio (apimties) keitimo sąlygas. </w:t>
            </w:r>
          </w:p>
        </w:tc>
      </w:tr>
      <w:tr w:rsidR="007C5E81" w:rsidRPr="007C5E81" w14:paraId="6E912342" w14:textId="77777777" w:rsidTr="00722123">
        <w:tc>
          <w:tcPr>
            <w:tcW w:w="704" w:type="dxa"/>
          </w:tcPr>
          <w:p w14:paraId="7DD44B1A" w14:textId="77777777" w:rsidR="007C5E81" w:rsidRPr="007C5E81" w:rsidRDefault="007C5E81" w:rsidP="00A370F2">
            <w:pPr>
              <w:numPr>
                <w:ilvl w:val="0"/>
                <w:numId w:val="8"/>
              </w:numPr>
              <w:spacing w:after="0" w:line="240" w:lineRule="auto"/>
              <w:ind w:left="0" w:firstLine="0"/>
              <w:jc w:val="both"/>
              <w:rPr>
                <w:szCs w:val="24"/>
              </w:rPr>
            </w:pPr>
          </w:p>
        </w:tc>
        <w:tc>
          <w:tcPr>
            <w:tcW w:w="8944" w:type="dxa"/>
            <w:gridSpan w:val="4"/>
            <w:hideMark/>
          </w:tcPr>
          <w:p w14:paraId="54522638" w14:textId="00C65AD1"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Rangovui už atliktus Darbus pagal pateiktą sąskaitą-faktūrą ir pasirašytus atliktų Darbų perdavimo-priėmimo aktus,</w:t>
            </w:r>
            <w:r w:rsidRPr="007C5E81">
              <w:rPr>
                <w:rFonts w:ascii="Times New Roman" w:hAnsi="Times New Roman" w:cs="Times New Roman"/>
                <w:szCs w:val="24"/>
              </w:rPr>
              <w:t xml:space="preserve"> </w:t>
            </w:r>
            <w:r w:rsidRPr="007C5E81">
              <w:rPr>
                <w:rFonts w:ascii="Times New Roman" w:hAnsi="Times New Roman" w:cs="Times New Roman"/>
                <w:szCs w:val="24"/>
                <w:lang w:val="lt-LT"/>
              </w:rPr>
              <w:t xml:space="preserve"> bus sumokama ne vėliau kaip per 30 kalendorinių dienų nuo atsiskaitymo dokumentų patvirtinimo dienos. </w:t>
            </w:r>
            <w:r w:rsidR="00835B0F" w:rsidRPr="00415D3A">
              <w:rPr>
                <w:rFonts w:ascii="Times New Roman" w:hAnsi="Times New Roman"/>
                <w:szCs w:val="24"/>
              </w:rPr>
              <w:t>Vykdant Sutartį, pridėtinės vertės mokesčio sąskaitos faktūros, sąskaitos faktūros, kreditiniai ir debetiniai dokumentai turi būti</w:t>
            </w:r>
            <w:r w:rsidR="00835B0F">
              <w:rPr>
                <w:rFonts w:ascii="Times New Roman" w:hAnsi="Times New Roman"/>
                <w:szCs w:val="24"/>
              </w:rPr>
              <w:t xml:space="preserve"> teikiami</w:t>
            </w:r>
            <w:r w:rsidR="00835B0F" w:rsidRPr="00415D3A">
              <w:rPr>
                <w:rFonts w:ascii="Times New Roman" w:hAnsi="Times New Roman"/>
                <w:szCs w:val="24"/>
              </w:rPr>
              <w:t xml:space="preserve"> naudojantis informacinės sistemos</w:t>
            </w:r>
            <w:r w:rsidR="00835B0F">
              <w:rPr>
                <w:rFonts w:ascii="Times New Roman" w:hAnsi="Times New Roman"/>
                <w:szCs w:val="24"/>
              </w:rPr>
              <w:t xml:space="preserve"> sąskaitų administravimo bendrąją informacinę sistemą „SABIS“ (elektroninės paslaugos „SABIS“ svetainė pasiekiama adresu www.sabis.nbfc.lt)</w:t>
            </w:r>
            <w:r w:rsidR="00835B0F" w:rsidRPr="00415D3A">
              <w:rPr>
                <w:rFonts w:ascii="Times New Roman" w:hAnsi="Times New Roman"/>
                <w:szCs w:val="24"/>
              </w:rPr>
              <w:t>.</w:t>
            </w:r>
          </w:p>
        </w:tc>
      </w:tr>
      <w:tr w:rsidR="007C5E81" w:rsidRPr="007C5E81" w14:paraId="071A6EB7" w14:textId="77777777" w:rsidTr="00722123">
        <w:tc>
          <w:tcPr>
            <w:tcW w:w="704" w:type="dxa"/>
          </w:tcPr>
          <w:p w14:paraId="510290EA" w14:textId="77777777" w:rsidR="007C5E81" w:rsidRPr="007C5E81" w:rsidRDefault="007C5E81" w:rsidP="00A370F2">
            <w:pPr>
              <w:numPr>
                <w:ilvl w:val="0"/>
                <w:numId w:val="8"/>
              </w:numPr>
              <w:spacing w:after="0" w:line="240" w:lineRule="auto"/>
              <w:ind w:left="0" w:firstLine="0"/>
              <w:jc w:val="both"/>
              <w:rPr>
                <w:szCs w:val="24"/>
              </w:rPr>
            </w:pPr>
          </w:p>
        </w:tc>
        <w:tc>
          <w:tcPr>
            <w:tcW w:w="8944" w:type="dxa"/>
            <w:gridSpan w:val="4"/>
            <w:hideMark/>
          </w:tcPr>
          <w:p w14:paraId="6A7E373F"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Jeigu Rangovas negauna mokėjimo, Sutarties sąlygų 9.3. punkte nurodytu terminu, jis turi teisę į delspinigius. Delspinigių dėl vėluojančio mokėjimo dydis – 0,05 % nuo laiku neapmokėtos sumos per dieną.</w:t>
            </w:r>
          </w:p>
        </w:tc>
      </w:tr>
      <w:tr w:rsidR="007C5E81" w:rsidRPr="007C5E81" w14:paraId="0B53E03E" w14:textId="77777777" w:rsidTr="00722123">
        <w:trPr>
          <w:trHeight w:val="897"/>
        </w:trPr>
        <w:tc>
          <w:tcPr>
            <w:tcW w:w="704" w:type="dxa"/>
          </w:tcPr>
          <w:p w14:paraId="3D974E51" w14:textId="77777777" w:rsidR="007C5E81" w:rsidRPr="00A370F2" w:rsidRDefault="007C5E81" w:rsidP="00A370F2">
            <w:pPr>
              <w:numPr>
                <w:ilvl w:val="0"/>
                <w:numId w:val="8"/>
              </w:numPr>
              <w:spacing w:after="0" w:line="240" w:lineRule="auto"/>
              <w:ind w:left="0" w:firstLine="0"/>
              <w:jc w:val="both"/>
              <w:rPr>
                <w:szCs w:val="24"/>
              </w:rPr>
            </w:pPr>
          </w:p>
          <w:p w14:paraId="69521DF0" w14:textId="77777777" w:rsidR="00A370F2" w:rsidRPr="00A370F2" w:rsidRDefault="00A370F2" w:rsidP="00A370F2">
            <w:pPr>
              <w:rPr>
                <w:szCs w:val="24"/>
              </w:rPr>
            </w:pPr>
          </w:p>
          <w:p w14:paraId="2F190B8F" w14:textId="77777777" w:rsidR="00A370F2" w:rsidRPr="00A370F2" w:rsidRDefault="00A370F2" w:rsidP="00A370F2">
            <w:pPr>
              <w:rPr>
                <w:szCs w:val="24"/>
              </w:rPr>
            </w:pPr>
          </w:p>
          <w:p w14:paraId="3AA3BD09" w14:textId="77777777" w:rsidR="00A370F2" w:rsidRPr="00A370F2" w:rsidRDefault="00A370F2" w:rsidP="00A370F2">
            <w:pPr>
              <w:rPr>
                <w:szCs w:val="24"/>
              </w:rPr>
            </w:pPr>
          </w:p>
          <w:p w14:paraId="7CC6DA1D" w14:textId="77777777" w:rsidR="00A370F2" w:rsidRPr="00A370F2" w:rsidRDefault="00A370F2" w:rsidP="00A370F2">
            <w:pPr>
              <w:rPr>
                <w:szCs w:val="24"/>
              </w:rPr>
            </w:pPr>
          </w:p>
          <w:p w14:paraId="70430A49" w14:textId="77777777" w:rsidR="00A370F2" w:rsidRPr="00A370F2" w:rsidRDefault="00A370F2" w:rsidP="00A370F2">
            <w:pPr>
              <w:rPr>
                <w:szCs w:val="24"/>
              </w:rPr>
            </w:pPr>
          </w:p>
          <w:p w14:paraId="16047D0C" w14:textId="77777777" w:rsidR="00A370F2" w:rsidRPr="00A370F2" w:rsidRDefault="00A370F2" w:rsidP="00A370F2">
            <w:pPr>
              <w:rPr>
                <w:szCs w:val="24"/>
              </w:rPr>
            </w:pPr>
          </w:p>
          <w:p w14:paraId="75CEEC3E" w14:textId="77777777" w:rsidR="00A370F2" w:rsidRPr="00A370F2" w:rsidRDefault="00A370F2" w:rsidP="00A370F2">
            <w:pPr>
              <w:rPr>
                <w:szCs w:val="24"/>
              </w:rPr>
            </w:pPr>
          </w:p>
          <w:p w14:paraId="198378CD" w14:textId="77777777" w:rsidR="00A370F2" w:rsidRPr="00A370F2" w:rsidRDefault="00A370F2" w:rsidP="00A370F2">
            <w:pPr>
              <w:rPr>
                <w:szCs w:val="24"/>
              </w:rPr>
            </w:pPr>
          </w:p>
          <w:p w14:paraId="0AEF7B5C" w14:textId="77777777" w:rsidR="00A370F2" w:rsidRPr="00A370F2" w:rsidRDefault="00A370F2" w:rsidP="00A370F2">
            <w:pPr>
              <w:rPr>
                <w:szCs w:val="24"/>
              </w:rPr>
            </w:pPr>
          </w:p>
          <w:p w14:paraId="0AE1CA2C" w14:textId="77777777" w:rsidR="00A370F2" w:rsidRPr="00A370F2" w:rsidRDefault="00A370F2" w:rsidP="00A370F2">
            <w:pPr>
              <w:rPr>
                <w:szCs w:val="24"/>
              </w:rPr>
            </w:pPr>
          </w:p>
          <w:p w14:paraId="3F5F140D" w14:textId="77777777" w:rsidR="00A370F2" w:rsidRPr="00A370F2" w:rsidRDefault="00A370F2" w:rsidP="00A370F2">
            <w:pPr>
              <w:rPr>
                <w:szCs w:val="24"/>
              </w:rPr>
            </w:pPr>
          </w:p>
          <w:p w14:paraId="01439558" w14:textId="77777777" w:rsidR="00A370F2" w:rsidRPr="00A370F2" w:rsidRDefault="00A370F2" w:rsidP="00A370F2">
            <w:pPr>
              <w:rPr>
                <w:szCs w:val="24"/>
              </w:rPr>
            </w:pPr>
          </w:p>
          <w:p w14:paraId="56209F6D" w14:textId="77777777" w:rsidR="00A370F2" w:rsidRDefault="00A370F2" w:rsidP="00A370F2">
            <w:pPr>
              <w:rPr>
                <w:sz w:val="22"/>
              </w:rPr>
            </w:pPr>
          </w:p>
          <w:p w14:paraId="1C161B81" w14:textId="77777777" w:rsidR="00A370F2" w:rsidRPr="00A370F2" w:rsidRDefault="00A370F2" w:rsidP="00A370F2">
            <w:pPr>
              <w:rPr>
                <w:szCs w:val="24"/>
              </w:rPr>
            </w:pPr>
          </w:p>
        </w:tc>
        <w:tc>
          <w:tcPr>
            <w:tcW w:w="8944" w:type="dxa"/>
            <w:gridSpan w:val="4"/>
          </w:tcPr>
          <w:p w14:paraId="1729E01C"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lastRenderedPageBreak/>
              <w:t>Sutarties kaina Sutarties galiojimo metu nekeičiama, išskyrus šiame punkte nurodytais atvejais:</w:t>
            </w:r>
          </w:p>
          <w:p w14:paraId="3C874726" w14:textId="77777777" w:rsidR="007C5E81" w:rsidRPr="007C5E81" w:rsidRDefault="007C5E81" w:rsidP="00A370F2">
            <w:pPr>
              <w:spacing w:after="0" w:line="240" w:lineRule="auto"/>
              <w:jc w:val="both"/>
              <w:rPr>
                <w:szCs w:val="24"/>
              </w:rPr>
            </w:pPr>
            <w:r w:rsidRPr="007C5E81">
              <w:rPr>
                <w:szCs w:val="24"/>
              </w:rPr>
              <w:t xml:space="preserve">     9.5.1. esant 10.1. punkte nurodytoms aplinkybėms ir pagal Sutarties sąlygų 10.2. punktą įforminus pakeitimą Sutarties kaina gali būti koreguojama nevykdytinų Darbų ir/ar papildomų Darbų sumomis sudarant susitarimą dėl Sutarties kainos koregavimo. </w:t>
            </w:r>
            <w:r w:rsidRPr="007C5E81">
              <w:rPr>
                <w:szCs w:val="24"/>
              </w:rPr>
              <w:lastRenderedPageBreak/>
              <w:t>Nevykdytinų Darbų ir Sutartyje nenumatytų bei numatytų, bet papildomų Darbų kainos apskaič</w:t>
            </w:r>
            <w:r w:rsidR="00362D61">
              <w:rPr>
                <w:szCs w:val="24"/>
              </w:rPr>
              <w:t>i</w:t>
            </w:r>
            <w:r w:rsidRPr="007C5E81">
              <w:rPr>
                <w:szCs w:val="24"/>
              </w:rPr>
              <w:t>uojamos žemiau pateikiamais būdais:</w:t>
            </w:r>
          </w:p>
          <w:p w14:paraId="2CC14064" w14:textId="77777777" w:rsidR="007C5E81" w:rsidRPr="007C5E81" w:rsidRDefault="007C5E81" w:rsidP="00A370F2">
            <w:pPr>
              <w:pStyle w:val="Sraopastraipa"/>
              <w:numPr>
                <w:ilvl w:val="0"/>
                <w:numId w:val="19"/>
              </w:numPr>
              <w:tabs>
                <w:tab w:val="left" w:pos="380"/>
              </w:tabs>
              <w:spacing w:after="0" w:line="240" w:lineRule="auto"/>
              <w:jc w:val="both"/>
              <w:rPr>
                <w:rFonts w:ascii="Times New Roman" w:hAnsi="Times New Roman"/>
                <w:sz w:val="24"/>
                <w:szCs w:val="24"/>
              </w:rPr>
            </w:pPr>
            <w:r w:rsidRPr="007C5E81">
              <w:rPr>
                <w:rFonts w:ascii="Times New Roman" w:hAnsi="Times New Roman"/>
                <w:sz w:val="24"/>
                <w:szCs w:val="24"/>
              </w:rPr>
              <w:t>pritaikant Sutartyje numatytų Darbų kainą;</w:t>
            </w:r>
          </w:p>
          <w:p w14:paraId="0CD01007" w14:textId="77777777" w:rsidR="007C5E81" w:rsidRPr="007C5E81" w:rsidRDefault="007C5E81" w:rsidP="00A370F2">
            <w:pPr>
              <w:pStyle w:val="Sraopastraipa"/>
              <w:numPr>
                <w:ilvl w:val="0"/>
                <w:numId w:val="19"/>
              </w:numPr>
              <w:tabs>
                <w:tab w:val="left" w:pos="380"/>
              </w:tabs>
              <w:spacing w:after="0" w:line="240" w:lineRule="auto"/>
              <w:jc w:val="both"/>
              <w:rPr>
                <w:rFonts w:ascii="Times New Roman" w:hAnsi="Times New Roman"/>
                <w:sz w:val="24"/>
                <w:szCs w:val="24"/>
              </w:rPr>
            </w:pPr>
            <w:r w:rsidRPr="007C5E81">
              <w:rPr>
                <w:rFonts w:ascii="Times New Roman" w:hAnsi="Times New Roman"/>
                <w:sz w:val="24"/>
                <w:szCs w:val="24"/>
              </w:rPr>
              <w:t>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25038BE6" w14:textId="77777777" w:rsidR="007C5E81" w:rsidRPr="007C5E81" w:rsidRDefault="007C5E81" w:rsidP="00A370F2">
            <w:pPr>
              <w:pStyle w:val="Sraopastraipa"/>
              <w:numPr>
                <w:ilvl w:val="0"/>
                <w:numId w:val="19"/>
              </w:numPr>
              <w:tabs>
                <w:tab w:val="left" w:pos="380"/>
              </w:tabs>
              <w:spacing w:after="0" w:line="240" w:lineRule="auto"/>
              <w:jc w:val="both"/>
              <w:rPr>
                <w:rFonts w:ascii="Times New Roman" w:hAnsi="Times New Roman"/>
                <w:sz w:val="24"/>
                <w:szCs w:val="24"/>
              </w:rPr>
            </w:pPr>
            <w:r w:rsidRPr="007C5E81">
              <w:rPr>
                <w:rFonts w:ascii="Times New Roman" w:hAnsi="Times New Roman"/>
                <w:sz w:val="24"/>
                <w:szCs w:val="24"/>
              </w:rPr>
              <w:t>jei papildomų ir/ar nevykdomų darbų kainos neįmanoma apskaičiuoti pagal (b) punkte nurodytą sąmatų skaičiavimo programą, papildomų/nevykdomų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628E91D0" w14:textId="7EFC5E31" w:rsidR="007C5E81" w:rsidRPr="007C5E81" w:rsidRDefault="00214199" w:rsidP="00A370F2">
            <w:pPr>
              <w:spacing w:after="0" w:line="240" w:lineRule="auto"/>
              <w:jc w:val="both"/>
              <w:rPr>
                <w:szCs w:val="24"/>
              </w:rPr>
            </w:pPr>
            <w:r>
              <w:rPr>
                <w:szCs w:val="24"/>
              </w:rPr>
              <w:t xml:space="preserve">     </w:t>
            </w:r>
            <w:r w:rsidR="007C5E81" w:rsidRPr="007C5E81">
              <w:rPr>
                <w:szCs w:val="24"/>
              </w:rPr>
              <w:t>9.5.2.    padidėjus arba sumažėjus pridėtinės vertės mokesčio (PVM) tarifui Sutarties kaina atitinkamai didinama arba mažinama.</w:t>
            </w:r>
          </w:p>
          <w:p w14:paraId="127CB88C" w14:textId="2118DC08" w:rsidR="007C5E81" w:rsidRDefault="007C5E81" w:rsidP="00A370F2">
            <w:pPr>
              <w:pStyle w:val="Stilius3"/>
              <w:spacing w:before="0"/>
              <w:ind w:left="-101" w:hanging="183"/>
              <w:rPr>
                <w:rFonts w:ascii="Times New Roman" w:hAnsi="Times New Roman" w:cs="Times New Roman"/>
                <w:szCs w:val="24"/>
                <w:lang w:val="lt-LT"/>
              </w:rPr>
            </w:pPr>
            <w:r w:rsidRPr="007C5E81">
              <w:rPr>
                <w:rFonts w:ascii="Times New Roman" w:hAnsi="Times New Roman" w:cs="Times New Roman"/>
                <w:szCs w:val="24"/>
                <w:lang w:val="lt-LT"/>
              </w:rPr>
              <w:t>9.</w:t>
            </w:r>
            <w:r w:rsidR="00A370F2">
              <w:rPr>
                <w:rFonts w:ascii="Times New Roman" w:hAnsi="Times New Roman" w:cs="Times New Roman"/>
                <w:szCs w:val="24"/>
                <w:lang w:val="lt-LT"/>
              </w:rPr>
              <w:t xml:space="preserve"> </w:t>
            </w:r>
            <w:r w:rsidRPr="007C5E81">
              <w:rPr>
                <w:rFonts w:ascii="Times New Roman" w:hAnsi="Times New Roman" w:cs="Times New Roman"/>
                <w:szCs w:val="24"/>
                <w:lang w:val="lt-LT"/>
              </w:rPr>
              <w:t>9.</w:t>
            </w:r>
            <w:r w:rsidR="007164E1">
              <w:rPr>
                <w:rFonts w:ascii="Times New Roman" w:hAnsi="Times New Roman" w:cs="Times New Roman"/>
                <w:szCs w:val="24"/>
                <w:lang w:val="lt-LT"/>
              </w:rPr>
              <w:t>6. Sutartis finansuojama iš 202</w:t>
            </w:r>
            <w:r w:rsidR="00B1514D">
              <w:rPr>
                <w:rFonts w:ascii="Times New Roman" w:hAnsi="Times New Roman" w:cs="Times New Roman"/>
                <w:szCs w:val="24"/>
                <w:lang w:val="lt-LT"/>
              </w:rPr>
              <w:t>6</w:t>
            </w:r>
            <w:r w:rsidRPr="007C5E81">
              <w:rPr>
                <w:rFonts w:ascii="Times New Roman" w:hAnsi="Times New Roman" w:cs="Times New Roman"/>
                <w:szCs w:val="24"/>
                <w:lang w:val="lt-LT"/>
              </w:rPr>
              <w:t xml:space="preserve"> metų skiriamų specialių</w:t>
            </w:r>
            <w:r w:rsidR="00835B0F">
              <w:rPr>
                <w:rFonts w:ascii="Times New Roman" w:hAnsi="Times New Roman" w:cs="Times New Roman"/>
                <w:szCs w:val="24"/>
                <w:lang w:val="lt-LT"/>
              </w:rPr>
              <w:t>jų</w:t>
            </w:r>
            <w:r w:rsidRPr="007C5E81">
              <w:rPr>
                <w:rFonts w:ascii="Times New Roman" w:hAnsi="Times New Roman" w:cs="Times New Roman"/>
                <w:szCs w:val="24"/>
                <w:lang w:val="lt-LT"/>
              </w:rPr>
              <w:t xml:space="preserve"> tikslinių dotacijų žemės ūkio </w:t>
            </w:r>
            <w:r w:rsidR="00FB4750">
              <w:rPr>
                <w:rFonts w:ascii="Times New Roman" w:hAnsi="Times New Roman" w:cs="Times New Roman"/>
                <w:szCs w:val="24"/>
                <w:lang w:val="lt-LT"/>
              </w:rPr>
              <w:t>m</w:t>
            </w:r>
            <w:r w:rsidRPr="007C5E81">
              <w:rPr>
                <w:rFonts w:ascii="Times New Roman" w:hAnsi="Times New Roman" w:cs="Times New Roman"/>
                <w:szCs w:val="24"/>
                <w:lang w:val="lt-LT"/>
              </w:rPr>
              <w:t>inisterijos kuruojamoms valstybinėms (valstybės perduotoms savivaldybėms) funkcijo</w:t>
            </w:r>
            <w:r w:rsidR="00835B0F">
              <w:rPr>
                <w:rFonts w:ascii="Times New Roman" w:hAnsi="Times New Roman" w:cs="Times New Roman"/>
                <w:szCs w:val="24"/>
                <w:lang w:val="lt-LT"/>
              </w:rPr>
              <w:t>ms</w:t>
            </w:r>
            <w:r w:rsidRPr="007C5E81">
              <w:rPr>
                <w:rFonts w:ascii="Times New Roman" w:hAnsi="Times New Roman" w:cs="Times New Roman"/>
                <w:szCs w:val="24"/>
                <w:lang w:val="lt-LT"/>
              </w:rPr>
              <w:t xml:space="preserve"> atlikti – melioracijai (išlaidoms)</w:t>
            </w:r>
            <w:r w:rsidR="00835B0F">
              <w:rPr>
                <w:rFonts w:ascii="Times New Roman" w:hAnsi="Times New Roman" w:cs="Times New Roman"/>
                <w:szCs w:val="24"/>
                <w:lang w:val="lt-LT"/>
              </w:rPr>
              <w:t xml:space="preserve"> skirtų</w:t>
            </w:r>
            <w:r w:rsidRPr="007C5E81">
              <w:rPr>
                <w:rFonts w:ascii="Times New Roman" w:hAnsi="Times New Roman" w:cs="Times New Roman"/>
                <w:szCs w:val="24"/>
                <w:lang w:val="lt-LT"/>
              </w:rPr>
              <w:t xml:space="preserve"> lėšų.</w:t>
            </w:r>
          </w:p>
          <w:p w14:paraId="55C0A07C" w14:textId="77777777" w:rsidR="00FB4750" w:rsidRPr="007C5E81" w:rsidRDefault="00FB4750" w:rsidP="00A370F2">
            <w:pPr>
              <w:pStyle w:val="Stilius3"/>
              <w:spacing w:before="0"/>
              <w:ind w:left="-284"/>
              <w:rPr>
                <w:rFonts w:ascii="Times New Roman" w:hAnsi="Times New Roman" w:cs="Times New Roman"/>
                <w:szCs w:val="24"/>
                <w:lang w:val="lt-LT"/>
              </w:rPr>
            </w:pPr>
          </w:p>
          <w:p w14:paraId="59D995C7" w14:textId="3CEF95D9" w:rsidR="00A370F2" w:rsidRPr="007C5E81" w:rsidRDefault="00FB4750" w:rsidP="00A370F2">
            <w:pPr>
              <w:pStyle w:val="Stilius3"/>
              <w:spacing w:before="0" w:after="120"/>
              <w:rPr>
                <w:rFonts w:ascii="Times New Roman" w:hAnsi="Times New Roman" w:cs="Times New Roman"/>
                <w:szCs w:val="24"/>
                <w:lang w:val="lt-LT"/>
              </w:rPr>
            </w:pPr>
            <w:r>
              <w:rPr>
                <w:rFonts w:ascii="Times New Roman" w:hAnsi="Times New Roman" w:cs="Times New Roman"/>
                <w:szCs w:val="24"/>
                <w:lang w:val="lt-LT"/>
              </w:rPr>
              <w:t xml:space="preserve">9.7. </w:t>
            </w:r>
            <w:r w:rsidRPr="00FB4750">
              <w:rPr>
                <w:rFonts w:ascii="Times New Roman" w:hAnsi="Times New Roman" w:cs="Times New Roman"/>
                <w:szCs w:val="24"/>
                <w:lang w:val="lt-LT"/>
              </w:rPr>
              <w:t>Galimas tiesioginis atsiskaitymas su sub</w:t>
            </w:r>
            <w:r w:rsidR="00240731">
              <w:rPr>
                <w:rFonts w:ascii="Times New Roman" w:hAnsi="Times New Roman" w:cs="Times New Roman"/>
                <w:szCs w:val="24"/>
                <w:lang w:val="lt-LT"/>
              </w:rPr>
              <w:t>rangovais</w:t>
            </w:r>
            <w:r w:rsidRPr="00FB4750">
              <w:rPr>
                <w:rFonts w:ascii="Times New Roman" w:hAnsi="Times New Roman" w:cs="Times New Roman"/>
                <w:szCs w:val="24"/>
                <w:lang w:val="lt-LT"/>
              </w:rPr>
              <w:t>. Pirkėjas numato tiesioginio atsiskaitymo su sub</w:t>
            </w:r>
            <w:r w:rsidR="00240731">
              <w:rPr>
                <w:rFonts w:ascii="Times New Roman" w:hAnsi="Times New Roman" w:cs="Times New Roman"/>
                <w:szCs w:val="24"/>
                <w:lang w:val="lt-LT"/>
              </w:rPr>
              <w:t>rangovais</w:t>
            </w:r>
            <w:r w:rsidRPr="00FB4750">
              <w:rPr>
                <w:rFonts w:ascii="Times New Roman" w:hAnsi="Times New Roman" w:cs="Times New Roman"/>
                <w:szCs w:val="24"/>
                <w:lang w:val="lt-LT"/>
              </w:rPr>
              <w:t xml:space="preserve"> galimybę, vadovaujantis šiame punkte nustatyta tvarka. Pirkėjas ne vėliau kaip per 3 darbo dienas nuo informacijos apie pasitelktus </w:t>
            </w:r>
            <w:r w:rsidRPr="008968B2">
              <w:rPr>
                <w:rFonts w:ascii="Times New Roman" w:hAnsi="Times New Roman" w:cs="Times New Roman"/>
                <w:szCs w:val="24"/>
                <w:lang w:val="lt-LT"/>
              </w:rPr>
              <w:t>sub</w:t>
            </w:r>
            <w:r w:rsidR="00240731">
              <w:rPr>
                <w:rFonts w:ascii="Times New Roman" w:hAnsi="Times New Roman" w:cs="Times New Roman"/>
                <w:szCs w:val="24"/>
                <w:lang w:val="lt-LT"/>
              </w:rPr>
              <w:t>rangovus</w:t>
            </w:r>
            <w:r w:rsidRPr="008968B2">
              <w:rPr>
                <w:rFonts w:ascii="Times New Roman" w:hAnsi="Times New Roman" w:cs="Times New Roman"/>
                <w:szCs w:val="24"/>
                <w:lang w:val="lt-LT"/>
              </w:rPr>
              <w:t xml:space="preserve"> gavimo raštu informuoja sub</w:t>
            </w:r>
            <w:r w:rsidR="00240731">
              <w:rPr>
                <w:rFonts w:ascii="Times New Roman" w:hAnsi="Times New Roman" w:cs="Times New Roman"/>
                <w:szCs w:val="24"/>
                <w:lang w:val="lt-LT"/>
              </w:rPr>
              <w:t>rangovus</w:t>
            </w:r>
            <w:r w:rsidRPr="008968B2">
              <w:rPr>
                <w:rFonts w:ascii="Times New Roman" w:hAnsi="Times New Roman" w:cs="Times New Roman"/>
                <w:szCs w:val="24"/>
                <w:lang w:val="lt-LT"/>
              </w:rPr>
              <w:t xml:space="preserve"> apie tiesioginio atsiskaitymo galimybę, o su</w:t>
            </w:r>
            <w:r w:rsidR="00240731">
              <w:rPr>
                <w:rFonts w:ascii="Times New Roman" w:hAnsi="Times New Roman" w:cs="Times New Roman"/>
                <w:szCs w:val="24"/>
                <w:lang w:val="lt-LT"/>
              </w:rPr>
              <w:t>brangovas</w:t>
            </w:r>
            <w:r w:rsidRPr="008968B2">
              <w:rPr>
                <w:rFonts w:ascii="Times New Roman" w:hAnsi="Times New Roman" w:cs="Times New Roman"/>
                <w:szCs w:val="24"/>
                <w:lang w:val="lt-LT"/>
              </w:rPr>
              <w:t>, norėdamas pasinaudoti tokia galimybe, raštu pateikia prašymą Pi</w:t>
            </w:r>
            <w:r w:rsidR="00D34F3E" w:rsidRPr="008968B2">
              <w:rPr>
                <w:rFonts w:ascii="Times New Roman" w:hAnsi="Times New Roman" w:cs="Times New Roman"/>
                <w:szCs w:val="24"/>
                <w:lang w:val="lt-LT"/>
              </w:rPr>
              <w:t>rkėjui. Tais atvejais, kai sub</w:t>
            </w:r>
            <w:r w:rsidR="00240731">
              <w:rPr>
                <w:rFonts w:ascii="Times New Roman" w:hAnsi="Times New Roman" w:cs="Times New Roman"/>
                <w:szCs w:val="24"/>
                <w:lang w:val="lt-LT"/>
              </w:rPr>
              <w:t>rangovas</w:t>
            </w:r>
            <w:r w:rsidRPr="008968B2">
              <w:rPr>
                <w:rFonts w:ascii="Times New Roman" w:hAnsi="Times New Roman" w:cs="Times New Roman"/>
                <w:szCs w:val="24"/>
                <w:lang w:val="lt-LT"/>
              </w:rPr>
              <w:t xml:space="preserve"> </w:t>
            </w:r>
            <w:r w:rsidRPr="00FB4750">
              <w:rPr>
                <w:rFonts w:ascii="Times New Roman" w:hAnsi="Times New Roman" w:cs="Times New Roman"/>
                <w:szCs w:val="24"/>
                <w:lang w:val="lt-LT"/>
              </w:rPr>
              <w:t xml:space="preserve">išreiškia norą pasinaudoti tiesioginio atsiskaitymo galimybe, turi būti sudaroma trišalė sutartis tarp Pirkėjo, </w:t>
            </w:r>
            <w:r w:rsidR="00240731">
              <w:rPr>
                <w:rFonts w:ascii="Times New Roman" w:hAnsi="Times New Roman" w:cs="Times New Roman"/>
                <w:szCs w:val="24"/>
                <w:lang w:val="lt-LT"/>
              </w:rPr>
              <w:t>Rangovo</w:t>
            </w:r>
            <w:r w:rsidRPr="00FB4750">
              <w:rPr>
                <w:rFonts w:ascii="Times New Roman" w:hAnsi="Times New Roman" w:cs="Times New Roman"/>
                <w:szCs w:val="24"/>
                <w:lang w:val="lt-LT"/>
              </w:rPr>
              <w:t xml:space="preserve"> ir jo sub</w:t>
            </w:r>
            <w:r w:rsidR="00240731">
              <w:rPr>
                <w:rFonts w:ascii="Times New Roman" w:hAnsi="Times New Roman" w:cs="Times New Roman"/>
                <w:szCs w:val="24"/>
                <w:lang w:val="lt-LT"/>
              </w:rPr>
              <w:t>rangovo</w:t>
            </w:r>
            <w:r w:rsidRPr="00FB4750">
              <w:rPr>
                <w:rFonts w:ascii="Times New Roman" w:hAnsi="Times New Roman" w:cs="Times New Roman"/>
                <w:szCs w:val="24"/>
                <w:lang w:val="lt-LT"/>
              </w:rPr>
              <w:t>, kurioje aprašoma tiesioginio atsiskaitymo su sub</w:t>
            </w:r>
            <w:r w:rsidR="00240731">
              <w:rPr>
                <w:rFonts w:ascii="Times New Roman" w:hAnsi="Times New Roman" w:cs="Times New Roman"/>
                <w:szCs w:val="24"/>
                <w:lang w:val="lt-LT"/>
              </w:rPr>
              <w:t>rangovu</w:t>
            </w:r>
            <w:r w:rsidRPr="00FB4750">
              <w:rPr>
                <w:rFonts w:ascii="Times New Roman" w:hAnsi="Times New Roman" w:cs="Times New Roman"/>
                <w:szCs w:val="24"/>
                <w:lang w:val="lt-LT"/>
              </w:rPr>
              <w:t xml:space="preserve"> tvarka, kurioje numatoma teisė </w:t>
            </w:r>
            <w:r w:rsidR="00240731">
              <w:rPr>
                <w:rFonts w:ascii="Times New Roman" w:hAnsi="Times New Roman" w:cs="Times New Roman"/>
                <w:szCs w:val="24"/>
                <w:lang w:val="lt-LT"/>
              </w:rPr>
              <w:t>Rangovui</w:t>
            </w:r>
            <w:r w:rsidRPr="00FB4750">
              <w:rPr>
                <w:rFonts w:ascii="Times New Roman" w:hAnsi="Times New Roman" w:cs="Times New Roman"/>
                <w:szCs w:val="24"/>
                <w:lang w:val="lt-LT"/>
              </w:rPr>
              <w:t xml:space="preserve"> prieštarauti nepagrįstiems mokėjimams su</w:t>
            </w:r>
            <w:r w:rsidR="00240731">
              <w:rPr>
                <w:rFonts w:ascii="Times New Roman" w:hAnsi="Times New Roman" w:cs="Times New Roman"/>
                <w:szCs w:val="24"/>
                <w:lang w:val="lt-LT"/>
              </w:rPr>
              <w:t>brangovui</w:t>
            </w:r>
            <w:r w:rsidRPr="00FB4750">
              <w:rPr>
                <w:rFonts w:ascii="Times New Roman" w:hAnsi="Times New Roman" w:cs="Times New Roman"/>
                <w:szCs w:val="24"/>
                <w:lang w:val="lt-LT"/>
              </w:rPr>
              <w:t>.</w:t>
            </w:r>
            <w:r w:rsidR="00A370F2">
              <w:rPr>
                <w:rFonts w:ascii="Times New Roman" w:hAnsi="Times New Roman" w:cs="Times New Roman"/>
                <w:szCs w:val="24"/>
                <w:lang w:val="lt-LT"/>
              </w:rPr>
              <w:t xml:space="preserve"> </w:t>
            </w:r>
          </w:p>
        </w:tc>
      </w:tr>
      <w:tr w:rsidR="007C5E81" w:rsidRPr="007C5E81" w14:paraId="7B1CB0F7" w14:textId="77777777" w:rsidTr="00722123">
        <w:tc>
          <w:tcPr>
            <w:tcW w:w="9648" w:type="dxa"/>
            <w:gridSpan w:val="5"/>
          </w:tcPr>
          <w:p w14:paraId="2BCE620C" w14:textId="77777777" w:rsidR="007C5E81" w:rsidRPr="007164E1" w:rsidRDefault="007C5E81" w:rsidP="00A370F2">
            <w:pPr>
              <w:pStyle w:val="Stilius1"/>
              <w:rPr>
                <w:sz w:val="24"/>
              </w:rPr>
            </w:pPr>
            <w:r w:rsidRPr="007164E1">
              <w:rPr>
                <w:sz w:val="24"/>
              </w:rPr>
              <w:lastRenderedPageBreak/>
              <w:t>X SKYRIUS</w:t>
            </w:r>
          </w:p>
          <w:p w14:paraId="279430B1" w14:textId="77777777" w:rsidR="007C5E81" w:rsidRPr="007C5E81" w:rsidRDefault="007C5E81" w:rsidP="00A370F2">
            <w:pPr>
              <w:pStyle w:val="Stilius1"/>
            </w:pPr>
            <w:r w:rsidRPr="007164E1">
              <w:rPr>
                <w:sz w:val="24"/>
              </w:rPr>
              <w:t>PAKEITIMAI</w:t>
            </w:r>
          </w:p>
        </w:tc>
      </w:tr>
      <w:tr w:rsidR="007C5E81" w:rsidRPr="007C5E81" w14:paraId="368DB417" w14:textId="77777777" w:rsidTr="00722123">
        <w:trPr>
          <w:trHeight w:val="1455"/>
        </w:trPr>
        <w:tc>
          <w:tcPr>
            <w:tcW w:w="704" w:type="dxa"/>
            <w:hideMark/>
          </w:tcPr>
          <w:p w14:paraId="16BDFC8D" w14:textId="77777777" w:rsidR="007C5E81" w:rsidRPr="007C5E81" w:rsidRDefault="007C5E81" w:rsidP="00A370F2">
            <w:pPr>
              <w:pStyle w:val="Stilius3"/>
              <w:numPr>
                <w:ilvl w:val="0"/>
                <w:numId w:val="9"/>
              </w:numPr>
              <w:suppressAutoHyphens w:val="0"/>
              <w:spacing w:before="0"/>
              <w:ind w:left="0" w:firstLine="0"/>
              <w:rPr>
                <w:rFonts w:ascii="Times New Roman" w:hAnsi="Times New Roman" w:cs="Times New Roman"/>
                <w:szCs w:val="24"/>
                <w:lang w:val="lt-LT"/>
              </w:rPr>
            </w:pPr>
            <w:r w:rsidRPr="007C5E81">
              <w:rPr>
                <w:rFonts w:ascii="Times New Roman" w:hAnsi="Times New Roman" w:cs="Times New Roman"/>
                <w:szCs w:val="24"/>
                <w:lang w:val="lt-LT"/>
              </w:rPr>
              <w:t xml:space="preserve"> </w:t>
            </w:r>
          </w:p>
        </w:tc>
        <w:tc>
          <w:tcPr>
            <w:tcW w:w="8944" w:type="dxa"/>
            <w:gridSpan w:val="4"/>
            <w:hideMark/>
          </w:tcPr>
          <w:p w14:paraId="118E7AC7"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Užsakovas šiame skyriuje nustatytomis sąlygomis gali nurodyti daryti Pakeitimus. Pakeitimai gali apimti:</w:t>
            </w:r>
          </w:p>
          <w:p w14:paraId="2208D7B2"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10.1.1. bet kurios Darbų dalies montavimo ar įrengimo vietos ar padėties keitimą, Darbų dalies lygių, pozicijų ir (arba) matmenų pakitimus; </w:t>
            </w:r>
          </w:p>
          <w:p w14:paraId="4847925E"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10.1.2. bet kurio atskiro Darbo atsisakymą arba Darbo apimties sumažinimą; </w:t>
            </w:r>
          </w:p>
          <w:p w14:paraId="7CC6FDA8"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10.1.3. Darbo kokybės ar kitų bet kurio atskiro Darbo savybių pakitimus;</w:t>
            </w:r>
          </w:p>
          <w:p w14:paraId="78FE0A3E"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10.1.4. bet kurį papildomą Darbą, Įrangą, Medžiagas.</w:t>
            </w:r>
          </w:p>
          <w:p w14:paraId="44DBE23C"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Pakeitimas pagrindžiamas dokumentais (pvz. defektiniu (pakeitimų) aktu, brėžiniais (įsk. Projekto korektūrą pagal jo naują laidą), ar kitais dokumentais), kurie turi būti patvirtinti Rangovo, statinio statybos techninio prižiūrėtojo ir projektuotojo parašais, bei raštu suderinti su Užsakovu. </w:t>
            </w:r>
          </w:p>
          <w:p w14:paraId="4282FF6C"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Pakeitimas įforminamas susitarimu ar protokolu dėl darbų pakeitimo, nurodant darbų pavadinimus, vienetus, kiekius, techninius sprendinius (pavyzdžiui, brėžinius ir kita), įkainių/kainų nustatymo pagrindimą ir skaičiavimą (vadovaujantis 9.5.1 papunkčiu). Toks </w:t>
            </w:r>
            <w:r w:rsidRPr="007C5E81">
              <w:rPr>
                <w:rFonts w:ascii="Times New Roman" w:hAnsi="Times New Roman" w:cs="Times New Roman"/>
                <w:szCs w:val="24"/>
                <w:lang w:val="lt-LT"/>
              </w:rPr>
              <w:lastRenderedPageBreak/>
              <w:t xml:space="preserve">susitarimas ar protokolas turi būti patvirtintas ir pasirašytas Šalių ir laikomas sudėtine Sutarties dalimi. </w:t>
            </w:r>
          </w:p>
        </w:tc>
      </w:tr>
      <w:tr w:rsidR="007C5E81" w:rsidRPr="007C5E81" w14:paraId="170396A1" w14:textId="77777777" w:rsidTr="00722123">
        <w:trPr>
          <w:trHeight w:val="20"/>
        </w:trPr>
        <w:tc>
          <w:tcPr>
            <w:tcW w:w="704" w:type="dxa"/>
          </w:tcPr>
          <w:p w14:paraId="7542B8BC" w14:textId="77777777" w:rsidR="007C5E81" w:rsidRPr="007C5E81" w:rsidRDefault="007C5E81" w:rsidP="00A370F2">
            <w:pPr>
              <w:pStyle w:val="Stilius3"/>
              <w:numPr>
                <w:ilvl w:val="0"/>
                <w:numId w:val="9"/>
              </w:numPr>
              <w:suppressAutoHyphens w:val="0"/>
              <w:spacing w:before="0"/>
              <w:ind w:left="0" w:firstLine="0"/>
              <w:rPr>
                <w:rFonts w:ascii="Times New Roman" w:hAnsi="Times New Roman" w:cs="Times New Roman"/>
                <w:szCs w:val="24"/>
                <w:lang w:val="lt-LT"/>
              </w:rPr>
            </w:pPr>
          </w:p>
        </w:tc>
        <w:tc>
          <w:tcPr>
            <w:tcW w:w="8944" w:type="dxa"/>
            <w:gridSpan w:val="4"/>
            <w:hideMark/>
          </w:tcPr>
          <w:p w14:paraId="1BB5F118" w14:textId="77777777" w:rsidR="007C5E81" w:rsidRPr="007C5E81" w:rsidRDefault="007C5E81" w:rsidP="00A370F2">
            <w:pPr>
              <w:spacing w:after="0" w:line="240" w:lineRule="auto"/>
              <w:jc w:val="both"/>
              <w:rPr>
                <w:szCs w:val="24"/>
              </w:rPr>
            </w:pPr>
            <w:r w:rsidRPr="007C5E81">
              <w:rPr>
                <w:szCs w:val="24"/>
              </w:rPr>
              <w:t>Pakeitimai forminami tokia tvarka:</w:t>
            </w:r>
          </w:p>
          <w:p w14:paraId="2DEEF5AB"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10.2.1. jei būtina/tikslinga atsisakyti atskiro Darbo, ar būtina/tikslinga mažinti Darbų apimtis, Rangovas pateikia nevykdytinų Darbų lokalinę sąmatą, kurioje nurodo nevykdytinų Darbų kainas, apskaičiuotas pagal Sutarties sąlygų 9.5.1 papunktyje nurodytus Darbų kainų nustatymo būdus, ir, Užsakovui įvertinus Rangovo siūlymą, koreguojama Sutarties kaina;</w:t>
            </w:r>
          </w:p>
          <w:p w14:paraId="435373B1"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10.2.2. jei Sutartyje numatytą atskirą Darbą (ar jo dalį) būtina/tikslinga keisti kitu Darbu, Rangovas pateikia nevykdytinų Darbų lokalinę sąmatą, kurioje nurodo nevykdytinų Darbų kainas, apskaičiuotas pagal Sutarties sąlygų 9.5.1 papunktyje nurodytus Darbų kainų nustatymo būdus, bei siūlymą dėl kitų Darbų, t. y. vietoje nevykdomų Darbų siūlomų atlikti Darbų lokalinę sąmatą, sudarytą pagal Sutarties sąlygų 9.5.1. papunktyje nurodytus Darbų kainų nustatymo būdus, ir, Užsakovui įvertinus Rangovo siūlymą, koreguojama Sutarties kaina (jei reikia);</w:t>
            </w:r>
          </w:p>
          <w:p w14:paraId="738A2D95"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10.2.3. 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Sutarties sąlygų 9.5.1 papunktyje nurodytus Darbų kainų nustatymo būdus, ir, Užsakovui įvertinus Rangovo siūlymą, koreguojama Sutarties kaina. </w:t>
            </w:r>
          </w:p>
        </w:tc>
      </w:tr>
      <w:tr w:rsidR="007C5E81" w:rsidRPr="007C5E81" w14:paraId="4A0007F4" w14:textId="77777777" w:rsidTr="00722123">
        <w:trPr>
          <w:trHeight w:val="20"/>
        </w:trPr>
        <w:tc>
          <w:tcPr>
            <w:tcW w:w="704" w:type="dxa"/>
          </w:tcPr>
          <w:p w14:paraId="7FB66EBC" w14:textId="77777777" w:rsidR="007C5E81" w:rsidRPr="007C5E81" w:rsidRDefault="007C5E81" w:rsidP="00A370F2">
            <w:pPr>
              <w:pStyle w:val="Stilius3"/>
              <w:numPr>
                <w:ilvl w:val="0"/>
                <w:numId w:val="9"/>
              </w:numPr>
              <w:suppressAutoHyphens w:val="0"/>
              <w:spacing w:before="0"/>
              <w:ind w:left="0" w:firstLine="0"/>
              <w:rPr>
                <w:rFonts w:ascii="Times New Roman" w:hAnsi="Times New Roman" w:cs="Times New Roman"/>
                <w:szCs w:val="24"/>
                <w:lang w:val="lt-LT"/>
              </w:rPr>
            </w:pPr>
          </w:p>
        </w:tc>
        <w:tc>
          <w:tcPr>
            <w:tcW w:w="8944" w:type="dxa"/>
            <w:gridSpan w:val="4"/>
          </w:tcPr>
          <w:p w14:paraId="14C310BF"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Pakeitimai gali būti atliekami neatsižvelgiant į jų vertę ir aplinkybes, jeigu: </w:t>
            </w:r>
          </w:p>
          <w:p w14:paraId="1A6618F9"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10.3.1. 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 arba </w:t>
            </w:r>
          </w:p>
          <w:p w14:paraId="59D8DB07" w14:textId="7BC6CBD6"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10.3.2. Pakeitimas nėra esminis, t. y. juo nepakeičiamas Darbų bendrasis pobūdis. Pakeitimas laikomas esmini</w:t>
            </w:r>
            <w:r w:rsidR="00240731">
              <w:rPr>
                <w:rFonts w:ascii="Times New Roman" w:hAnsi="Times New Roman"/>
                <w:sz w:val="24"/>
                <w:szCs w:val="24"/>
                <w:lang w:eastAsia="en-US"/>
              </w:rPr>
              <w:t>u</w:t>
            </w:r>
            <w:r w:rsidRPr="007C5E81">
              <w:rPr>
                <w:rFonts w:ascii="Times New Roman" w:hAnsi="Times New Roman"/>
                <w:sz w:val="24"/>
                <w:szCs w:val="24"/>
                <w:lang w:eastAsia="en-US"/>
              </w:rPr>
              <w:t xml:space="preserve">, kai dėl jo: </w:t>
            </w:r>
          </w:p>
          <w:p w14:paraId="6F577BD3" w14:textId="157E1A38"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w:t>
            </w:r>
            <w:r w:rsidR="00A620B7">
              <w:rPr>
                <w:rFonts w:ascii="Times New Roman" w:hAnsi="Times New Roman"/>
                <w:sz w:val="24"/>
                <w:szCs w:val="24"/>
                <w:lang w:eastAsia="en-US"/>
              </w:rPr>
              <w:t xml:space="preserve">   </w:t>
            </w:r>
            <w:r w:rsidRPr="007C5E81">
              <w:rPr>
                <w:rFonts w:ascii="Times New Roman" w:hAnsi="Times New Roman"/>
                <w:sz w:val="24"/>
                <w:szCs w:val="24"/>
                <w:lang w:eastAsia="en-US"/>
              </w:rPr>
              <w:t xml:space="preserve">10.3.2.1. pakeičiama pradinio pirkimo procedūros konkurencinė padėtis (kiti priimti kandidatai, kitas priimtas dalyvių pasiūlymas, sudominta daugiau tiekėjų), arba </w:t>
            </w:r>
          </w:p>
          <w:p w14:paraId="0A363728" w14:textId="4B912F9F"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w:t>
            </w:r>
            <w:r w:rsidR="00A620B7">
              <w:rPr>
                <w:rFonts w:ascii="Times New Roman" w:hAnsi="Times New Roman"/>
                <w:sz w:val="24"/>
                <w:szCs w:val="24"/>
                <w:lang w:eastAsia="en-US"/>
              </w:rPr>
              <w:t xml:space="preserve">   </w:t>
            </w:r>
            <w:r w:rsidRPr="007C5E81">
              <w:rPr>
                <w:rFonts w:ascii="Times New Roman" w:hAnsi="Times New Roman"/>
                <w:sz w:val="24"/>
                <w:szCs w:val="24"/>
                <w:lang w:eastAsia="en-US"/>
              </w:rPr>
              <w:t xml:space="preserve">  10.3.2.2.  pakeičiama ekonominė pusiausvyra Rangovo naudai, arba </w:t>
            </w:r>
          </w:p>
          <w:p w14:paraId="5CEEA36A" w14:textId="7E75810B" w:rsidR="007C5E81" w:rsidRPr="007C5E81" w:rsidRDefault="007C5E81" w:rsidP="00A370F2">
            <w:pPr>
              <w:spacing w:after="0" w:line="240" w:lineRule="auto"/>
              <w:ind w:left="1618" w:hanging="1618"/>
              <w:jc w:val="both"/>
              <w:rPr>
                <w:szCs w:val="24"/>
              </w:rPr>
            </w:pPr>
            <w:r w:rsidRPr="007C5E81">
              <w:rPr>
                <w:szCs w:val="24"/>
              </w:rPr>
              <w:t xml:space="preserve">    </w:t>
            </w:r>
            <w:r w:rsidR="00A620B7">
              <w:rPr>
                <w:szCs w:val="24"/>
              </w:rPr>
              <w:t xml:space="preserve">   </w:t>
            </w:r>
            <w:r w:rsidRPr="007C5E81">
              <w:rPr>
                <w:szCs w:val="24"/>
              </w:rPr>
              <w:t xml:space="preserve"> 10.3.2.3.  labai padidėja Darbų apimtis.     </w:t>
            </w:r>
          </w:p>
        </w:tc>
      </w:tr>
      <w:tr w:rsidR="007C5E81" w:rsidRPr="007C5E81" w14:paraId="775E5C8F" w14:textId="77777777" w:rsidTr="00722123">
        <w:trPr>
          <w:trHeight w:val="20"/>
        </w:trPr>
        <w:tc>
          <w:tcPr>
            <w:tcW w:w="704" w:type="dxa"/>
          </w:tcPr>
          <w:p w14:paraId="7E3DEB70" w14:textId="77777777" w:rsidR="007C5E81" w:rsidRPr="007C5E81" w:rsidRDefault="007C5E81" w:rsidP="00A370F2">
            <w:pPr>
              <w:pStyle w:val="Stilius3"/>
              <w:numPr>
                <w:ilvl w:val="0"/>
                <w:numId w:val="9"/>
              </w:numPr>
              <w:suppressAutoHyphens w:val="0"/>
              <w:spacing w:before="0"/>
              <w:ind w:left="0" w:firstLine="0"/>
              <w:rPr>
                <w:rFonts w:ascii="Times New Roman" w:hAnsi="Times New Roman" w:cs="Times New Roman"/>
                <w:szCs w:val="24"/>
                <w:lang w:val="lt-LT"/>
              </w:rPr>
            </w:pPr>
          </w:p>
        </w:tc>
        <w:tc>
          <w:tcPr>
            <w:tcW w:w="8944" w:type="dxa"/>
            <w:gridSpan w:val="4"/>
          </w:tcPr>
          <w:p w14:paraId="287E12B0"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Pakeitimai, kurių vertė neviršija 50 procentų, gali būti atliekami esant šioms aplinkybėms: </w:t>
            </w:r>
          </w:p>
          <w:p w14:paraId="079FAC1A"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10.4.1.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39A23D6"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     10.4.2. būtinybė atsirado dėl aplinkybių, kurių protingas ir apdairus Užsakovas negalėjo numatyti, ir iš esmės nesikeičia Darbų pobūdis. </w:t>
            </w:r>
          </w:p>
          <w:p w14:paraId="1B5D79AC" w14:textId="77777777" w:rsidR="007C5E81" w:rsidRPr="007C5E81" w:rsidRDefault="007C5E81" w:rsidP="00A370F2">
            <w:pPr>
              <w:pStyle w:val="Betarp"/>
              <w:jc w:val="both"/>
              <w:rPr>
                <w:rFonts w:ascii="Times New Roman" w:hAnsi="Times New Roman"/>
                <w:sz w:val="24"/>
                <w:szCs w:val="24"/>
                <w:lang w:eastAsia="en-US"/>
              </w:rPr>
            </w:pPr>
            <w:r w:rsidRPr="007C5E81">
              <w:rPr>
                <w:rFonts w:ascii="Times New Roman" w:hAnsi="Times New Roman"/>
                <w:sz w:val="24"/>
                <w:szCs w:val="24"/>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6C118669" w14:textId="77777777" w:rsidR="007C5E81" w:rsidRPr="007C5E81" w:rsidRDefault="007C5E81" w:rsidP="00A370F2">
            <w:pPr>
              <w:spacing w:after="0" w:line="240" w:lineRule="auto"/>
              <w:jc w:val="both"/>
              <w:rPr>
                <w:szCs w:val="24"/>
              </w:rPr>
            </w:pPr>
            <w:r w:rsidRPr="007C5E81">
              <w:rPr>
                <w:szCs w:val="24"/>
              </w:rPr>
              <w:t>Pakeitimai, kurių bendra atskirų Pakeitimų pagal šį punktą vertė neviršija 15 procentų pradinės Sutarties vertės, gali būti atliekami neatsižvelgiant į aplinkybes, jeigu iš esmės nesikeičia Darbų pobūdis.</w:t>
            </w:r>
          </w:p>
        </w:tc>
      </w:tr>
      <w:tr w:rsidR="007C5E81" w:rsidRPr="007C5E81" w14:paraId="50E57BDD" w14:textId="77777777" w:rsidTr="00722123">
        <w:trPr>
          <w:trHeight w:val="20"/>
        </w:trPr>
        <w:tc>
          <w:tcPr>
            <w:tcW w:w="704" w:type="dxa"/>
          </w:tcPr>
          <w:p w14:paraId="7A11C1DF" w14:textId="77777777" w:rsidR="007C5E81" w:rsidRPr="007C5E81" w:rsidRDefault="007C5E81" w:rsidP="00A370F2">
            <w:pPr>
              <w:pStyle w:val="Stilius3"/>
              <w:numPr>
                <w:ilvl w:val="0"/>
                <w:numId w:val="9"/>
              </w:numPr>
              <w:suppressAutoHyphens w:val="0"/>
              <w:spacing w:before="0"/>
              <w:ind w:left="0" w:firstLine="0"/>
              <w:rPr>
                <w:rFonts w:ascii="Times New Roman" w:hAnsi="Times New Roman" w:cs="Times New Roman"/>
                <w:szCs w:val="24"/>
                <w:lang w:val="lt-LT"/>
              </w:rPr>
            </w:pPr>
          </w:p>
        </w:tc>
        <w:tc>
          <w:tcPr>
            <w:tcW w:w="8944" w:type="dxa"/>
            <w:gridSpan w:val="4"/>
          </w:tcPr>
          <w:p w14:paraId="164785D2" w14:textId="77777777" w:rsidR="007C5E81" w:rsidRPr="007C5E81" w:rsidRDefault="007C5E81" w:rsidP="00A370F2">
            <w:pPr>
              <w:pStyle w:val="Betarp"/>
              <w:spacing w:after="120"/>
              <w:jc w:val="both"/>
              <w:rPr>
                <w:rFonts w:ascii="Times New Roman" w:hAnsi="Times New Roman"/>
                <w:sz w:val="24"/>
                <w:szCs w:val="24"/>
                <w:lang w:eastAsia="en-US"/>
              </w:rPr>
            </w:pPr>
            <w:r w:rsidRPr="007C5E81">
              <w:rPr>
                <w:rFonts w:ascii="Times New Roman" w:hAnsi="Times New Roman"/>
                <w:sz w:val="24"/>
                <w:szCs w:val="24"/>
                <w:lang w:eastAsia="en-US"/>
              </w:rPr>
              <w:t>Atliktų darbų aktai turi atspindėti pagal Užsakovo nurodymą atliktus Darbų vykdymo pakeitimus.</w:t>
            </w:r>
          </w:p>
        </w:tc>
      </w:tr>
      <w:tr w:rsidR="007C5E81" w:rsidRPr="007C5E81" w14:paraId="121A0900" w14:textId="77777777" w:rsidTr="00722123">
        <w:tc>
          <w:tcPr>
            <w:tcW w:w="9648" w:type="dxa"/>
            <w:gridSpan w:val="5"/>
          </w:tcPr>
          <w:p w14:paraId="0ECDBE6E" w14:textId="77777777" w:rsidR="007C5E81" w:rsidRPr="007164E1" w:rsidRDefault="007C5E81" w:rsidP="00A370F2">
            <w:pPr>
              <w:pStyle w:val="Stilius1"/>
              <w:rPr>
                <w:sz w:val="24"/>
              </w:rPr>
            </w:pPr>
            <w:r w:rsidRPr="007164E1">
              <w:rPr>
                <w:sz w:val="24"/>
              </w:rPr>
              <w:t>XI SKYRIUS</w:t>
            </w:r>
          </w:p>
          <w:p w14:paraId="060F4015" w14:textId="77777777" w:rsidR="007C5E81" w:rsidRPr="007C5E81" w:rsidRDefault="007C5E81" w:rsidP="00A370F2">
            <w:pPr>
              <w:pStyle w:val="Stilius1"/>
            </w:pPr>
            <w:r w:rsidRPr="007164E1">
              <w:rPr>
                <w:sz w:val="24"/>
              </w:rPr>
              <w:t>ATSAKOMYBĖ UŽ DEFEKTUS, GARANTIJOS</w:t>
            </w:r>
          </w:p>
        </w:tc>
      </w:tr>
      <w:tr w:rsidR="007C5E81" w:rsidRPr="007C5E81" w14:paraId="44767588" w14:textId="77777777" w:rsidTr="00722123">
        <w:tc>
          <w:tcPr>
            <w:tcW w:w="704" w:type="dxa"/>
          </w:tcPr>
          <w:p w14:paraId="0BD7EE4A" w14:textId="77777777" w:rsidR="007C5E81" w:rsidRPr="007C5E81" w:rsidRDefault="007C5E81" w:rsidP="00A370F2">
            <w:pPr>
              <w:numPr>
                <w:ilvl w:val="0"/>
                <w:numId w:val="10"/>
              </w:numPr>
              <w:spacing w:after="0" w:line="240" w:lineRule="auto"/>
              <w:ind w:left="0" w:firstLine="0"/>
              <w:jc w:val="both"/>
              <w:rPr>
                <w:szCs w:val="24"/>
              </w:rPr>
            </w:pPr>
          </w:p>
        </w:tc>
        <w:tc>
          <w:tcPr>
            <w:tcW w:w="8944" w:type="dxa"/>
            <w:gridSpan w:val="4"/>
            <w:hideMark/>
          </w:tcPr>
          <w:p w14:paraId="75DD4394"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C5E81" w:rsidRPr="007C5E81" w14:paraId="19FB278E" w14:textId="77777777" w:rsidTr="00722123">
        <w:tc>
          <w:tcPr>
            <w:tcW w:w="704" w:type="dxa"/>
          </w:tcPr>
          <w:p w14:paraId="0F87CA7C" w14:textId="77777777" w:rsidR="007C5E81" w:rsidRPr="007C5E81" w:rsidRDefault="007C5E81" w:rsidP="00A370F2">
            <w:pPr>
              <w:numPr>
                <w:ilvl w:val="0"/>
                <w:numId w:val="10"/>
              </w:numPr>
              <w:spacing w:after="0" w:line="240" w:lineRule="auto"/>
              <w:ind w:left="0" w:firstLine="0"/>
              <w:jc w:val="both"/>
              <w:rPr>
                <w:szCs w:val="24"/>
              </w:rPr>
            </w:pPr>
          </w:p>
          <w:p w14:paraId="676FB5FC" w14:textId="77777777" w:rsidR="007C5E81" w:rsidRPr="007C5E81" w:rsidRDefault="007C5E81" w:rsidP="00A370F2">
            <w:pPr>
              <w:spacing w:after="0" w:line="240" w:lineRule="auto"/>
              <w:rPr>
                <w:szCs w:val="24"/>
              </w:rPr>
            </w:pPr>
          </w:p>
          <w:p w14:paraId="2B18329B" w14:textId="77777777" w:rsidR="00A52F20" w:rsidRDefault="00A52F20" w:rsidP="00A370F2">
            <w:pPr>
              <w:spacing w:after="0" w:line="240" w:lineRule="auto"/>
              <w:rPr>
                <w:szCs w:val="24"/>
              </w:rPr>
            </w:pPr>
          </w:p>
          <w:p w14:paraId="43A57491" w14:textId="610F82C2" w:rsidR="007C5E81" w:rsidRPr="007C5E81" w:rsidRDefault="007C5E81" w:rsidP="00A370F2">
            <w:pPr>
              <w:spacing w:after="0" w:line="240" w:lineRule="auto"/>
              <w:rPr>
                <w:szCs w:val="24"/>
              </w:rPr>
            </w:pPr>
            <w:r w:rsidRPr="007C5E81">
              <w:rPr>
                <w:szCs w:val="24"/>
              </w:rPr>
              <w:t>11.3</w:t>
            </w:r>
          </w:p>
        </w:tc>
        <w:tc>
          <w:tcPr>
            <w:tcW w:w="8944" w:type="dxa"/>
            <w:gridSpan w:val="4"/>
          </w:tcPr>
          <w:p w14:paraId="3D75A75B"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Darbų garantinis terminas nustatomas vadovaujantis Lietuvos Respublikos civilinio kodekso 6.698 straipsnio nuostatomis. Rangovas garantinio laikotarpio metu privalo, Užsakovui pareikalavus, atlikti visus defektų arba žalos ištaisymo Darbus.</w:t>
            </w:r>
          </w:p>
          <w:p w14:paraId="65A22F3D" w14:textId="77777777" w:rsidR="007C5E81" w:rsidRPr="007C5E81" w:rsidRDefault="007C5E81" w:rsidP="00A370F2">
            <w:pPr>
              <w:pStyle w:val="Stilius3"/>
              <w:spacing w:before="0" w:after="120"/>
              <w:rPr>
                <w:rFonts w:ascii="Times New Roman" w:hAnsi="Times New Roman" w:cs="Times New Roman"/>
                <w:szCs w:val="24"/>
                <w:lang w:val="lt-LT"/>
              </w:rPr>
            </w:pPr>
            <w:r w:rsidRPr="007C5E81">
              <w:rPr>
                <w:rFonts w:ascii="Times New Roman" w:hAnsi="Times New Roman" w:cs="Times New Roman"/>
                <w:szCs w:val="24"/>
                <w:lang w:val="lt-LT"/>
              </w:rPr>
              <w:t xml:space="preserve">Rangovas privalo savo sąskaita ir rizika atlikti Darbus, jeigu tie Darbai susiję su Sutarties neatitinkančiomis Medžiagomis, netinkama darbų kokybe arba bet kurio sutartinio Rangovo įsipareigojimo neįvykdymu. </w:t>
            </w:r>
          </w:p>
        </w:tc>
      </w:tr>
      <w:tr w:rsidR="007C5E81" w:rsidRPr="007C5E81" w14:paraId="6116DDA2" w14:textId="77777777" w:rsidTr="00722123">
        <w:tc>
          <w:tcPr>
            <w:tcW w:w="9648" w:type="dxa"/>
            <w:gridSpan w:val="5"/>
          </w:tcPr>
          <w:p w14:paraId="532937BE" w14:textId="77777777" w:rsidR="007C5E81" w:rsidRPr="007164E1" w:rsidRDefault="007C5E81" w:rsidP="00A370F2">
            <w:pPr>
              <w:pStyle w:val="Stilius1"/>
              <w:rPr>
                <w:sz w:val="24"/>
              </w:rPr>
            </w:pPr>
            <w:r w:rsidRPr="007164E1">
              <w:rPr>
                <w:sz w:val="24"/>
              </w:rPr>
              <w:t>XII SKYRIUS</w:t>
            </w:r>
          </w:p>
          <w:p w14:paraId="6F4C66F6" w14:textId="77777777" w:rsidR="007C5E81" w:rsidRPr="007C5E81" w:rsidRDefault="007C5E81" w:rsidP="00A370F2">
            <w:pPr>
              <w:pStyle w:val="Stilius1"/>
            </w:pPr>
            <w:r w:rsidRPr="007164E1">
              <w:rPr>
                <w:sz w:val="24"/>
              </w:rPr>
              <w:t xml:space="preserve">SUTARTIES </w:t>
            </w:r>
            <w:r w:rsidR="00F37438" w:rsidRPr="007164E1">
              <w:rPr>
                <w:sz w:val="24"/>
              </w:rPr>
              <w:t>PAŽEIDIMAS IR NUTRAUKIMAS</w:t>
            </w:r>
          </w:p>
        </w:tc>
      </w:tr>
      <w:tr w:rsidR="007C5E81" w:rsidRPr="007C5E81" w14:paraId="2DD409A1" w14:textId="77777777" w:rsidTr="00722123">
        <w:tc>
          <w:tcPr>
            <w:tcW w:w="704" w:type="dxa"/>
          </w:tcPr>
          <w:p w14:paraId="454169D7" w14:textId="77777777" w:rsidR="007C5E81" w:rsidRPr="007C5E81" w:rsidRDefault="007C5E81" w:rsidP="00A370F2">
            <w:pPr>
              <w:pStyle w:val="Stilius3"/>
              <w:numPr>
                <w:ilvl w:val="0"/>
                <w:numId w:val="11"/>
              </w:numPr>
              <w:suppressAutoHyphens w:val="0"/>
              <w:spacing w:before="0"/>
              <w:ind w:left="0" w:firstLine="0"/>
              <w:rPr>
                <w:rFonts w:ascii="Times New Roman" w:hAnsi="Times New Roman" w:cs="Times New Roman"/>
                <w:szCs w:val="24"/>
                <w:lang w:val="lt-LT"/>
              </w:rPr>
            </w:pPr>
          </w:p>
        </w:tc>
        <w:tc>
          <w:tcPr>
            <w:tcW w:w="8944" w:type="dxa"/>
            <w:gridSpan w:val="4"/>
            <w:hideMark/>
          </w:tcPr>
          <w:p w14:paraId="79863CB6"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7C5E81" w:rsidRPr="007C5E81" w14:paraId="4AE9B992" w14:textId="77777777" w:rsidTr="00722123">
        <w:tc>
          <w:tcPr>
            <w:tcW w:w="704" w:type="dxa"/>
          </w:tcPr>
          <w:p w14:paraId="3A82348A" w14:textId="77777777" w:rsidR="007C5E81" w:rsidRPr="007C5E81" w:rsidRDefault="007C5E81" w:rsidP="00A370F2">
            <w:pPr>
              <w:pStyle w:val="Stilius3"/>
              <w:numPr>
                <w:ilvl w:val="0"/>
                <w:numId w:val="11"/>
              </w:numPr>
              <w:tabs>
                <w:tab w:val="left" w:pos="102"/>
              </w:tabs>
              <w:suppressAutoHyphens w:val="0"/>
              <w:spacing w:before="0"/>
              <w:ind w:left="0" w:firstLine="0"/>
              <w:rPr>
                <w:rFonts w:ascii="Times New Roman" w:hAnsi="Times New Roman" w:cs="Times New Roman"/>
                <w:szCs w:val="24"/>
                <w:lang w:val="lt-LT"/>
              </w:rPr>
            </w:pPr>
          </w:p>
        </w:tc>
        <w:tc>
          <w:tcPr>
            <w:tcW w:w="8944" w:type="dxa"/>
            <w:gridSpan w:val="4"/>
            <w:hideMark/>
          </w:tcPr>
          <w:p w14:paraId="30265DD0"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7C5E81" w:rsidRPr="007C5E81" w14:paraId="1B56355E" w14:textId="77777777" w:rsidTr="00722123">
        <w:tc>
          <w:tcPr>
            <w:tcW w:w="704" w:type="dxa"/>
          </w:tcPr>
          <w:p w14:paraId="0380FB0C" w14:textId="77777777" w:rsidR="007C5E81" w:rsidRPr="007C5E81" w:rsidRDefault="007C5E81" w:rsidP="00A370F2">
            <w:pPr>
              <w:pStyle w:val="Stilius3"/>
              <w:numPr>
                <w:ilvl w:val="0"/>
                <w:numId w:val="11"/>
              </w:numPr>
              <w:tabs>
                <w:tab w:val="left" w:pos="132"/>
                <w:tab w:val="left" w:pos="552"/>
              </w:tabs>
              <w:suppressAutoHyphens w:val="0"/>
              <w:spacing w:before="0"/>
              <w:ind w:left="0" w:firstLine="0"/>
              <w:rPr>
                <w:rFonts w:ascii="Times New Roman" w:hAnsi="Times New Roman" w:cs="Times New Roman"/>
                <w:szCs w:val="24"/>
                <w:lang w:val="lt-LT"/>
              </w:rPr>
            </w:pPr>
          </w:p>
        </w:tc>
        <w:tc>
          <w:tcPr>
            <w:tcW w:w="8944" w:type="dxa"/>
            <w:gridSpan w:val="4"/>
            <w:hideMark/>
          </w:tcPr>
          <w:p w14:paraId="062BA925"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Užsakovas turi teisę nutraukti Sutartį, jeigu Rangovas:</w:t>
            </w:r>
          </w:p>
          <w:p w14:paraId="5404A33E" w14:textId="77777777" w:rsidR="007C5E81" w:rsidRPr="007C5E81" w:rsidRDefault="007C5E81" w:rsidP="00A370F2">
            <w:pPr>
              <w:pStyle w:val="Stilius3"/>
              <w:tabs>
                <w:tab w:val="left" w:pos="79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12.3.1 nevykdo Sutarties sąlygų 12.2. punkte nurodytų Statinio statybos techninės priežiūros vadovo nurodymų, nepateikia Sutarties įvykdymo užtikrinimo</w:t>
            </w:r>
            <w:r w:rsidRPr="007C5E81">
              <w:rPr>
                <w:rFonts w:ascii="Times New Roman" w:hAnsi="Times New Roman" w:cs="Times New Roman"/>
                <w:i/>
                <w:szCs w:val="24"/>
                <w:lang w:val="lt-LT"/>
              </w:rPr>
              <w:t xml:space="preserve"> </w:t>
            </w:r>
            <w:r w:rsidRPr="007C5E81">
              <w:rPr>
                <w:rFonts w:ascii="Times New Roman" w:hAnsi="Times New Roman" w:cs="Times New Roman"/>
                <w:szCs w:val="24"/>
                <w:lang w:val="lt-LT"/>
              </w:rPr>
              <w:t>arba visais pagrįstais atvejais nepratęsia jo galiojimo;</w:t>
            </w:r>
          </w:p>
          <w:p w14:paraId="50F76135" w14:textId="77777777" w:rsidR="007C5E81" w:rsidRPr="007C5E81" w:rsidRDefault="007C5E81" w:rsidP="00A370F2">
            <w:pPr>
              <w:pStyle w:val="Stilius3"/>
              <w:tabs>
                <w:tab w:val="left" w:pos="79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12.3.2 nepradeda laiku vykdyti Darbų, kitaip aiškiai parodo ketinimą netęsti savo įsipareigojimų pagal Sutartį arba nevykdo Darbų Sutarties sąlygų 6.1. punkte nustatytu terminu ir tampa aišku, kad juos baigti iki Darbų atlikimo termino pabaigos neįmanoma.</w:t>
            </w:r>
          </w:p>
          <w:p w14:paraId="3D59065F"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Užsakovas gali bet kuriuo šiame punkte išvardintu atveju arba aplinkybėms, prieš 20 dienų apie tai raštu pranešęs Rangovui, nutraukti Sutartį ir pašalinti Rangovą iš Statybvietės.</w:t>
            </w:r>
          </w:p>
        </w:tc>
      </w:tr>
      <w:tr w:rsidR="007C5E81" w:rsidRPr="007C5E81" w14:paraId="45B30F09" w14:textId="77777777" w:rsidTr="00722123">
        <w:tc>
          <w:tcPr>
            <w:tcW w:w="704" w:type="dxa"/>
          </w:tcPr>
          <w:p w14:paraId="554A1C3B" w14:textId="77777777" w:rsidR="007C5E81" w:rsidRPr="007C5E81" w:rsidRDefault="007C5E81" w:rsidP="00A370F2">
            <w:pPr>
              <w:pStyle w:val="Stilius3"/>
              <w:numPr>
                <w:ilvl w:val="0"/>
                <w:numId w:val="11"/>
              </w:numPr>
              <w:tabs>
                <w:tab w:val="left" w:pos="282"/>
              </w:tabs>
              <w:suppressAutoHyphens w:val="0"/>
              <w:spacing w:before="0"/>
              <w:ind w:left="0" w:firstLine="0"/>
              <w:rPr>
                <w:rFonts w:ascii="Times New Roman" w:hAnsi="Times New Roman" w:cs="Times New Roman"/>
                <w:szCs w:val="24"/>
                <w:lang w:val="lt-LT"/>
              </w:rPr>
            </w:pPr>
          </w:p>
        </w:tc>
        <w:tc>
          <w:tcPr>
            <w:tcW w:w="8944" w:type="dxa"/>
            <w:gridSpan w:val="4"/>
            <w:hideMark/>
          </w:tcPr>
          <w:p w14:paraId="1729EF68"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Nutraukus Sutartį pagal Sutarties sąlygų 12.3. punktą:</w:t>
            </w:r>
          </w:p>
          <w:p w14:paraId="3ED238CE" w14:textId="3E4F6011" w:rsidR="007C5E81" w:rsidRPr="007C5E81" w:rsidRDefault="007C5E81" w:rsidP="00A370F2">
            <w:pPr>
              <w:pStyle w:val="Stilius3"/>
              <w:tabs>
                <w:tab w:val="left" w:pos="77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12.4.1 Rangovas privalo toliau vykdyti pagrįstus Užsakovo nurodymus dėl turto išsaugojimo arba dėl Darbų saugos</w:t>
            </w:r>
            <w:r w:rsidR="00425958">
              <w:rPr>
                <w:rFonts w:ascii="Times New Roman" w:hAnsi="Times New Roman" w:cs="Times New Roman"/>
                <w:szCs w:val="24"/>
                <w:lang w:val="lt-LT"/>
              </w:rPr>
              <w:t>;</w:t>
            </w:r>
          </w:p>
          <w:p w14:paraId="21DA1061" w14:textId="77777777" w:rsidR="007C5E81" w:rsidRPr="007C5E81" w:rsidRDefault="007C5E81" w:rsidP="00A370F2">
            <w:pPr>
              <w:pStyle w:val="Stilius3"/>
              <w:tabs>
                <w:tab w:val="left" w:pos="77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atsiskaitymus už papildomas Išlaidas, praradimus ir nuostolius, visą likusią Rangovui mokėtiną sumą privalo išmokėti Rangovui.</w:t>
            </w:r>
          </w:p>
        </w:tc>
      </w:tr>
      <w:tr w:rsidR="007C5E81" w:rsidRPr="007C5E81" w14:paraId="4E3908F7" w14:textId="77777777" w:rsidTr="00722123">
        <w:tc>
          <w:tcPr>
            <w:tcW w:w="704" w:type="dxa"/>
          </w:tcPr>
          <w:p w14:paraId="0154B626" w14:textId="77777777" w:rsidR="007C5E81" w:rsidRPr="007C5E81" w:rsidRDefault="007C5E81" w:rsidP="00A370F2">
            <w:pPr>
              <w:pStyle w:val="Stilius3"/>
              <w:numPr>
                <w:ilvl w:val="0"/>
                <w:numId w:val="11"/>
              </w:numPr>
              <w:suppressAutoHyphens w:val="0"/>
              <w:spacing w:before="0"/>
              <w:ind w:left="0" w:firstLine="0"/>
              <w:rPr>
                <w:rFonts w:ascii="Times New Roman" w:hAnsi="Times New Roman" w:cs="Times New Roman"/>
                <w:szCs w:val="24"/>
                <w:lang w:val="lt-LT"/>
              </w:rPr>
            </w:pPr>
          </w:p>
        </w:tc>
        <w:tc>
          <w:tcPr>
            <w:tcW w:w="8944" w:type="dxa"/>
            <w:gridSpan w:val="4"/>
            <w:hideMark/>
          </w:tcPr>
          <w:p w14:paraId="29DC762B"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Užsakovas bet kada, nepriklausomai nuo Rangovo veiksmų, turi teisę nutraukti Sutartį ne vėliau kaip 20 kalendorinių dienų apie tai raštu pranešdamas Rangovui. Tokiu atveju Rangovui turi būti sumokėta:</w:t>
            </w:r>
          </w:p>
          <w:p w14:paraId="09AE2977" w14:textId="77777777" w:rsidR="007C5E81" w:rsidRPr="007C5E81" w:rsidRDefault="007C5E81" w:rsidP="00A370F2">
            <w:pPr>
              <w:pStyle w:val="Stilius3"/>
              <w:tabs>
                <w:tab w:val="left" w:pos="74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12.5.1 už bet kurį tinkamai atliktą Darbą pagal Sutartyje nustatytas kainas;</w:t>
            </w:r>
          </w:p>
          <w:p w14:paraId="7979710A" w14:textId="77777777" w:rsidR="007C5E81" w:rsidRPr="007C5E81" w:rsidRDefault="007C5E81" w:rsidP="00A370F2">
            <w:pPr>
              <w:pStyle w:val="Stilius3"/>
              <w:tabs>
                <w:tab w:val="left" w:pos="74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12.5.2 Išlaidos už Įrangą ar Medžiagas, kurie skirti Darbams ir kuriuos Rangovas tam tikslui įsigijo. Užsakovui sumokėjus, ši Įranga ir Medžiagos tampa Užsakovo nuosavybe;</w:t>
            </w:r>
          </w:p>
          <w:p w14:paraId="42F274AC" w14:textId="0FF04EC9" w:rsidR="007C5E81" w:rsidRPr="007C5E81" w:rsidRDefault="007C5E81" w:rsidP="00A370F2">
            <w:pPr>
              <w:pStyle w:val="Stilius3"/>
              <w:tabs>
                <w:tab w:val="left" w:pos="74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lastRenderedPageBreak/>
              <w:t xml:space="preserve">     12.5.3</w:t>
            </w:r>
            <w:r w:rsidR="00425958">
              <w:rPr>
                <w:rFonts w:ascii="Times New Roman" w:hAnsi="Times New Roman" w:cs="Times New Roman"/>
                <w:szCs w:val="24"/>
                <w:lang w:val="lt-LT"/>
              </w:rPr>
              <w:t xml:space="preserve"> B</w:t>
            </w:r>
            <w:r w:rsidRPr="007C5E81">
              <w:rPr>
                <w:rFonts w:ascii="Times New Roman" w:hAnsi="Times New Roman" w:cs="Times New Roman"/>
                <w:szCs w:val="24"/>
                <w:lang w:val="lt-LT"/>
              </w:rPr>
              <w:t>et kurios kitos Išlaidos arba įsipareigojimai, kuriuos Rangovas pagrįstai prisiėmė tikėdamasis baigti Darbus.</w:t>
            </w:r>
          </w:p>
          <w:p w14:paraId="6A72B93B"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Užsakovas neturi teisės nutraukti Sutarties dėl to, kad planuoja Darbus vykdyti pats arba įpareigoti juos vykdyti kitą rangovą.</w:t>
            </w:r>
          </w:p>
        </w:tc>
      </w:tr>
      <w:tr w:rsidR="007C5E81" w:rsidRPr="007C5E81" w14:paraId="6E046A8B" w14:textId="77777777" w:rsidTr="00722123">
        <w:tc>
          <w:tcPr>
            <w:tcW w:w="704" w:type="dxa"/>
          </w:tcPr>
          <w:p w14:paraId="7D19C138" w14:textId="77777777" w:rsidR="007C5E81" w:rsidRPr="007C5E81" w:rsidRDefault="007C5E81" w:rsidP="00A370F2">
            <w:pPr>
              <w:pStyle w:val="Stilius3"/>
              <w:numPr>
                <w:ilvl w:val="0"/>
                <w:numId w:val="11"/>
              </w:numPr>
              <w:suppressAutoHyphens w:val="0"/>
              <w:spacing w:before="0"/>
              <w:ind w:left="0" w:firstLine="0"/>
              <w:rPr>
                <w:rFonts w:ascii="Times New Roman" w:hAnsi="Times New Roman" w:cs="Times New Roman"/>
                <w:szCs w:val="24"/>
                <w:lang w:val="lt-LT"/>
              </w:rPr>
            </w:pPr>
          </w:p>
        </w:tc>
        <w:tc>
          <w:tcPr>
            <w:tcW w:w="8944" w:type="dxa"/>
            <w:gridSpan w:val="4"/>
            <w:hideMark/>
          </w:tcPr>
          <w:p w14:paraId="60168B36"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Rangovas turi teisę nutraukti Sutartį, jeigu:</w:t>
            </w:r>
          </w:p>
          <w:p w14:paraId="5BE778D9" w14:textId="77777777" w:rsidR="007C5E81" w:rsidRPr="007C5E81" w:rsidRDefault="007C5E81" w:rsidP="00A370F2">
            <w:pPr>
              <w:pStyle w:val="Stilius3"/>
              <w:tabs>
                <w:tab w:val="left" w:pos="78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12.6.1 per 90 dienų nuo Sutarties sąlygų 9.3. punkte nurodyto termino pabaigos negauna viso apmokėjimo;</w:t>
            </w:r>
          </w:p>
          <w:p w14:paraId="5A13FBB1" w14:textId="77777777" w:rsidR="007C5E81" w:rsidRPr="007C5E81" w:rsidRDefault="007C5E81" w:rsidP="00A370F2">
            <w:pPr>
              <w:pStyle w:val="Stilius3"/>
              <w:tabs>
                <w:tab w:val="left" w:pos="78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12.6.2 Užsakovas visiškai nevykdo savo sutartinių įsipareigojimų;</w:t>
            </w:r>
          </w:p>
          <w:p w14:paraId="4BAB8D7E" w14:textId="77777777" w:rsidR="007C5E81" w:rsidRPr="007C5E81" w:rsidRDefault="007C5E81" w:rsidP="00A370F2">
            <w:pPr>
              <w:pStyle w:val="Stilius3"/>
              <w:tabs>
                <w:tab w:val="left" w:pos="78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12.6.3 Darbų vykdymo sustabdymas pagal Sutarties sąlygų 12.1 punktą trunka ilgiau nei 90 dienų.</w:t>
            </w:r>
          </w:p>
          <w:p w14:paraId="0F5FEC99"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Rangovas gali bet kuriuo šiame punkte išvardintu atveju arba aplinkybėms, prieš 20 kalendorinių dienų apie tai raštu pranešęs Užsakovui, nutraukti Sutartį. Rangovo pasirinkimas nutraukti Sutartį neturi pažeisti kurių nors kitų iš Sutarties arba kitaip kylančių jo teisių.</w:t>
            </w:r>
          </w:p>
        </w:tc>
      </w:tr>
      <w:tr w:rsidR="007C5E81" w:rsidRPr="007C5E81" w14:paraId="5A801940" w14:textId="77777777" w:rsidTr="00722123">
        <w:tc>
          <w:tcPr>
            <w:tcW w:w="704" w:type="dxa"/>
          </w:tcPr>
          <w:p w14:paraId="3A7842D8" w14:textId="77777777" w:rsidR="007C5E81" w:rsidRPr="007C5E81" w:rsidRDefault="007C5E81" w:rsidP="00A370F2">
            <w:pPr>
              <w:pStyle w:val="Stilius3"/>
              <w:numPr>
                <w:ilvl w:val="0"/>
                <w:numId w:val="11"/>
              </w:numPr>
              <w:suppressAutoHyphens w:val="0"/>
              <w:spacing w:before="0"/>
              <w:ind w:left="0" w:firstLine="0"/>
              <w:rPr>
                <w:rFonts w:ascii="Times New Roman" w:hAnsi="Times New Roman" w:cs="Times New Roman"/>
                <w:szCs w:val="24"/>
                <w:lang w:val="lt-LT"/>
              </w:rPr>
            </w:pPr>
          </w:p>
        </w:tc>
        <w:tc>
          <w:tcPr>
            <w:tcW w:w="8944" w:type="dxa"/>
            <w:gridSpan w:val="4"/>
            <w:hideMark/>
          </w:tcPr>
          <w:p w14:paraId="32A9251F"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Sutarties nutraukimo įsigaliojimo atveju pagal bet kurį Sutarties sąlygų punktą, Rangovas per Užsakovo nurodytą terminą privalo:</w:t>
            </w:r>
          </w:p>
          <w:p w14:paraId="1E01E923" w14:textId="77777777" w:rsidR="007C5E81" w:rsidRPr="007C5E81" w:rsidRDefault="007C5E81" w:rsidP="00A370F2">
            <w:pPr>
              <w:pStyle w:val="Stilius3"/>
              <w:tabs>
                <w:tab w:val="left" w:pos="73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12.7.1 nutraukti visą tolesnį Darbą, išskyrus tokį, kurį būtina atlikti dėl gyvybės ar turto išsaugojimo arba dėl Darbų saugos;</w:t>
            </w:r>
          </w:p>
          <w:p w14:paraId="4A599325" w14:textId="77777777" w:rsidR="007C5E81" w:rsidRPr="007C5E81" w:rsidRDefault="007C5E81" w:rsidP="00A370F2">
            <w:pPr>
              <w:pStyle w:val="Stilius3"/>
              <w:tabs>
                <w:tab w:val="left" w:pos="732"/>
              </w:tabs>
              <w:suppressAutoHyphens w:val="0"/>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     12.7.2 perduoti Užsakovui Įrangą ir Medžiagas, už kuriuos jau sumokėta;</w:t>
            </w:r>
          </w:p>
          <w:p w14:paraId="696ECB74" w14:textId="77777777" w:rsidR="007C5E81" w:rsidRPr="007C5E81" w:rsidRDefault="007C5E81" w:rsidP="00A370F2">
            <w:pPr>
              <w:pStyle w:val="Stilius3"/>
              <w:tabs>
                <w:tab w:val="left" w:pos="732"/>
                <w:tab w:val="left" w:pos="1289"/>
              </w:tabs>
              <w:suppressAutoHyphens w:val="0"/>
              <w:spacing w:before="0" w:after="120"/>
              <w:rPr>
                <w:rFonts w:ascii="Times New Roman" w:hAnsi="Times New Roman" w:cs="Times New Roman"/>
                <w:szCs w:val="24"/>
                <w:lang w:val="lt-LT"/>
              </w:rPr>
            </w:pPr>
            <w:r w:rsidRPr="007C5E81">
              <w:rPr>
                <w:rFonts w:ascii="Times New Roman" w:hAnsi="Times New Roman" w:cs="Times New Roman"/>
                <w:szCs w:val="24"/>
                <w:lang w:val="lt-LT"/>
              </w:rPr>
              <w:t xml:space="preserve">     12.7.3 p</w:t>
            </w:r>
            <w:r w:rsidR="008605E1">
              <w:rPr>
                <w:rFonts w:ascii="Times New Roman" w:hAnsi="Times New Roman" w:cs="Times New Roman"/>
                <w:szCs w:val="24"/>
                <w:lang w:val="lt-LT"/>
              </w:rPr>
              <w:t>ašalinti visus Rangovo įrenginius</w:t>
            </w:r>
            <w:r w:rsidRPr="007C5E81">
              <w:rPr>
                <w:rFonts w:ascii="Times New Roman" w:hAnsi="Times New Roman" w:cs="Times New Roman"/>
                <w:szCs w:val="24"/>
                <w:lang w:val="lt-LT"/>
              </w:rPr>
              <w:t xml:space="preserve"> ir kitus daiktus iš Statybvietės ir pats palikti Statybvietę.</w:t>
            </w:r>
          </w:p>
        </w:tc>
      </w:tr>
      <w:tr w:rsidR="007C5E81" w:rsidRPr="007C5E81" w14:paraId="6C10CC7E" w14:textId="77777777" w:rsidTr="00722123">
        <w:tc>
          <w:tcPr>
            <w:tcW w:w="9648" w:type="dxa"/>
            <w:gridSpan w:val="5"/>
          </w:tcPr>
          <w:p w14:paraId="7F558C9B" w14:textId="77777777" w:rsidR="007C5E81" w:rsidRPr="007164E1" w:rsidRDefault="007C5E81" w:rsidP="00A370F2">
            <w:pPr>
              <w:pStyle w:val="Stilius1"/>
              <w:rPr>
                <w:sz w:val="24"/>
              </w:rPr>
            </w:pPr>
            <w:r w:rsidRPr="007164E1">
              <w:rPr>
                <w:sz w:val="24"/>
              </w:rPr>
              <w:t>XIII SKYRIUS</w:t>
            </w:r>
          </w:p>
          <w:p w14:paraId="100006C7" w14:textId="77777777" w:rsidR="007C5E81" w:rsidRPr="007C5E81" w:rsidRDefault="007C5E81" w:rsidP="00A370F2">
            <w:pPr>
              <w:pStyle w:val="Stilius1"/>
            </w:pPr>
            <w:r w:rsidRPr="007164E1">
              <w:rPr>
                <w:sz w:val="24"/>
              </w:rPr>
              <w:t>GINČAI</w:t>
            </w:r>
          </w:p>
        </w:tc>
      </w:tr>
      <w:tr w:rsidR="007C5E81" w:rsidRPr="007C5E81" w14:paraId="26B1095D" w14:textId="77777777" w:rsidTr="00722123">
        <w:tc>
          <w:tcPr>
            <w:tcW w:w="704" w:type="dxa"/>
            <w:hideMark/>
          </w:tcPr>
          <w:p w14:paraId="5B81F38F" w14:textId="77777777" w:rsidR="007C5E81" w:rsidRPr="007C5E81" w:rsidRDefault="007C5E81" w:rsidP="00A370F2">
            <w:pPr>
              <w:pStyle w:val="Stilius3"/>
              <w:suppressAutoHyphens w:val="0"/>
              <w:spacing w:before="0"/>
              <w:ind w:right="-105"/>
              <w:rPr>
                <w:rFonts w:ascii="Times New Roman" w:hAnsi="Times New Roman" w:cs="Times New Roman"/>
                <w:szCs w:val="24"/>
                <w:lang w:val="lt-LT"/>
              </w:rPr>
            </w:pPr>
            <w:r w:rsidRPr="007C5E81">
              <w:rPr>
                <w:rFonts w:ascii="Times New Roman" w:hAnsi="Times New Roman" w:cs="Times New Roman"/>
                <w:szCs w:val="24"/>
                <w:lang w:val="lt-LT"/>
              </w:rPr>
              <w:t>13.1.</w:t>
            </w:r>
          </w:p>
        </w:tc>
        <w:tc>
          <w:tcPr>
            <w:tcW w:w="8944" w:type="dxa"/>
            <w:gridSpan w:val="4"/>
          </w:tcPr>
          <w:p w14:paraId="2369A378" w14:textId="77777777" w:rsidR="007C5E81" w:rsidRPr="007C5E81" w:rsidRDefault="007C5E81" w:rsidP="00A370F2">
            <w:pPr>
              <w:pStyle w:val="Stilius3"/>
              <w:spacing w:before="0" w:after="120"/>
              <w:rPr>
                <w:rFonts w:ascii="Times New Roman" w:hAnsi="Times New Roman" w:cs="Times New Roman"/>
                <w:szCs w:val="24"/>
                <w:lang w:val="lt-LT"/>
              </w:rPr>
            </w:pPr>
            <w:r w:rsidRPr="007C5E81">
              <w:rPr>
                <w:rFonts w:ascii="Times New Roman" w:hAnsi="Times New Roman" w:cs="Times New Roman"/>
                <w:szCs w:val="24"/>
                <w:lang w:val="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7C5E81" w:rsidRPr="007C5E81" w14:paraId="559D5974" w14:textId="77777777" w:rsidTr="00722123">
        <w:tc>
          <w:tcPr>
            <w:tcW w:w="9648" w:type="dxa"/>
            <w:gridSpan w:val="5"/>
          </w:tcPr>
          <w:p w14:paraId="70C0F54C" w14:textId="77777777" w:rsidR="007C5E81" w:rsidRPr="007164E1" w:rsidRDefault="007C5E81" w:rsidP="00A370F2">
            <w:pPr>
              <w:pStyle w:val="Stilius1"/>
              <w:rPr>
                <w:sz w:val="24"/>
              </w:rPr>
            </w:pPr>
            <w:r w:rsidRPr="007164E1">
              <w:rPr>
                <w:sz w:val="24"/>
              </w:rPr>
              <w:t>XIV SKYRIUS</w:t>
            </w:r>
          </w:p>
          <w:p w14:paraId="358F4D83" w14:textId="77777777" w:rsidR="007C5E81" w:rsidRPr="007C5E81" w:rsidRDefault="007C5E81" w:rsidP="00A370F2">
            <w:pPr>
              <w:pStyle w:val="Stilius1"/>
            </w:pPr>
            <w:r w:rsidRPr="007164E1">
              <w:rPr>
                <w:sz w:val="24"/>
              </w:rPr>
              <w:t>NENUGALIMA JĖGA</w:t>
            </w:r>
          </w:p>
        </w:tc>
      </w:tr>
      <w:tr w:rsidR="007C5E81" w:rsidRPr="007C5E81" w14:paraId="008FA8C2" w14:textId="77777777" w:rsidTr="00722123">
        <w:tc>
          <w:tcPr>
            <w:tcW w:w="704" w:type="dxa"/>
          </w:tcPr>
          <w:p w14:paraId="107DA031" w14:textId="77777777" w:rsidR="007C5E81" w:rsidRPr="007C5E81" w:rsidRDefault="007C5E81" w:rsidP="00A370F2">
            <w:pPr>
              <w:pStyle w:val="Stilius3"/>
              <w:numPr>
                <w:ilvl w:val="0"/>
                <w:numId w:val="12"/>
              </w:numPr>
              <w:suppressAutoHyphens w:val="0"/>
              <w:spacing w:before="0"/>
              <w:ind w:left="0" w:firstLine="0"/>
              <w:rPr>
                <w:rFonts w:ascii="Times New Roman" w:hAnsi="Times New Roman" w:cs="Times New Roman"/>
                <w:szCs w:val="24"/>
                <w:lang w:val="lt-LT"/>
              </w:rPr>
            </w:pPr>
          </w:p>
        </w:tc>
        <w:tc>
          <w:tcPr>
            <w:tcW w:w="8944" w:type="dxa"/>
            <w:gridSpan w:val="4"/>
            <w:hideMark/>
          </w:tcPr>
          <w:p w14:paraId="3E77449A"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Šalis gali būti visiškai ar iš dalies atleidžiama nuo atsakomybės už Sutarties nevykdymą dėl nenugalimos jėgos (</w:t>
            </w:r>
            <w:r w:rsidRPr="007C5E81">
              <w:rPr>
                <w:rFonts w:ascii="Times New Roman" w:hAnsi="Times New Roman" w:cs="Times New Roman"/>
                <w:i/>
                <w:szCs w:val="24"/>
                <w:lang w:val="lt-LT"/>
              </w:rPr>
              <w:t>force majeure</w:t>
            </w:r>
            <w:r w:rsidRPr="007C5E81">
              <w:rPr>
                <w:rFonts w:ascii="Times New Roman" w:hAnsi="Times New Roman" w:cs="Times New Roman"/>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C5E81" w:rsidRPr="007C5E81" w14:paraId="06C49AE3" w14:textId="77777777" w:rsidTr="00722123">
        <w:tc>
          <w:tcPr>
            <w:tcW w:w="704" w:type="dxa"/>
          </w:tcPr>
          <w:p w14:paraId="2249C1AB" w14:textId="77777777" w:rsidR="007C5E81" w:rsidRPr="007C5E81" w:rsidRDefault="007C5E81" w:rsidP="00A370F2">
            <w:pPr>
              <w:pStyle w:val="Stilius3"/>
              <w:numPr>
                <w:ilvl w:val="0"/>
                <w:numId w:val="12"/>
              </w:numPr>
              <w:suppressAutoHyphens w:val="0"/>
              <w:spacing w:before="0"/>
              <w:ind w:left="0" w:firstLine="0"/>
              <w:rPr>
                <w:rFonts w:ascii="Times New Roman" w:hAnsi="Times New Roman" w:cs="Times New Roman"/>
                <w:szCs w:val="24"/>
                <w:lang w:val="lt-LT"/>
              </w:rPr>
            </w:pPr>
          </w:p>
        </w:tc>
        <w:tc>
          <w:tcPr>
            <w:tcW w:w="8944" w:type="dxa"/>
            <w:gridSpan w:val="4"/>
            <w:hideMark/>
          </w:tcPr>
          <w:p w14:paraId="02977087"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Nenugalima jėga (</w:t>
            </w:r>
            <w:r w:rsidRPr="007C5E81">
              <w:rPr>
                <w:rFonts w:ascii="Times New Roman" w:hAnsi="Times New Roman" w:cs="Times New Roman"/>
                <w:i/>
                <w:szCs w:val="24"/>
                <w:lang w:val="lt-LT"/>
              </w:rPr>
              <w:t>force majeure</w:t>
            </w:r>
            <w:r w:rsidRPr="007C5E81">
              <w:rPr>
                <w:rFonts w:ascii="Times New Roman" w:hAnsi="Times New Roman" w:cs="Times New Roman"/>
                <w:szCs w:val="24"/>
                <w:lang w:val="lt-LT"/>
              </w:rPr>
              <w:t>) nelaikoma tai, kad rinkoje nėra reikalingų prievolei vykdyti prekių, Šalis neturi reikiamų finansinių išteklių arba Šalies kontrahentai pažeidžia savo prievoles. Nenugalima jėga (</w:t>
            </w:r>
            <w:r w:rsidRPr="007C5E81">
              <w:rPr>
                <w:rFonts w:ascii="Times New Roman" w:hAnsi="Times New Roman" w:cs="Times New Roman"/>
                <w:i/>
                <w:szCs w:val="24"/>
                <w:lang w:val="lt-LT"/>
              </w:rPr>
              <w:t>force majeure</w:t>
            </w:r>
            <w:r w:rsidRPr="007C5E81">
              <w:rPr>
                <w:rFonts w:ascii="Times New Roman" w:hAnsi="Times New Roman" w:cs="Times New Roman"/>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C5E81" w:rsidRPr="007C5E81" w14:paraId="1AF826B0" w14:textId="77777777" w:rsidTr="00722123">
        <w:tc>
          <w:tcPr>
            <w:tcW w:w="704" w:type="dxa"/>
          </w:tcPr>
          <w:p w14:paraId="3F76BC43" w14:textId="77777777" w:rsidR="007C5E81" w:rsidRPr="007C5E81" w:rsidRDefault="007C5E81" w:rsidP="00A370F2">
            <w:pPr>
              <w:pStyle w:val="Stilius3"/>
              <w:numPr>
                <w:ilvl w:val="0"/>
                <w:numId w:val="12"/>
              </w:numPr>
              <w:suppressAutoHyphens w:val="0"/>
              <w:spacing w:before="0"/>
              <w:ind w:left="0" w:firstLine="0"/>
              <w:rPr>
                <w:rFonts w:ascii="Times New Roman" w:hAnsi="Times New Roman" w:cs="Times New Roman"/>
                <w:szCs w:val="24"/>
                <w:lang w:val="lt-LT"/>
              </w:rPr>
            </w:pPr>
          </w:p>
        </w:tc>
        <w:tc>
          <w:tcPr>
            <w:tcW w:w="8944" w:type="dxa"/>
            <w:gridSpan w:val="4"/>
          </w:tcPr>
          <w:p w14:paraId="49213B99" w14:textId="77777777" w:rsidR="007C5E81" w:rsidRPr="007C5E81" w:rsidRDefault="007C5E81" w:rsidP="00A370F2">
            <w:pPr>
              <w:pStyle w:val="Stilius3"/>
              <w:spacing w:before="0" w:after="120"/>
              <w:rPr>
                <w:rFonts w:ascii="Times New Roman" w:hAnsi="Times New Roman" w:cs="Times New Roman"/>
                <w:szCs w:val="24"/>
                <w:lang w:val="lt-LT"/>
              </w:rPr>
            </w:pPr>
            <w:r w:rsidRPr="007C5E81">
              <w:rPr>
                <w:rFonts w:ascii="Times New Roman" w:hAnsi="Times New Roman" w:cs="Times New Roman"/>
                <w:szCs w:val="24"/>
                <w:lang w:val="lt-LT"/>
              </w:rPr>
              <w:t>Sutartis baigiasi kitos Šalies reikalavimu, kai ją įvykdyti kitai šaliai neįmanoma dėl  nenugalimos jėgos (</w:t>
            </w:r>
            <w:r w:rsidRPr="007C5E81">
              <w:rPr>
                <w:rFonts w:ascii="Times New Roman" w:hAnsi="Times New Roman" w:cs="Times New Roman"/>
                <w:i/>
                <w:szCs w:val="24"/>
                <w:lang w:val="lt-LT"/>
              </w:rPr>
              <w:t>force majeure</w:t>
            </w:r>
            <w:r w:rsidRPr="007C5E81">
              <w:rPr>
                <w:rFonts w:ascii="Times New Roman" w:hAnsi="Times New Roman" w:cs="Times New Roman"/>
                <w:szCs w:val="24"/>
                <w:lang w:val="lt-LT"/>
              </w:rPr>
              <w:t xml:space="preserve">). </w:t>
            </w:r>
          </w:p>
        </w:tc>
      </w:tr>
      <w:tr w:rsidR="007C5E81" w:rsidRPr="007C5E81" w14:paraId="7DF4E120" w14:textId="77777777" w:rsidTr="00722123">
        <w:tc>
          <w:tcPr>
            <w:tcW w:w="9648" w:type="dxa"/>
            <w:gridSpan w:val="5"/>
          </w:tcPr>
          <w:p w14:paraId="3CF0FA11" w14:textId="77777777" w:rsidR="007C5E81" w:rsidRPr="007164E1" w:rsidRDefault="007C5E81" w:rsidP="00A370F2">
            <w:pPr>
              <w:pStyle w:val="Stilius1"/>
              <w:rPr>
                <w:sz w:val="24"/>
              </w:rPr>
            </w:pPr>
            <w:r w:rsidRPr="007164E1">
              <w:rPr>
                <w:sz w:val="24"/>
              </w:rPr>
              <w:t>XV SKYRIUS</w:t>
            </w:r>
          </w:p>
          <w:p w14:paraId="03B626A3" w14:textId="77777777" w:rsidR="007C5E81" w:rsidRPr="007C5E81" w:rsidRDefault="007C5E81" w:rsidP="00A370F2">
            <w:pPr>
              <w:pStyle w:val="Stilius1"/>
            </w:pPr>
            <w:r w:rsidRPr="007164E1">
              <w:rPr>
                <w:sz w:val="24"/>
              </w:rPr>
              <w:t>KONTAKTAI</w:t>
            </w:r>
          </w:p>
        </w:tc>
      </w:tr>
      <w:tr w:rsidR="007C5E81" w:rsidRPr="007C5E81" w14:paraId="5961583A" w14:textId="77777777" w:rsidTr="00722123">
        <w:trPr>
          <w:gridAfter w:val="1"/>
          <w:wAfter w:w="43" w:type="dxa"/>
        </w:trPr>
        <w:tc>
          <w:tcPr>
            <w:tcW w:w="704" w:type="dxa"/>
          </w:tcPr>
          <w:p w14:paraId="366D8562" w14:textId="77777777" w:rsidR="007C5E81" w:rsidRPr="007C5E81" w:rsidRDefault="007C5E81" w:rsidP="00A370F2">
            <w:pPr>
              <w:numPr>
                <w:ilvl w:val="0"/>
                <w:numId w:val="13"/>
              </w:numPr>
              <w:spacing w:after="0" w:line="240" w:lineRule="auto"/>
              <w:ind w:left="0" w:firstLine="0"/>
              <w:jc w:val="both"/>
              <w:rPr>
                <w:szCs w:val="24"/>
              </w:rPr>
            </w:pPr>
          </w:p>
        </w:tc>
        <w:tc>
          <w:tcPr>
            <w:tcW w:w="8901" w:type="dxa"/>
            <w:gridSpan w:val="3"/>
            <w:hideMark/>
          </w:tcPr>
          <w:p w14:paraId="22A2C4B7" w14:textId="77777777" w:rsidR="007C5E81" w:rsidRPr="007C5E81" w:rsidRDefault="007C5E81" w:rsidP="00A370F2">
            <w:pPr>
              <w:pStyle w:val="Stilius3"/>
              <w:spacing w:before="0"/>
              <w:rPr>
                <w:rFonts w:ascii="Times New Roman" w:hAnsi="Times New Roman" w:cs="Times New Roman"/>
                <w:szCs w:val="24"/>
                <w:lang w:val="lt-LT"/>
              </w:rPr>
            </w:pPr>
            <w:r w:rsidRPr="007C5E81">
              <w:rPr>
                <w:rFonts w:ascii="Times New Roman" w:hAnsi="Times New Roman" w:cs="Times New Roman"/>
                <w:szCs w:val="24"/>
                <w:lang w:val="lt-LT"/>
              </w:rPr>
              <w:t xml:space="preserve">Visais su Sutarties įgyvendinimu susijusiais klausimais Šalys privalo susirašinėti ir bendrauti lietuvių kalba. </w:t>
            </w:r>
          </w:p>
        </w:tc>
      </w:tr>
      <w:tr w:rsidR="007C5E81" w:rsidRPr="007C5E81" w14:paraId="2C8160C0" w14:textId="77777777" w:rsidTr="00722123">
        <w:trPr>
          <w:gridAfter w:val="1"/>
          <w:wAfter w:w="43" w:type="dxa"/>
        </w:trPr>
        <w:tc>
          <w:tcPr>
            <w:tcW w:w="704" w:type="dxa"/>
          </w:tcPr>
          <w:p w14:paraId="0682884F" w14:textId="77777777" w:rsidR="007C5E81" w:rsidRPr="007C5E81" w:rsidRDefault="007C5E81" w:rsidP="00A370F2">
            <w:pPr>
              <w:numPr>
                <w:ilvl w:val="0"/>
                <w:numId w:val="13"/>
              </w:numPr>
              <w:spacing w:after="0" w:line="240" w:lineRule="auto"/>
              <w:ind w:left="0" w:firstLine="0"/>
              <w:jc w:val="both"/>
              <w:rPr>
                <w:szCs w:val="24"/>
              </w:rPr>
            </w:pPr>
          </w:p>
        </w:tc>
        <w:tc>
          <w:tcPr>
            <w:tcW w:w="8901" w:type="dxa"/>
            <w:gridSpan w:val="3"/>
            <w:hideMark/>
          </w:tcPr>
          <w:p w14:paraId="58B3ED01" w14:textId="77777777" w:rsidR="007C5E81" w:rsidRPr="007C5E81" w:rsidRDefault="00214199" w:rsidP="00A370F2">
            <w:pPr>
              <w:pStyle w:val="Stilius3"/>
              <w:spacing w:before="0"/>
              <w:rPr>
                <w:rFonts w:ascii="Times New Roman" w:hAnsi="Times New Roman" w:cs="Times New Roman"/>
                <w:szCs w:val="24"/>
                <w:lang w:val="lt-LT"/>
              </w:rPr>
            </w:pPr>
            <w:r>
              <w:rPr>
                <w:rFonts w:ascii="Times New Roman" w:hAnsi="Times New Roman" w:cs="Times New Roman"/>
                <w:szCs w:val="24"/>
                <w:lang w:val="lt-LT"/>
              </w:rPr>
              <w:t>Užsakovo kontakta</w:t>
            </w:r>
            <w:r w:rsidR="007C5E81" w:rsidRPr="007C5E81">
              <w:rPr>
                <w:rFonts w:ascii="Times New Roman" w:hAnsi="Times New Roman" w:cs="Times New Roman"/>
                <w:szCs w:val="24"/>
                <w:lang w:val="lt-LT"/>
              </w:rPr>
              <w:t xml:space="preserve">i: </w:t>
            </w:r>
            <w:r w:rsidR="00F6455C">
              <w:rPr>
                <w:rFonts w:ascii="Times New Roman" w:hAnsi="Times New Roman" w:cs="Times New Roman"/>
                <w:szCs w:val="24"/>
                <w:lang w:val="lt-LT"/>
              </w:rPr>
              <w:t>___________________________________________________</w:t>
            </w:r>
          </w:p>
          <w:p w14:paraId="099822F2" w14:textId="77777777" w:rsidR="007C5E81" w:rsidRPr="007C5E81" w:rsidRDefault="00214199" w:rsidP="00A370F2">
            <w:pPr>
              <w:pStyle w:val="Stilius3"/>
              <w:spacing w:before="0"/>
              <w:rPr>
                <w:rFonts w:ascii="Times New Roman" w:hAnsi="Times New Roman" w:cs="Times New Roman"/>
                <w:szCs w:val="24"/>
                <w:lang w:val="lt-LT"/>
              </w:rPr>
            </w:pPr>
            <w:r>
              <w:rPr>
                <w:rFonts w:ascii="Times New Roman" w:hAnsi="Times New Roman" w:cs="Times New Roman"/>
                <w:szCs w:val="24"/>
                <w:lang w:val="lt-LT"/>
              </w:rPr>
              <w:t>Iš Rangovo pusės už sutarties vykdymą atsakingas:</w:t>
            </w:r>
            <w:r w:rsidR="00471CD0">
              <w:rPr>
                <w:rFonts w:ascii="Times New Roman" w:hAnsi="Times New Roman" w:cs="Times New Roman"/>
                <w:szCs w:val="24"/>
                <w:lang w:val="lt-LT"/>
              </w:rPr>
              <w:t xml:space="preserve"> </w:t>
            </w:r>
            <w:r w:rsidR="007164E1">
              <w:rPr>
                <w:rFonts w:ascii="Times New Roman" w:hAnsi="Times New Roman" w:cs="Times New Roman"/>
                <w:szCs w:val="24"/>
                <w:lang w:val="lt-LT"/>
              </w:rPr>
              <w:t>_______________</w:t>
            </w:r>
            <w:r w:rsidR="00471CD0">
              <w:rPr>
                <w:rFonts w:ascii="Times New Roman" w:hAnsi="Times New Roman" w:cs="Times New Roman"/>
                <w:szCs w:val="24"/>
                <w:lang w:val="lt-LT"/>
              </w:rPr>
              <w:t>.</w:t>
            </w:r>
          </w:p>
        </w:tc>
      </w:tr>
      <w:tr w:rsidR="007C5E81" w:rsidRPr="007C5E81" w14:paraId="25BFBB15" w14:textId="77777777" w:rsidTr="00722123">
        <w:trPr>
          <w:gridAfter w:val="1"/>
          <w:wAfter w:w="43" w:type="dxa"/>
        </w:trPr>
        <w:tc>
          <w:tcPr>
            <w:tcW w:w="704" w:type="dxa"/>
          </w:tcPr>
          <w:p w14:paraId="7A69807C" w14:textId="77777777" w:rsidR="007C5E81" w:rsidRPr="008968B2" w:rsidRDefault="007C5E81" w:rsidP="00A370F2">
            <w:pPr>
              <w:numPr>
                <w:ilvl w:val="0"/>
                <w:numId w:val="13"/>
              </w:numPr>
              <w:spacing w:after="0" w:line="240" w:lineRule="auto"/>
              <w:ind w:left="0" w:firstLine="0"/>
              <w:jc w:val="both"/>
              <w:rPr>
                <w:szCs w:val="24"/>
              </w:rPr>
            </w:pPr>
          </w:p>
        </w:tc>
        <w:tc>
          <w:tcPr>
            <w:tcW w:w="8901" w:type="dxa"/>
            <w:gridSpan w:val="3"/>
          </w:tcPr>
          <w:p w14:paraId="3C7313FA" w14:textId="77777777" w:rsidR="007C5E81" w:rsidRPr="008968B2" w:rsidRDefault="007C5E81"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Užsakovo paskirti atsakingi asmenys:</w:t>
            </w:r>
          </w:p>
          <w:p w14:paraId="25D22C46" w14:textId="77777777" w:rsidR="007C5E81" w:rsidRPr="008968B2" w:rsidRDefault="007C5E81"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 xml:space="preserve">     15.3.1 už Sutarties vykdymą atsakinga</w:t>
            </w:r>
            <w:r w:rsidR="0022530B">
              <w:rPr>
                <w:rFonts w:ascii="Times New Roman" w:hAnsi="Times New Roman" w:cs="Times New Roman"/>
                <w:szCs w:val="24"/>
                <w:lang w:val="lt-LT"/>
              </w:rPr>
              <w:t>s</w:t>
            </w:r>
            <w:r w:rsidRPr="008968B2">
              <w:rPr>
                <w:rFonts w:ascii="Times New Roman" w:hAnsi="Times New Roman" w:cs="Times New Roman"/>
                <w:szCs w:val="24"/>
                <w:lang w:val="lt-LT"/>
              </w:rPr>
              <w:t xml:space="preserve">: </w:t>
            </w:r>
            <w:r w:rsidR="00340E66" w:rsidRPr="008968B2">
              <w:rPr>
                <w:rFonts w:ascii="Times New Roman" w:hAnsi="Times New Roman" w:cs="Times New Roman"/>
                <w:szCs w:val="24"/>
                <w:lang w:val="lt-LT"/>
              </w:rPr>
              <w:t>Kaimo p</w:t>
            </w:r>
            <w:r w:rsidR="00340E66" w:rsidRPr="008968B2">
              <w:rPr>
                <w:rFonts w:ascii="Times New Roman" w:hAnsi="Times New Roman" w:cs="Times New Roman"/>
                <w:szCs w:val="24"/>
                <w:lang w:val="en-US"/>
              </w:rPr>
              <w:t>lėtros skyriaus</w:t>
            </w:r>
            <w:r w:rsidR="0022530B">
              <w:rPr>
                <w:rFonts w:ascii="Times New Roman" w:hAnsi="Times New Roman" w:cs="Times New Roman"/>
                <w:szCs w:val="24"/>
                <w:lang w:val="en-US"/>
              </w:rPr>
              <w:t xml:space="preserve"> vyriausiasis specialistas </w:t>
            </w:r>
            <w:r w:rsidR="00F6455C">
              <w:rPr>
                <w:rFonts w:ascii="Times New Roman" w:hAnsi="Times New Roman" w:cs="Times New Roman"/>
                <w:szCs w:val="24"/>
                <w:lang w:val="en-US"/>
              </w:rPr>
              <w:t>______________</w:t>
            </w:r>
            <w:r w:rsidRPr="008968B2">
              <w:rPr>
                <w:rFonts w:ascii="Times New Roman" w:hAnsi="Times New Roman" w:cs="Times New Roman"/>
                <w:szCs w:val="24"/>
                <w:lang w:val="lt-LT"/>
              </w:rPr>
              <w:t>;</w:t>
            </w:r>
          </w:p>
          <w:p w14:paraId="0AF933BA" w14:textId="052F159D" w:rsidR="007C5E81" w:rsidRPr="008968B2" w:rsidRDefault="007C5E81"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 xml:space="preserve">     15.3.2 už Sutarties paskelbimą atsakinga</w:t>
            </w:r>
            <w:r w:rsidR="00476C5F">
              <w:rPr>
                <w:rFonts w:ascii="Times New Roman" w:hAnsi="Times New Roman" w:cs="Times New Roman"/>
                <w:szCs w:val="24"/>
                <w:lang w:val="lt-LT"/>
              </w:rPr>
              <w:t xml:space="preserve"> </w:t>
            </w:r>
            <w:r w:rsidR="00D34F3E" w:rsidRPr="008968B2">
              <w:rPr>
                <w:rFonts w:ascii="Times New Roman" w:hAnsi="Times New Roman" w:cs="Times New Roman"/>
                <w:szCs w:val="24"/>
                <w:lang w:val="lt-LT"/>
              </w:rPr>
              <w:t>Viešųjų pirkimų</w:t>
            </w:r>
            <w:r w:rsidR="00476C5F">
              <w:rPr>
                <w:rFonts w:ascii="Times New Roman" w:hAnsi="Times New Roman" w:cs="Times New Roman"/>
                <w:szCs w:val="24"/>
                <w:lang w:val="lt-LT"/>
              </w:rPr>
              <w:t xml:space="preserve"> skyriaus</w:t>
            </w:r>
            <w:r w:rsidR="00D34F3E" w:rsidRPr="008968B2">
              <w:rPr>
                <w:rFonts w:ascii="Times New Roman" w:hAnsi="Times New Roman" w:cs="Times New Roman"/>
                <w:szCs w:val="24"/>
                <w:lang w:val="lt-LT"/>
              </w:rPr>
              <w:t xml:space="preserve"> vyriausioji specialistė</w:t>
            </w:r>
            <w:r w:rsidR="00471CD0">
              <w:rPr>
                <w:rFonts w:ascii="Times New Roman" w:hAnsi="Times New Roman" w:cs="Times New Roman"/>
                <w:szCs w:val="24"/>
                <w:lang w:val="lt-LT"/>
              </w:rPr>
              <w:t xml:space="preserve"> </w:t>
            </w:r>
            <w:r w:rsidR="007164E1">
              <w:rPr>
                <w:rFonts w:ascii="Times New Roman" w:hAnsi="Times New Roman" w:cs="Times New Roman"/>
                <w:szCs w:val="24"/>
                <w:lang w:val="lt-LT"/>
              </w:rPr>
              <w:t>_____________</w:t>
            </w:r>
            <w:r w:rsidR="00D34F3E" w:rsidRPr="008968B2">
              <w:rPr>
                <w:rFonts w:ascii="Times New Roman" w:hAnsi="Times New Roman" w:cs="Times New Roman"/>
                <w:szCs w:val="24"/>
                <w:lang w:val="lt-LT"/>
              </w:rPr>
              <w:t>;</w:t>
            </w:r>
          </w:p>
          <w:p w14:paraId="15422630" w14:textId="7CB956CC" w:rsidR="00214199" w:rsidRPr="008968B2" w:rsidRDefault="007C5E81"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 xml:space="preserve">     15.3.3 už Sutarties pakeitimų, atsiradusių Sutarties vykdymo laikotarpiu, paskelbimą Centrinėje viešųjų pirkimų informacinėje sistemoje </w:t>
            </w:r>
            <w:r w:rsidR="00476C5F">
              <w:rPr>
                <w:rFonts w:ascii="Times New Roman" w:hAnsi="Times New Roman" w:cs="Times New Roman"/>
                <w:szCs w:val="24"/>
                <w:lang w:val="lt-LT"/>
              </w:rPr>
              <w:t>V</w:t>
            </w:r>
            <w:r w:rsidR="00D34F3E" w:rsidRPr="008968B2">
              <w:rPr>
                <w:rFonts w:ascii="Times New Roman" w:hAnsi="Times New Roman" w:cs="Times New Roman"/>
                <w:szCs w:val="24"/>
                <w:lang w:val="lt-LT"/>
              </w:rPr>
              <w:t>iešųjų pirkimų</w:t>
            </w:r>
            <w:r w:rsidR="00476C5F">
              <w:rPr>
                <w:rFonts w:ascii="Times New Roman" w:hAnsi="Times New Roman" w:cs="Times New Roman"/>
                <w:szCs w:val="24"/>
                <w:lang w:val="lt-LT"/>
              </w:rPr>
              <w:t xml:space="preserve"> skyriaus</w:t>
            </w:r>
            <w:r w:rsidR="000701F5">
              <w:rPr>
                <w:rFonts w:ascii="Times New Roman" w:hAnsi="Times New Roman" w:cs="Times New Roman"/>
                <w:szCs w:val="24"/>
                <w:lang w:val="lt-LT"/>
              </w:rPr>
              <w:t xml:space="preserve"> vyriausio</w:t>
            </w:r>
            <w:r w:rsidR="000E1066">
              <w:rPr>
                <w:rFonts w:ascii="Times New Roman" w:hAnsi="Times New Roman" w:cs="Times New Roman"/>
                <w:szCs w:val="24"/>
                <w:lang w:val="lt-LT"/>
              </w:rPr>
              <w:t>ji specialistė</w:t>
            </w:r>
            <w:r w:rsidR="00471CD0">
              <w:rPr>
                <w:rFonts w:ascii="Times New Roman" w:hAnsi="Times New Roman" w:cs="Times New Roman"/>
                <w:szCs w:val="24"/>
                <w:lang w:val="lt-LT"/>
              </w:rPr>
              <w:t xml:space="preserve"> </w:t>
            </w:r>
            <w:r w:rsidR="007164E1">
              <w:rPr>
                <w:rFonts w:ascii="Times New Roman" w:hAnsi="Times New Roman" w:cs="Times New Roman"/>
                <w:szCs w:val="24"/>
                <w:lang w:val="lt-LT"/>
              </w:rPr>
              <w:t>______________</w:t>
            </w:r>
            <w:r w:rsidR="00214199" w:rsidRPr="008968B2">
              <w:rPr>
                <w:rFonts w:ascii="Times New Roman" w:hAnsi="Times New Roman" w:cs="Times New Roman"/>
                <w:szCs w:val="24"/>
                <w:lang w:val="lt-LT"/>
              </w:rPr>
              <w:t>, gavusi informaciją iš už Sutarties vykdymą atsakingo asmens;</w:t>
            </w:r>
          </w:p>
        </w:tc>
      </w:tr>
      <w:tr w:rsidR="007C5E81" w:rsidRPr="007C5E81" w14:paraId="2D0EB046" w14:textId="77777777" w:rsidTr="00722123">
        <w:trPr>
          <w:gridAfter w:val="1"/>
          <w:wAfter w:w="43" w:type="dxa"/>
        </w:trPr>
        <w:tc>
          <w:tcPr>
            <w:tcW w:w="704" w:type="dxa"/>
          </w:tcPr>
          <w:p w14:paraId="4778DE95" w14:textId="77777777" w:rsidR="007C5E81" w:rsidRPr="008968B2" w:rsidRDefault="007C5E81" w:rsidP="00A370F2">
            <w:pPr>
              <w:numPr>
                <w:ilvl w:val="0"/>
                <w:numId w:val="13"/>
              </w:numPr>
              <w:spacing w:after="0" w:line="240" w:lineRule="auto"/>
              <w:ind w:left="0" w:firstLine="0"/>
              <w:jc w:val="both"/>
              <w:rPr>
                <w:szCs w:val="24"/>
              </w:rPr>
            </w:pPr>
          </w:p>
        </w:tc>
        <w:tc>
          <w:tcPr>
            <w:tcW w:w="8901" w:type="dxa"/>
            <w:gridSpan w:val="3"/>
          </w:tcPr>
          <w:p w14:paraId="02FFDEB0" w14:textId="77777777" w:rsidR="007C5E81" w:rsidRPr="008968B2" w:rsidRDefault="007C5E81"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Šalys patvirtina, kad Sutartį perskaitė, suprato jos turinį ir pasekmes, priėmė ją kaip atitinkančią jų tikslus.</w:t>
            </w:r>
          </w:p>
        </w:tc>
      </w:tr>
      <w:tr w:rsidR="00D34F3E" w:rsidRPr="007C5E81" w14:paraId="47FE9FBF" w14:textId="77777777" w:rsidTr="00722123">
        <w:trPr>
          <w:gridAfter w:val="1"/>
          <w:wAfter w:w="43" w:type="dxa"/>
        </w:trPr>
        <w:tc>
          <w:tcPr>
            <w:tcW w:w="704" w:type="dxa"/>
          </w:tcPr>
          <w:p w14:paraId="278D38F6" w14:textId="77777777" w:rsidR="00D34F3E" w:rsidRPr="008968B2" w:rsidRDefault="00D34F3E" w:rsidP="00A370F2">
            <w:pPr>
              <w:numPr>
                <w:ilvl w:val="0"/>
                <w:numId w:val="13"/>
              </w:numPr>
              <w:spacing w:after="0" w:line="240" w:lineRule="auto"/>
              <w:ind w:left="0" w:firstLine="0"/>
              <w:jc w:val="both"/>
              <w:rPr>
                <w:szCs w:val="24"/>
              </w:rPr>
            </w:pPr>
          </w:p>
        </w:tc>
        <w:tc>
          <w:tcPr>
            <w:tcW w:w="8901" w:type="dxa"/>
            <w:gridSpan w:val="3"/>
          </w:tcPr>
          <w:p w14:paraId="6FCF0371" w14:textId="77777777" w:rsidR="00D34F3E" w:rsidRPr="008968B2" w:rsidRDefault="00D34F3E"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Sutarties priedai:</w:t>
            </w:r>
          </w:p>
          <w:p w14:paraId="73C3EA3A" w14:textId="77777777" w:rsidR="00D34F3E" w:rsidRPr="008968B2" w:rsidRDefault="00D34F3E" w:rsidP="00A370F2">
            <w:pPr>
              <w:pStyle w:val="Stilius3"/>
              <w:spacing w:before="0"/>
              <w:rPr>
                <w:rFonts w:ascii="Times New Roman" w:hAnsi="Times New Roman" w:cs="Times New Roman"/>
                <w:szCs w:val="24"/>
                <w:lang w:val="lt-LT"/>
              </w:rPr>
            </w:pPr>
            <w:r w:rsidRPr="008968B2">
              <w:rPr>
                <w:rFonts w:ascii="Times New Roman" w:hAnsi="Times New Roman" w:cs="Times New Roman"/>
                <w:szCs w:val="24"/>
                <w:lang w:val="lt-LT"/>
              </w:rPr>
              <w:t xml:space="preserve">     15.</w:t>
            </w:r>
            <w:r w:rsidR="00364EB9" w:rsidRPr="008968B2">
              <w:rPr>
                <w:rFonts w:ascii="Times New Roman" w:hAnsi="Times New Roman" w:cs="Times New Roman"/>
                <w:szCs w:val="24"/>
                <w:lang w:val="en-US"/>
              </w:rPr>
              <w:t>5.</w:t>
            </w:r>
            <w:r w:rsidRPr="008968B2">
              <w:rPr>
                <w:rFonts w:ascii="Times New Roman" w:hAnsi="Times New Roman" w:cs="Times New Roman"/>
                <w:szCs w:val="24"/>
                <w:lang w:val="lt-LT"/>
              </w:rPr>
              <w:t>1.</w:t>
            </w:r>
            <w:r w:rsidR="00364EB9" w:rsidRPr="008968B2">
              <w:rPr>
                <w:rFonts w:ascii="Times New Roman" w:hAnsi="Times New Roman" w:cs="Times New Roman"/>
                <w:szCs w:val="24"/>
                <w:lang w:val="en-GB"/>
              </w:rPr>
              <w:t xml:space="preserve"> </w:t>
            </w:r>
            <w:r w:rsidR="007164E1">
              <w:rPr>
                <w:rFonts w:ascii="Times New Roman" w:hAnsi="Times New Roman" w:cs="Times New Roman"/>
                <w:szCs w:val="24"/>
                <w:lang w:val="en-GB"/>
              </w:rPr>
              <w:t>L</w:t>
            </w:r>
            <w:r w:rsidRPr="008968B2">
              <w:rPr>
                <w:rFonts w:ascii="Times New Roman" w:hAnsi="Times New Roman" w:cs="Times New Roman"/>
                <w:szCs w:val="24"/>
                <w:lang w:val="lt-LT"/>
              </w:rPr>
              <w:t>okalinė sąmata</w:t>
            </w:r>
            <w:r w:rsidR="00340E66" w:rsidRPr="008968B2">
              <w:rPr>
                <w:rFonts w:ascii="Times New Roman" w:hAnsi="Times New Roman" w:cs="Times New Roman"/>
                <w:szCs w:val="24"/>
                <w:lang w:val="lt-LT"/>
              </w:rPr>
              <w:t>;</w:t>
            </w:r>
          </w:p>
          <w:p w14:paraId="3DFDADBA" w14:textId="77777777" w:rsidR="00340E66" w:rsidRPr="008968B2" w:rsidRDefault="00340E66" w:rsidP="00A370F2">
            <w:pPr>
              <w:pStyle w:val="Stilius3"/>
              <w:spacing w:before="0"/>
              <w:rPr>
                <w:rFonts w:ascii="Times New Roman" w:hAnsi="Times New Roman" w:cs="Times New Roman"/>
                <w:szCs w:val="24"/>
                <w:lang w:val="en-GB"/>
              </w:rPr>
            </w:pPr>
            <w:r w:rsidRPr="008968B2">
              <w:rPr>
                <w:rFonts w:ascii="Times New Roman" w:hAnsi="Times New Roman" w:cs="Times New Roman"/>
                <w:szCs w:val="24"/>
                <w:lang w:val="lt-LT"/>
              </w:rPr>
              <w:t xml:space="preserve">     </w:t>
            </w:r>
            <w:r w:rsidR="000D677A" w:rsidRPr="008968B2">
              <w:rPr>
                <w:rFonts w:ascii="Times New Roman" w:hAnsi="Times New Roman" w:cs="Times New Roman"/>
                <w:szCs w:val="24"/>
                <w:lang w:val="en-GB"/>
              </w:rPr>
              <w:t xml:space="preserve">15.5.2. </w:t>
            </w:r>
            <w:r w:rsidRPr="008968B2">
              <w:rPr>
                <w:rFonts w:ascii="Times New Roman" w:hAnsi="Times New Roman" w:cs="Times New Roman"/>
                <w:szCs w:val="24"/>
                <w:lang w:val="en-GB"/>
              </w:rPr>
              <w:t>D</w:t>
            </w:r>
            <w:r w:rsidRPr="008968B2">
              <w:rPr>
                <w:rFonts w:ascii="Times New Roman" w:hAnsi="Times New Roman"/>
                <w:szCs w:val="24"/>
                <w:lang w:eastAsia="en-US"/>
              </w:rPr>
              <w:t>arbų vykdymo grafikas.</w:t>
            </w:r>
          </w:p>
        </w:tc>
      </w:tr>
      <w:tr w:rsidR="007C5E81" w:rsidRPr="007C5E81" w14:paraId="0766D369" w14:textId="77777777" w:rsidTr="00722123">
        <w:trPr>
          <w:gridAfter w:val="2"/>
          <w:wAfter w:w="150" w:type="dxa"/>
          <w:trHeight w:val="512"/>
        </w:trPr>
        <w:tc>
          <w:tcPr>
            <w:tcW w:w="4678" w:type="dxa"/>
            <w:gridSpan w:val="2"/>
          </w:tcPr>
          <w:p w14:paraId="0E4340CD" w14:textId="77777777" w:rsidR="007C5E81" w:rsidRPr="007C5E81" w:rsidRDefault="007C5E81" w:rsidP="00A370F2">
            <w:pPr>
              <w:spacing w:after="0" w:line="240" w:lineRule="auto"/>
              <w:rPr>
                <w:rFonts w:eastAsia="Times New Roman"/>
                <w:b/>
                <w:szCs w:val="24"/>
              </w:rPr>
            </w:pPr>
          </w:p>
          <w:p w14:paraId="4519A6DA" w14:textId="77777777" w:rsidR="007C5E81" w:rsidRPr="007C5E81" w:rsidRDefault="007C5E81" w:rsidP="00A370F2">
            <w:pPr>
              <w:spacing w:after="0" w:line="240" w:lineRule="auto"/>
              <w:rPr>
                <w:rFonts w:eastAsia="Times New Roman"/>
                <w:b/>
                <w:szCs w:val="24"/>
              </w:rPr>
            </w:pPr>
            <w:r w:rsidRPr="007C5E81">
              <w:rPr>
                <w:rFonts w:eastAsia="Times New Roman"/>
                <w:b/>
                <w:szCs w:val="24"/>
              </w:rPr>
              <w:t>UŽSAKOVAS</w:t>
            </w:r>
          </w:p>
          <w:p w14:paraId="0422E3BF" w14:textId="77777777" w:rsidR="007C5E81" w:rsidRPr="007C5E81" w:rsidRDefault="007C5E81" w:rsidP="00A37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eastAsia="Times New Roman"/>
                <w:szCs w:val="24"/>
              </w:rPr>
            </w:pPr>
            <w:r w:rsidRPr="007C5E81">
              <w:rPr>
                <w:rFonts w:eastAsia="Times New Roman"/>
                <w:szCs w:val="24"/>
              </w:rPr>
              <w:t>Telšių rajono savivaldybės administracija</w:t>
            </w:r>
          </w:p>
        </w:tc>
        <w:tc>
          <w:tcPr>
            <w:tcW w:w="4820" w:type="dxa"/>
          </w:tcPr>
          <w:p w14:paraId="4987D51A" w14:textId="77777777" w:rsidR="007C5E81" w:rsidRPr="007C5E81" w:rsidRDefault="007C5E81" w:rsidP="00A370F2">
            <w:pPr>
              <w:spacing w:after="0" w:line="240" w:lineRule="auto"/>
              <w:rPr>
                <w:rFonts w:eastAsia="Times New Roman"/>
                <w:b/>
                <w:szCs w:val="24"/>
              </w:rPr>
            </w:pPr>
          </w:p>
          <w:p w14:paraId="7B07218E" w14:textId="77777777" w:rsidR="007C5E81" w:rsidRPr="007C5E81" w:rsidRDefault="007C5E81" w:rsidP="00A370F2">
            <w:pPr>
              <w:spacing w:after="0" w:line="240" w:lineRule="auto"/>
              <w:rPr>
                <w:rFonts w:eastAsia="Times New Roman"/>
                <w:b/>
                <w:szCs w:val="24"/>
              </w:rPr>
            </w:pPr>
            <w:r w:rsidRPr="007C5E81">
              <w:rPr>
                <w:rFonts w:eastAsia="Times New Roman"/>
                <w:b/>
                <w:szCs w:val="24"/>
              </w:rPr>
              <w:t>RANGOVAS</w:t>
            </w:r>
          </w:p>
          <w:p w14:paraId="5B9F3FFE" w14:textId="77777777" w:rsidR="00570FF8" w:rsidRPr="007C5E81" w:rsidRDefault="00570FF8" w:rsidP="00A370F2">
            <w:pPr>
              <w:spacing w:after="0" w:line="240" w:lineRule="auto"/>
              <w:rPr>
                <w:rFonts w:eastAsia="Times New Roman"/>
                <w:szCs w:val="24"/>
              </w:rPr>
            </w:pPr>
          </w:p>
        </w:tc>
      </w:tr>
    </w:tbl>
    <w:p w14:paraId="0EC91859" w14:textId="77777777" w:rsidR="007C5E81" w:rsidRPr="007C5E81" w:rsidRDefault="007C5E81" w:rsidP="00A370F2">
      <w:pPr>
        <w:spacing w:after="0" w:line="240" w:lineRule="auto"/>
        <w:rPr>
          <w:vanish/>
          <w:szCs w:val="20"/>
          <w:lang w:val="x-none" w:eastAsia="ar-SA"/>
        </w:rPr>
      </w:pPr>
    </w:p>
    <w:tbl>
      <w:tblPr>
        <w:tblW w:w="9498" w:type="dxa"/>
        <w:tblLayout w:type="fixed"/>
        <w:tblLook w:val="0600" w:firstRow="0" w:lastRow="0" w:firstColumn="0" w:lastColumn="0" w:noHBand="1" w:noVBand="1"/>
      </w:tblPr>
      <w:tblGrid>
        <w:gridCol w:w="4678"/>
        <w:gridCol w:w="4820"/>
      </w:tblGrid>
      <w:tr w:rsidR="007164E1" w:rsidRPr="007C5E81" w14:paraId="2352A2AF" w14:textId="77777777" w:rsidTr="007164E1">
        <w:tc>
          <w:tcPr>
            <w:tcW w:w="4678" w:type="dxa"/>
            <w:shd w:val="clear" w:color="auto" w:fill="FFFFFF"/>
          </w:tcPr>
          <w:p w14:paraId="53B7C075" w14:textId="77777777" w:rsidR="007164E1" w:rsidRPr="007C5E81" w:rsidRDefault="007164E1" w:rsidP="00A370F2">
            <w:pPr>
              <w:pStyle w:val="Betarp"/>
              <w:rPr>
                <w:rFonts w:ascii="Times New Roman" w:hAnsi="Times New Roman"/>
                <w:sz w:val="24"/>
                <w:szCs w:val="24"/>
              </w:rPr>
            </w:pPr>
            <w:r w:rsidRPr="007C5E81">
              <w:rPr>
                <w:rFonts w:ascii="Times New Roman" w:hAnsi="Times New Roman"/>
                <w:sz w:val="24"/>
                <w:szCs w:val="24"/>
              </w:rPr>
              <w:t xml:space="preserve">Žemaitės g.14, Telšiai; </w:t>
            </w:r>
          </w:p>
          <w:p w14:paraId="4B5F3633" w14:textId="77777777" w:rsidR="007164E1" w:rsidRPr="007C5E81" w:rsidRDefault="007164E1" w:rsidP="00A370F2">
            <w:pPr>
              <w:pStyle w:val="Betarp"/>
              <w:rPr>
                <w:rFonts w:ascii="Times New Roman" w:hAnsi="Times New Roman"/>
                <w:sz w:val="24"/>
                <w:szCs w:val="24"/>
              </w:rPr>
            </w:pPr>
            <w:r w:rsidRPr="007C5E81">
              <w:rPr>
                <w:rFonts w:ascii="Times New Roman" w:hAnsi="Times New Roman"/>
                <w:sz w:val="24"/>
                <w:szCs w:val="24"/>
              </w:rPr>
              <w:t>Į.k. 180878299,</w:t>
            </w:r>
          </w:p>
          <w:p w14:paraId="1EAF195F" w14:textId="77777777" w:rsidR="007164E1" w:rsidRPr="007C5E81" w:rsidRDefault="007164E1" w:rsidP="00A370F2">
            <w:pPr>
              <w:pStyle w:val="Betarp"/>
              <w:rPr>
                <w:rFonts w:ascii="Times New Roman" w:eastAsia="Times New Roman" w:hAnsi="Times New Roman"/>
                <w:sz w:val="24"/>
                <w:szCs w:val="24"/>
              </w:rPr>
            </w:pPr>
            <w:r w:rsidRPr="007C5E81">
              <w:rPr>
                <w:rFonts w:ascii="Times New Roman" w:hAnsi="Times New Roman"/>
                <w:sz w:val="24"/>
                <w:szCs w:val="24"/>
              </w:rPr>
              <w:t>Tel. nr. 8 444 54962</w:t>
            </w:r>
          </w:p>
          <w:p w14:paraId="3E6D18FE" w14:textId="77777777" w:rsidR="007164E1" w:rsidRPr="007C5E81" w:rsidRDefault="007164E1" w:rsidP="00A370F2">
            <w:pPr>
              <w:pStyle w:val="Betarp"/>
              <w:rPr>
                <w:rFonts w:ascii="Times New Roman" w:eastAsia="Times New Roman" w:hAnsi="Times New Roman"/>
                <w:sz w:val="24"/>
                <w:szCs w:val="24"/>
              </w:rPr>
            </w:pPr>
            <w:r>
              <w:rPr>
                <w:rFonts w:ascii="Times New Roman" w:eastAsia="Times New Roman" w:hAnsi="Times New Roman"/>
                <w:sz w:val="24"/>
                <w:szCs w:val="24"/>
              </w:rPr>
              <w:t>A/s LT23 4010 0428 0042 8865</w:t>
            </w:r>
          </w:p>
          <w:p w14:paraId="7A64AD0C" w14:textId="77777777" w:rsidR="007164E1" w:rsidRPr="007C5E81" w:rsidRDefault="007164E1" w:rsidP="00A370F2">
            <w:pPr>
              <w:pStyle w:val="Betarp"/>
              <w:rPr>
                <w:rFonts w:ascii="Times New Roman" w:eastAsia="Times New Roman" w:hAnsi="Times New Roman"/>
                <w:sz w:val="24"/>
                <w:szCs w:val="24"/>
              </w:rPr>
            </w:pPr>
            <w:r w:rsidRPr="007C5E81">
              <w:rPr>
                <w:rFonts w:ascii="Times New Roman" w:eastAsia="Times New Roman" w:hAnsi="Times New Roman"/>
                <w:sz w:val="24"/>
                <w:szCs w:val="24"/>
              </w:rPr>
              <w:t>AB Luminor Bank</w:t>
            </w:r>
          </w:p>
        </w:tc>
        <w:tc>
          <w:tcPr>
            <w:tcW w:w="4820" w:type="dxa"/>
            <w:shd w:val="clear" w:color="auto" w:fill="FFFFFF"/>
          </w:tcPr>
          <w:p w14:paraId="034FB154" w14:textId="77777777" w:rsidR="007164E1" w:rsidRPr="008F7523" w:rsidRDefault="007164E1" w:rsidP="00A370F2">
            <w:pPr>
              <w:spacing w:after="0" w:line="240" w:lineRule="auto"/>
              <w:rPr>
                <w:rFonts w:eastAsia="Times New Roman"/>
                <w:szCs w:val="24"/>
                <w:lang w:eastAsia="lt-LT"/>
              </w:rPr>
            </w:pPr>
          </w:p>
        </w:tc>
      </w:tr>
      <w:tr w:rsidR="007164E1" w:rsidRPr="007C5E81" w14:paraId="0715452C" w14:textId="77777777" w:rsidTr="007164E1">
        <w:trPr>
          <w:trHeight w:val="1677"/>
        </w:trPr>
        <w:tc>
          <w:tcPr>
            <w:tcW w:w="4678" w:type="dxa"/>
            <w:shd w:val="clear" w:color="auto" w:fill="FFFFFF"/>
          </w:tcPr>
          <w:p w14:paraId="3437CBC6" w14:textId="77777777" w:rsidR="007164E1" w:rsidRDefault="007164E1" w:rsidP="00A37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eastAsia="Times New Roman"/>
                <w:szCs w:val="24"/>
              </w:rPr>
            </w:pPr>
          </w:p>
          <w:p w14:paraId="5B913E40" w14:textId="77777777" w:rsidR="007164E1" w:rsidRPr="007C5E81" w:rsidRDefault="007164E1" w:rsidP="00A37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eastAsia="Times New Roman"/>
                <w:szCs w:val="24"/>
              </w:rPr>
            </w:pPr>
            <w:r>
              <w:rPr>
                <w:rFonts w:eastAsia="Times New Roman"/>
                <w:szCs w:val="24"/>
              </w:rPr>
              <w:t>___________________</w:t>
            </w:r>
          </w:p>
          <w:p w14:paraId="6E0DF67D" w14:textId="77777777" w:rsidR="007164E1" w:rsidRDefault="007164E1" w:rsidP="00A37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eastAsia="Times New Roman"/>
                <w:szCs w:val="24"/>
              </w:rPr>
            </w:pPr>
          </w:p>
          <w:p w14:paraId="28B60010" w14:textId="77777777" w:rsidR="007164E1" w:rsidRPr="007C5E81" w:rsidRDefault="007164E1" w:rsidP="00A37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eastAsia="Times New Roman"/>
                <w:szCs w:val="24"/>
              </w:rPr>
            </w:pPr>
            <w:r w:rsidRPr="007C5E81">
              <w:rPr>
                <w:rFonts w:eastAsia="Times New Roman"/>
                <w:szCs w:val="24"/>
              </w:rPr>
              <w:t>A.V.</w:t>
            </w:r>
          </w:p>
        </w:tc>
        <w:tc>
          <w:tcPr>
            <w:tcW w:w="4820" w:type="dxa"/>
            <w:shd w:val="clear" w:color="auto" w:fill="FFFFFF"/>
          </w:tcPr>
          <w:p w14:paraId="692D39F4" w14:textId="77777777" w:rsidR="007164E1" w:rsidRPr="007C5E81" w:rsidRDefault="007164E1" w:rsidP="00A37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240" w:lineRule="auto"/>
              <w:rPr>
                <w:rFonts w:eastAsia="Times New Roman"/>
                <w:szCs w:val="24"/>
              </w:rPr>
            </w:pPr>
          </w:p>
        </w:tc>
      </w:tr>
    </w:tbl>
    <w:p w14:paraId="560B624E" w14:textId="77777777" w:rsidR="00016828" w:rsidRPr="007C5E81" w:rsidRDefault="00016828" w:rsidP="00A370F2">
      <w:pPr>
        <w:spacing w:after="0" w:line="240" w:lineRule="auto"/>
      </w:pPr>
    </w:p>
    <w:sectPr w:rsidR="00016828" w:rsidRPr="007C5E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5D9"/>
    <w:multiLevelType w:val="hybridMultilevel"/>
    <w:tmpl w:val="2398C6F0"/>
    <w:lvl w:ilvl="0" w:tplc="ED382EEA">
      <w:start w:val="1"/>
      <w:numFmt w:val="decimal"/>
      <w:lvlText w:val="5.1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A7D1443"/>
    <w:multiLevelType w:val="hybridMultilevel"/>
    <w:tmpl w:val="90489B12"/>
    <w:lvl w:ilvl="0" w:tplc="8938A5D4">
      <w:start w:val="1"/>
      <w:numFmt w:val="decimal"/>
      <w:lvlText w:val="8.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93B"/>
    <w:multiLevelType w:val="multilevel"/>
    <w:tmpl w:val="F264870A"/>
    <w:lvl w:ilvl="0">
      <w:start w:val="5"/>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FC1082D"/>
    <w:multiLevelType w:val="multilevel"/>
    <w:tmpl w:val="CF2A3A96"/>
    <w:lvl w:ilvl="0">
      <w:start w:val="6"/>
      <w:numFmt w:val="decimal"/>
      <w:lvlText w:val="%1."/>
      <w:lvlJc w:val="left"/>
      <w:pPr>
        <w:ind w:left="540" w:hanging="540"/>
      </w:pPr>
      <w:rPr>
        <w:rFonts w:hint="default"/>
        <w:b w:val="0"/>
      </w:rPr>
    </w:lvl>
    <w:lvl w:ilvl="1">
      <w:start w:val="1"/>
      <w:numFmt w:val="decimal"/>
      <w:lvlText w:val="%1.%2."/>
      <w:lvlJc w:val="left"/>
      <w:pPr>
        <w:ind w:left="750" w:hanging="540"/>
      </w:pPr>
      <w:rPr>
        <w:rFonts w:hint="default"/>
        <w:b w:val="0"/>
      </w:rPr>
    </w:lvl>
    <w:lvl w:ilvl="2">
      <w:start w:val="2"/>
      <w:numFmt w:val="decimal"/>
      <w:lvlText w:val="%1.%2.%3."/>
      <w:lvlJc w:val="left"/>
      <w:pPr>
        <w:ind w:left="1140" w:hanging="720"/>
      </w:pPr>
      <w:rPr>
        <w:rFonts w:hint="default"/>
        <w:b w:val="0"/>
      </w:rPr>
    </w:lvl>
    <w:lvl w:ilvl="3">
      <w:start w:val="1"/>
      <w:numFmt w:val="decimal"/>
      <w:lvlText w:val="%1.%2.%3.%4."/>
      <w:lvlJc w:val="left"/>
      <w:pPr>
        <w:ind w:left="1350" w:hanging="720"/>
      </w:pPr>
      <w:rPr>
        <w:rFonts w:hint="default"/>
        <w:b w:val="0"/>
      </w:rPr>
    </w:lvl>
    <w:lvl w:ilvl="4">
      <w:start w:val="1"/>
      <w:numFmt w:val="decimal"/>
      <w:lvlText w:val="%1.%2.%3.%4.%5."/>
      <w:lvlJc w:val="left"/>
      <w:pPr>
        <w:ind w:left="1920" w:hanging="1080"/>
      </w:pPr>
      <w:rPr>
        <w:rFonts w:hint="default"/>
        <w:b w:val="0"/>
      </w:rPr>
    </w:lvl>
    <w:lvl w:ilvl="5">
      <w:start w:val="1"/>
      <w:numFmt w:val="decimal"/>
      <w:lvlText w:val="%1.%2.%3.%4.%5.%6."/>
      <w:lvlJc w:val="left"/>
      <w:pPr>
        <w:ind w:left="2130" w:hanging="1080"/>
      </w:pPr>
      <w:rPr>
        <w:rFonts w:hint="default"/>
        <w:b w:val="0"/>
      </w:rPr>
    </w:lvl>
    <w:lvl w:ilvl="6">
      <w:start w:val="1"/>
      <w:numFmt w:val="decimal"/>
      <w:lvlText w:val="%1.%2.%3.%4.%5.%6.%7."/>
      <w:lvlJc w:val="left"/>
      <w:pPr>
        <w:ind w:left="2700" w:hanging="1440"/>
      </w:pPr>
      <w:rPr>
        <w:rFonts w:hint="default"/>
        <w:b w:val="0"/>
      </w:rPr>
    </w:lvl>
    <w:lvl w:ilvl="7">
      <w:start w:val="1"/>
      <w:numFmt w:val="decimal"/>
      <w:lvlText w:val="%1.%2.%3.%4.%5.%6.%7.%8."/>
      <w:lvlJc w:val="left"/>
      <w:pPr>
        <w:ind w:left="2910" w:hanging="1440"/>
      </w:pPr>
      <w:rPr>
        <w:rFonts w:hint="default"/>
        <w:b w:val="0"/>
      </w:rPr>
    </w:lvl>
    <w:lvl w:ilvl="8">
      <w:start w:val="1"/>
      <w:numFmt w:val="decimal"/>
      <w:lvlText w:val="%1.%2.%3.%4.%5.%6.%7.%8.%9."/>
      <w:lvlJc w:val="left"/>
      <w:pPr>
        <w:ind w:left="3480" w:hanging="1800"/>
      </w:pPr>
      <w:rPr>
        <w:rFonts w:hint="default"/>
        <w:b w:val="0"/>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F7C1D04"/>
    <w:multiLevelType w:val="hybridMultilevel"/>
    <w:tmpl w:val="6624D5AE"/>
    <w:lvl w:ilvl="0" w:tplc="FFFFFFFF">
      <w:start w:val="1"/>
      <w:numFmt w:val="decimal"/>
      <w:lvlText w:val="5.8.%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7E4054"/>
    <w:multiLevelType w:val="hybridMultilevel"/>
    <w:tmpl w:val="901CF556"/>
    <w:lvl w:ilvl="0" w:tplc="6A629C16">
      <w:start w:val="1"/>
      <w:numFmt w:val="decimal"/>
      <w:lvlText w:val="1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94F6D40"/>
    <w:multiLevelType w:val="multilevel"/>
    <w:tmpl w:val="DB9ECEBA"/>
    <w:lvl w:ilvl="0">
      <w:start w:val="5"/>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1BE76D1"/>
    <w:multiLevelType w:val="hybridMultilevel"/>
    <w:tmpl w:val="E41C8A8E"/>
    <w:lvl w:ilvl="0" w:tplc="0D48BE08">
      <w:start w:val="1"/>
      <w:numFmt w:val="decimal"/>
      <w:lvlText w:val="8.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201AB9"/>
    <w:multiLevelType w:val="hybridMultilevel"/>
    <w:tmpl w:val="26ACF4B0"/>
    <w:lvl w:ilvl="0" w:tplc="B38ED0AC">
      <w:start w:val="1"/>
      <w:numFmt w:val="decimal"/>
      <w:lvlText w:val="7.%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F0C0D7C"/>
    <w:lvl w:ilvl="0" w:tplc="98E4F4A0">
      <w:start w:val="1"/>
      <w:numFmt w:val="decimal"/>
      <w:pStyle w:val="Stilius4"/>
      <w:lvlText w:val="6.%1."/>
      <w:lvlJc w:val="left"/>
      <w:pPr>
        <w:ind w:left="720" w:hanging="360"/>
      </w:pPr>
      <w:rPr>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6C31C25"/>
    <w:multiLevelType w:val="hybridMultilevel"/>
    <w:tmpl w:val="6624D5AE"/>
    <w:lvl w:ilvl="0" w:tplc="C4F2079A">
      <w:start w:val="1"/>
      <w:numFmt w:val="decimal"/>
      <w:lvlText w:val="5.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590C33"/>
    <w:multiLevelType w:val="hybridMultilevel"/>
    <w:tmpl w:val="35D8023E"/>
    <w:lvl w:ilvl="0" w:tplc="137CEB74">
      <w:start w:val="1"/>
      <w:numFmt w:val="decimal"/>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CF1BC9"/>
    <w:multiLevelType w:val="hybridMultilevel"/>
    <w:tmpl w:val="B7B2A6F8"/>
    <w:lvl w:ilvl="0" w:tplc="04270001">
      <w:start w:val="1"/>
      <w:numFmt w:val="bullet"/>
      <w:lvlText w:val=""/>
      <w:lvlJc w:val="left"/>
      <w:pPr>
        <w:ind w:left="1004" w:hanging="360"/>
      </w:pPr>
      <w:rPr>
        <w:rFonts w:ascii="Symbol" w:hAnsi="Symbol" w:hint="default"/>
      </w:rPr>
    </w:lvl>
    <w:lvl w:ilvl="1" w:tplc="04270001">
      <w:start w:val="1"/>
      <w:numFmt w:val="bullet"/>
      <w:lvlText w:val=""/>
      <w:lvlJc w:val="left"/>
      <w:pPr>
        <w:ind w:left="1724" w:hanging="360"/>
      </w:pPr>
      <w:rPr>
        <w:rFonts w:ascii="Symbol" w:hAnsi="Symbol" w:hint="default"/>
      </w:r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6E9E62F1"/>
    <w:multiLevelType w:val="hybridMultilevel"/>
    <w:tmpl w:val="B7A83806"/>
    <w:lvl w:ilvl="0" w:tplc="A21C9144">
      <w:start w:val="1"/>
      <w:numFmt w:val="decimal"/>
      <w:lvlText w:val="15.%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12038AD"/>
    <w:multiLevelType w:val="hybridMultilevel"/>
    <w:tmpl w:val="8D58EA32"/>
    <w:lvl w:ilvl="0" w:tplc="6D04C55E">
      <w:start w:val="1"/>
      <w:numFmt w:val="decimal"/>
      <w:lvlText w:val="5.%1."/>
      <w:lvlJc w:val="left"/>
      <w:pPr>
        <w:ind w:left="900" w:hanging="360"/>
      </w:pPr>
      <w:rPr>
        <w:rFonts w:cs="Times New Roman"/>
        <w:color w:val="auto"/>
        <w:sz w:val="24"/>
        <w:szCs w:val="24"/>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746C2145"/>
    <w:multiLevelType w:val="hybridMultilevel"/>
    <w:tmpl w:val="84B462FE"/>
    <w:lvl w:ilvl="0" w:tplc="22BCCE0C">
      <w:start w:val="1"/>
      <w:numFmt w:val="decimal"/>
      <w:lvlText w:val="8.%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77E266EA"/>
    <w:multiLevelType w:val="hybridMultilevel"/>
    <w:tmpl w:val="96443C84"/>
    <w:lvl w:ilvl="0" w:tplc="02CA6286">
      <w:start w:val="1"/>
      <w:numFmt w:val="decimal"/>
      <w:lvlText w:val="4.%1."/>
      <w:lvlJc w:val="left"/>
      <w:pPr>
        <w:ind w:left="518" w:hanging="360"/>
      </w:pPr>
      <w:rPr>
        <w:rFonts w:cs="Times New Roman"/>
        <w:sz w:val="22"/>
        <w:szCs w:val="22"/>
      </w:rPr>
    </w:lvl>
    <w:lvl w:ilvl="1" w:tplc="04270019">
      <w:start w:val="1"/>
      <w:numFmt w:val="lowerLetter"/>
      <w:lvlText w:val="%2."/>
      <w:lvlJc w:val="left"/>
      <w:pPr>
        <w:ind w:left="1620" w:hanging="360"/>
      </w:pPr>
      <w:rPr>
        <w:rFonts w:cs="Times New Roman"/>
      </w:rPr>
    </w:lvl>
    <w:lvl w:ilvl="2" w:tplc="0427001B">
      <w:start w:val="1"/>
      <w:numFmt w:val="lowerRoman"/>
      <w:lvlText w:val="%3."/>
      <w:lvlJc w:val="right"/>
      <w:pPr>
        <w:ind w:left="2340" w:hanging="180"/>
      </w:pPr>
      <w:rPr>
        <w:rFonts w:cs="Times New Roman"/>
      </w:rPr>
    </w:lvl>
    <w:lvl w:ilvl="3" w:tplc="0427000F">
      <w:start w:val="1"/>
      <w:numFmt w:val="decimal"/>
      <w:lvlText w:val="%4."/>
      <w:lvlJc w:val="left"/>
      <w:pPr>
        <w:ind w:left="3060" w:hanging="360"/>
      </w:pPr>
      <w:rPr>
        <w:rFonts w:cs="Times New Roman"/>
      </w:rPr>
    </w:lvl>
    <w:lvl w:ilvl="4" w:tplc="04270019">
      <w:start w:val="1"/>
      <w:numFmt w:val="lowerLetter"/>
      <w:lvlText w:val="%5."/>
      <w:lvlJc w:val="left"/>
      <w:pPr>
        <w:ind w:left="3780" w:hanging="360"/>
      </w:pPr>
      <w:rPr>
        <w:rFonts w:cs="Times New Roman"/>
      </w:rPr>
    </w:lvl>
    <w:lvl w:ilvl="5" w:tplc="0427001B">
      <w:start w:val="1"/>
      <w:numFmt w:val="lowerRoman"/>
      <w:lvlText w:val="%6."/>
      <w:lvlJc w:val="right"/>
      <w:pPr>
        <w:ind w:left="4500" w:hanging="180"/>
      </w:pPr>
      <w:rPr>
        <w:rFonts w:cs="Times New Roman"/>
      </w:rPr>
    </w:lvl>
    <w:lvl w:ilvl="6" w:tplc="0427000F">
      <w:start w:val="1"/>
      <w:numFmt w:val="decimal"/>
      <w:lvlText w:val="%7."/>
      <w:lvlJc w:val="left"/>
      <w:pPr>
        <w:ind w:left="5220" w:hanging="360"/>
      </w:pPr>
      <w:rPr>
        <w:rFonts w:cs="Times New Roman"/>
      </w:rPr>
    </w:lvl>
    <w:lvl w:ilvl="7" w:tplc="04270019">
      <w:start w:val="1"/>
      <w:numFmt w:val="lowerLetter"/>
      <w:lvlText w:val="%8."/>
      <w:lvlJc w:val="left"/>
      <w:pPr>
        <w:ind w:left="5940" w:hanging="360"/>
      </w:pPr>
      <w:rPr>
        <w:rFonts w:cs="Times New Roman"/>
      </w:rPr>
    </w:lvl>
    <w:lvl w:ilvl="8" w:tplc="0427001B">
      <w:start w:val="1"/>
      <w:numFmt w:val="lowerRoman"/>
      <w:lvlText w:val="%9."/>
      <w:lvlJc w:val="right"/>
      <w:pPr>
        <w:ind w:left="6660" w:hanging="180"/>
      </w:pPr>
      <w:rPr>
        <w:rFonts w:cs="Times New Roman"/>
      </w:rPr>
    </w:lvl>
  </w:abstractNum>
  <w:abstractNum w:abstractNumId="23" w15:restartNumberingAfterBreak="0">
    <w:nsid w:val="79795E22"/>
    <w:multiLevelType w:val="hybridMultilevel"/>
    <w:tmpl w:val="0562DE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840946"/>
    <w:multiLevelType w:val="hybridMultilevel"/>
    <w:tmpl w:val="24925210"/>
    <w:lvl w:ilvl="0" w:tplc="B23A0CE0">
      <w:start w:val="1"/>
      <w:numFmt w:val="decimal"/>
      <w:lvlText w:val="9.%1."/>
      <w:lvlJc w:val="left"/>
      <w:pPr>
        <w:ind w:left="644"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616792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4889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964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297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0770352">
    <w:abstractNumId w:val="20"/>
  </w:num>
  <w:num w:numId="6" w16cid:durableId="1891838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620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9754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8680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535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683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6538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4456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791522">
    <w:abstractNumId w:val="16"/>
  </w:num>
  <w:num w:numId="15" w16cid:durableId="764233053">
    <w:abstractNumId w:val="15"/>
  </w:num>
  <w:num w:numId="16" w16cid:durableId="555970764">
    <w:abstractNumId w:val="0"/>
  </w:num>
  <w:num w:numId="17" w16cid:durableId="172770723">
    <w:abstractNumId w:val="12"/>
  </w:num>
  <w:num w:numId="18" w16cid:durableId="187915922">
    <w:abstractNumId w:val="3"/>
  </w:num>
  <w:num w:numId="19" w16cid:durableId="1810173779">
    <w:abstractNumId w:val="23"/>
  </w:num>
  <w:num w:numId="20" w16cid:durableId="1633707619">
    <w:abstractNumId w:val="17"/>
  </w:num>
  <w:num w:numId="21" w16cid:durableId="855928660">
    <w:abstractNumId w:val="6"/>
  </w:num>
  <w:num w:numId="22" w16cid:durableId="1489177301">
    <w:abstractNumId w:val="5"/>
  </w:num>
  <w:num w:numId="23" w16cid:durableId="131169447">
    <w:abstractNumId w:val="20"/>
  </w:num>
  <w:num w:numId="24" w16cid:durableId="193273838">
    <w:abstractNumId w:val="4"/>
  </w:num>
  <w:num w:numId="25" w16cid:durableId="1342734198">
    <w:abstractNumId w:val="9"/>
  </w:num>
  <w:num w:numId="26" w16cid:durableId="534659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81"/>
    <w:rsid w:val="000041EF"/>
    <w:rsid w:val="00016828"/>
    <w:rsid w:val="0002749B"/>
    <w:rsid w:val="00032D64"/>
    <w:rsid w:val="000701F5"/>
    <w:rsid w:val="00073ECF"/>
    <w:rsid w:val="000D2A73"/>
    <w:rsid w:val="000D677A"/>
    <w:rsid w:val="000E1066"/>
    <w:rsid w:val="00111C1B"/>
    <w:rsid w:val="00112303"/>
    <w:rsid w:val="001248D8"/>
    <w:rsid w:val="001661D6"/>
    <w:rsid w:val="001A4B43"/>
    <w:rsid w:val="001E2377"/>
    <w:rsid w:val="001E782F"/>
    <w:rsid w:val="001F4E10"/>
    <w:rsid w:val="00214199"/>
    <w:rsid w:val="002226AC"/>
    <w:rsid w:val="0022530B"/>
    <w:rsid w:val="00233C4E"/>
    <w:rsid w:val="00240731"/>
    <w:rsid w:val="002F2EAA"/>
    <w:rsid w:val="00340E66"/>
    <w:rsid w:val="003553FC"/>
    <w:rsid w:val="00362D61"/>
    <w:rsid w:val="00364EB9"/>
    <w:rsid w:val="003737BD"/>
    <w:rsid w:val="003864A9"/>
    <w:rsid w:val="003A2E57"/>
    <w:rsid w:val="003A5B1D"/>
    <w:rsid w:val="00425958"/>
    <w:rsid w:val="00446F80"/>
    <w:rsid w:val="00471CD0"/>
    <w:rsid w:val="00476C5F"/>
    <w:rsid w:val="00570FF8"/>
    <w:rsid w:val="00591D8F"/>
    <w:rsid w:val="005A6DA4"/>
    <w:rsid w:val="006126FC"/>
    <w:rsid w:val="006275B5"/>
    <w:rsid w:val="00642864"/>
    <w:rsid w:val="006763EA"/>
    <w:rsid w:val="006945CE"/>
    <w:rsid w:val="00702D59"/>
    <w:rsid w:val="00710E32"/>
    <w:rsid w:val="007164E1"/>
    <w:rsid w:val="00722123"/>
    <w:rsid w:val="00740CA3"/>
    <w:rsid w:val="00746032"/>
    <w:rsid w:val="007701C8"/>
    <w:rsid w:val="0078736D"/>
    <w:rsid w:val="007A7A45"/>
    <w:rsid w:val="007C4102"/>
    <w:rsid w:val="007C5E81"/>
    <w:rsid w:val="007D0BDC"/>
    <w:rsid w:val="008032A8"/>
    <w:rsid w:val="00835B0F"/>
    <w:rsid w:val="00840669"/>
    <w:rsid w:val="008605E1"/>
    <w:rsid w:val="008968B2"/>
    <w:rsid w:val="008E2A7C"/>
    <w:rsid w:val="008F69A0"/>
    <w:rsid w:val="00957000"/>
    <w:rsid w:val="00A370F2"/>
    <w:rsid w:val="00A52F20"/>
    <w:rsid w:val="00A620B7"/>
    <w:rsid w:val="00AA28C2"/>
    <w:rsid w:val="00AA4B48"/>
    <w:rsid w:val="00AF2613"/>
    <w:rsid w:val="00B12837"/>
    <w:rsid w:val="00B1514D"/>
    <w:rsid w:val="00B55859"/>
    <w:rsid w:val="00B55A63"/>
    <w:rsid w:val="00C273FC"/>
    <w:rsid w:val="00C3788A"/>
    <w:rsid w:val="00CA421D"/>
    <w:rsid w:val="00CB55C1"/>
    <w:rsid w:val="00D34F3E"/>
    <w:rsid w:val="00D80288"/>
    <w:rsid w:val="00DE1CED"/>
    <w:rsid w:val="00DF71A2"/>
    <w:rsid w:val="00E61B38"/>
    <w:rsid w:val="00EB562D"/>
    <w:rsid w:val="00F25405"/>
    <w:rsid w:val="00F37438"/>
    <w:rsid w:val="00F61072"/>
    <w:rsid w:val="00F6455C"/>
    <w:rsid w:val="00FB4750"/>
    <w:rsid w:val="00FE5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A9B9"/>
  <w15:chartTrackingRefBased/>
  <w15:docId w15:val="{C876E8BD-8BA6-4D94-A2CC-08F5144A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E81"/>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7C5E81"/>
    <w:pPr>
      <w:ind w:left="720"/>
      <w:contextualSpacing/>
    </w:pPr>
    <w:rPr>
      <w:rFonts w:ascii="Calibri" w:hAnsi="Calibri"/>
      <w:sz w:val="22"/>
    </w:rPr>
  </w:style>
  <w:style w:type="paragraph" w:styleId="Betarp">
    <w:name w:val="No Spacing"/>
    <w:uiPriority w:val="1"/>
    <w:qFormat/>
    <w:rsid w:val="007C5E81"/>
    <w:pPr>
      <w:spacing w:after="0" w:line="240" w:lineRule="auto"/>
    </w:pPr>
    <w:rPr>
      <w:rFonts w:ascii="Calibri" w:eastAsia="Calibri" w:hAnsi="Calibri" w:cs="Times New Roman"/>
      <w:sz w:val="20"/>
      <w:szCs w:val="20"/>
      <w:lang w:eastAsia="lt-LT"/>
    </w:rPr>
  </w:style>
  <w:style w:type="character" w:customStyle="1" w:styleId="Stilius3Diagrama">
    <w:name w:val="Stilius3 Diagrama"/>
    <w:link w:val="Stilius3"/>
    <w:locked/>
    <w:rsid w:val="007C5E81"/>
    <w:rPr>
      <w:sz w:val="24"/>
      <w:lang w:val="x-none" w:eastAsia="ar-SA"/>
    </w:rPr>
  </w:style>
  <w:style w:type="paragraph" w:customStyle="1" w:styleId="Stilius3">
    <w:name w:val="Stilius3"/>
    <w:basedOn w:val="prastasis"/>
    <w:link w:val="Stilius3Diagrama"/>
    <w:qFormat/>
    <w:rsid w:val="007C5E81"/>
    <w:pPr>
      <w:suppressAutoHyphens/>
      <w:spacing w:before="200" w:after="0" w:line="240" w:lineRule="auto"/>
      <w:jc w:val="both"/>
    </w:pPr>
    <w:rPr>
      <w:rFonts w:asciiTheme="minorHAnsi" w:eastAsiaTheme="minorHAnsi" w:hAnsiTheme="minorHAnsi" w:cstheme="minorBidi"/>
      <w:lang w:val="x-none" w:eastAsia="ar-SA"/>
    </w:rPr>
  </w:style>
  <w:style w:type="paragraph" w:customStyle="1" w:styleId="Stilius1">
    <w:name w:val="Stilius1"/>
    <w:basedOn w:val="prastasis"/>
    <w:autoRedefine/>
    <w:qFormat/>
    <w:rsid w:val="007164E1"/>
    <w:pPr>
      <w:tabs>
        <w:tab w:val="left" w:pos="242"/>
      </w:tabs>
      <w:spacing w:after="120" w:line="240" w:lineRule="auto"/>
      <w:jc w:val="center"/>
    </w:pPr>
    <w:rPr>
      <w:b/>
      <w:sz w:val="22"/>
    </w:rPr>
  </w:style>
  <w:style w:type="paragraph" w:customStyle="1" w:styleId="Stilius4">
    <w:name w:val="Stilius4"/>
    <w:basedOn w:val="prastasis"/>
    <w:rsid w:val="007C5E81"/>
    <w:pPr>
      <w:numPr>
        <w:numId w:val="1"/>
      </w:numPr>
      <w:spacing w:before="200" w:after="0"/>
      <w:ind w:hanging="578"/>
    </w:pPr>
    <w:rPr>
      <w:sz w:val="22"/>
      <w:lang w:val="x-none"/>
    </w:rPr>
  </w:style>
  <w:style w:type="paragraph" w:styleId="Pagrindinistekstas">
    <w:name w:val="Body Text"/>
    <w:basedOn w:val="prastasis"/>
    <w:link w:val="PagrindinistekstasDiagrama"/>
    <w:unhideWhenUsed/>
    <w:rsid w:val="007C5E81"/>
    <w:pPr>
      <w:suppressAutoHyphens/>
      <w:spacing w:after="0" w:line="240" w:lineRule="auto"/>
      <w:ind w:right="-360"/>
      <w:jc w:val="both"/>
    </w:pPr>
    <w:rPr>
      <w:rFonts w:eastAsia="Times New Roman"/>
      <w:lang w:val="en-GB" w:eastAsia="ar-SA"/>
    </w:rPr>
  </w:style>
  <w:style w:type="character" w:customStyle="1" w:styleId="PagrindinistekstasDiagrama">
    <w:name w:val="Pagrindinis tekstas Diagrama"/>
    <w:basedOn w:val="Numatytasispastraiposriftas"/>
    <w:link w:val="Pagrindinistekstas"/>
    <w:rsid w:val="007C5E81"/>
    <w:rPr>
      <w:rFonts w:ascii="Times New Roman" w:eastAsia="Times New Roman" w:hAnsi="Times New Roman" w:cs="Times New Roman"/>
      <w:sz w:val="24"/>
      <w:lang w:val="en-GB" w:eastAsia="ar-SA"/>
    </w:rPr>
  </w:style>
  <w:style w:type="paragraph" w:styleId="Sraopastraipa">
    <w:name w:val="List Paragraph"/>
    <w:basedOn w:val="prastasis"/>
    <w:uiPriority w:val="34"/>
    <w:qFormat/>
    <w:rsid w:val="007C5E81"/>
    <w:pPr>
      <w:spacing w:after="160" w:line="259" w:lineRule="auto"/>
      <w:ind w:left="720"/>
      <w:contextualSpacing/>
    </w:pPr>
    <w:rPr>
      <w:rFonts w:ascii="Calibri" w:hAnsi="Calibri"/>
      <w:sz w:val="22"/>
    </w:rPr>
  </w:style>
  <w:style w:type="table" w:styleId="Lentelstinklelisviesus">
    <w:name w:val="Grid Table Light"/>
    <w:basedOn w:val="prastojilentel"/>
    <w:uiPriority w:val="40"/>
    <w:rsid w:val="001E78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paprastojilentel">
    <w:name w:val="Plain Table 5"/>
    <w:basedOn w:val="prastojilentel"/>
    <w:uiPriority w:val="45"/>
    <w:rsid w:val="00111C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grindinistekstas3">
    <w:name w:val="Body Text 3"/>
    <w:basedOn w:val="prastasis"/>
    <w:link w:val="Pagrindinistekstas3Diagrama"/>
    <w:rsid w:val="00570FF8"/>
    <w:pPr>
      <w:spacing w:after="120" w:line="240" w:lineRule="auto"/>
    </w:pPr>
    <w:rPr>
      <w:rFonts w:ascii="Calibri" w:hAnsi="Calibri"/>
      <w:sz w:val="16"/>
      <w:szCs w:val="16"/>
      <w:lang w:val="en-US"/>
    </w:rPr>
  </w:style>
  <w:style w:type="character" w:customStyle="1" w:styleId="Pagrindinistekstas3Diagrama">
    <w:name w:val="Pagrindinis tekstas 3 Diagrama"/>
    <w:basedOn w:val="Numatytasispastraiposriftas"/>
    <w:link w:val="Pagrindinistekstas3"/>
    <w:rsid w:val="00570FF8"/>
    <w:rPr>
      <w:rFonts w:ascii="Calibri" w:eastAsia="Calibri" w:hAnsi="Calibri" w:cs="Times New Roman"/>
      <w:sz w:val="16"/>
      <w:szCs w:val="16"/>
      <w:lang w:val="en-US"/>
    </w:rPr>
  </w:style>
  <w:style w:type="paragraph" w:styleId="Debesliotekstas">
    <w:name w:val="Balloon Text"/>
    <w:basedOn w:val="prastasis"/>
    <w:link w:val="DebesliotekstasDiagrama"/>
    <w:uiPriority w:val="99"/>
    <w:semiHidden/>
    <w:unhideWhenUsed/>
    <w:rsid w:val="00CB5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55C1"/>
    <w:rPr>
      <w:rFonts w:ascii="Segoe UI" w:eastAsia="Calibri" w:hAnsi="Segoe UI" w:cs="Segoe UI"/>
      <w:sz w:val="18"/>
      <w:szCs w:val="18"/>
    </w:rPr>
  </w:style>
  <w:style w:type="table" w:styleId="3paprastojilentel">
    <w:name w:val="Plain Table 3"/>
    <w:basedOn w:val="prastojilentel"/>
    <w:uiPriority w:val="43"/>
    <w:rsid w:val="007221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22449</Words>
  <Characters>12796</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DBUTKUS</cp:lastModifiedBy>
  <cp:revision>6</cp:revision>
  <cp:lastPrinted>2023-04-20T06:53:00Z</cp:lastPrinted>
  <dcterms:created xsi:type="dcterms:W3CDTF">2026-06-02T13:44:00Z</dcterms:created>
  <dcterms:modified xsi:type="dcterms:W3CDTF">2026-06-04T13:14:00Z</dcterms:modified>
</cp:coreProperties>
</file>