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B183D8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057FC4">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7CADCA20" w:rsidR="008A33FD" w:rsidRPr="00B102AE" w:rsidRDefault="00B102AE" w:rsidP="00B10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kern w:val="2"/>
                <w:sz w:val="22"/>
                <w:szCs w:val="22"/>
              </w:rPr>
            </w:pPr>
            <w:r w:rsidRPr="00B102AE">
              <w:rPr>
                <w:b/>
                <w:bCs/>
                <w:color w:val="000000"/>
                <w:sz w:val="22"/>
                <w:szCs w:val="22"/>
                <w:lang w:eastAsia="lt-LT"/>
              </w:rPr>
              <w:t xml:space="preserve">Vienkartinės </w:t>
            </w:r>
            <w:r w:rsidR="00463E91">
              <w:rPr>
                <w:b/>
                <w:bCs/>
                <w:color w:val="000000"/>
                <w:sz w:val="22"/>
                <w:szCs w:val="22"/>
                <w:lang w:eastAsia="lt-LT"/>
              </w:rPr>
              <w:t xml:space="preserve">medicinos </w:t>
            </w:r>
            <w:r w:rsidRPr="00B102AE">
              <w:rPr>
                <w:b/>
                <w:bCs/>
                <w:color w:val="000000"/>
                <w:sz w:val="22"/>
                <w:szCs w:val="22"/>
                <w:lang w:eastAsia="lt-LT"/>
              </w:rPr>
              <w:t xml:space="preserve">priemonės. </w:t>
            </w:r>
            <w:r w:rsidR="00543266">
              <w:rPr>
                <w:b/>
                <w:bCs/>
                <w:color w:val="000000"/>
                <w:sz w:val="22"/>
                <w:szCs w:val="22"/>
                <w:lang w:eastAsia="lt-LT"/>
              </w:rPr>
              <w:t>Biopsinės adatos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766EF981" w:rsidR="008A33FD" w:rsidRPr="00A66954" w:rsidRDefault="008A33FD" w:rsidP="008A33FD">
            <w:pPr>
              <w:jc w:val="both"/>
              <w:rPr>
                <w:b/>
                <w:bCs/>
                <w:kern w:val="2"/>
                <w:sz w:val="22"/>
                <w:szCs w:val="22"/>
              </w:rPr>
            </w:pPr>
            <w:r w:rsidRPr="000D629B">
              <w:rPr>
                <w:b/>
                <w:bCs/>
                <w:kern w:val="2"/>
                <w:sz w:val="22"/>
                <w:szCs w:val="22"/>
              </w:rPr>
              <w:t xml:space="preserve">Sutarties </w:t>
            </w:r>
            <w:r w:rsidR="00543266">
              <w:rPr>
                <w:b/>
                <w:bCs/>
                <w:kern w:val="2"/>
                <w:sz w:val="22"/>
                <w:szCs w:val="22"/>
              </w:rPr>
              <w:t>numeris</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7FCE84F0"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543266">
              <w:rPr>
                <w:kern w:val="2"/>
                <w:sz w:val="22"/>
                <w:szCs w:val="22"/>
              </w:rPr>
              <w:t>502</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FB11EA" w:rsidRPr="004C5E61" w14:paraId="791D398B" w14:textId="77777777" w:rsidTr="008F112C">
        <w:trPr>
          <w:trHeight w:val="300"/>
        </w:trPr>
        <w:tc>
          <w:tcPr>
            <w:tcW w:w="3479" w:type="dxa"/>
            <w:gridSpan w:val="2"/>
          </w:tcPr>
          <w:p w14:paraId="4A8F9670" w14:textId="77777777" w:rsidR="00FB11EA" w:rsidRPr="000D629B" w:rsidRDefault="00FB11EA" w:rsidP="00FB11EA">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7B13BA1E" w14:textId="77777777" w:rsidR="00FB11EA" w:rsidRPr="00247315" w:rsidRDefault="00FB11EA" w:rsidP="00FB11EA">
            <w:pPr>
              <w:rPr>
                <w:color w:val="363636"/>
                <w:sz w:val="22"/>
                <w:szCs w:val="22"/>
                <w:lang w:val="en-US"/>
              </w:rPr>
            </w:pPr>
            <w:r w:rsidRPr="00E37784">
              <w:rPr>
                <w:color w:val="363636"/>
                <w:sz w:val="22"/>
                <w:szCs w:val="22"/>
              </w:rPr>
              <w:t>Medicininės įrangos priežiūros tarnyba</w:t>
            </w:r>
            <w:r>
              <w:rPr>
                <w:color w:val="363636"/>
                <w:sz w:val="22"/>
                <w:szCs w:val="22"/>
              </w:rPr>
              <w:t xml:space="preserve"> vyriausioji specialistė Violeta Vilniškytė</w:t>
            </w:r>
            <w:r w:rsidRPr="00247315">
              <w:rPr>
                <w:color w:val="363636"/>
                <w:sz w:val="22"/>
                <w:szCs w:val="22"/>
              </w:rPr>
              <w:t xml:space="preserve">, tel. Nr. </w:t>
            </w:r>
            <w:r>
              <w:rPr>
                <w:color w:val="363636"/>
                <w:sz w:val="22"/>
                <w:szCs w:val="22"/>
              </w:rPr>
              <w:t>+37064140815</w:t>
            </w:r>
            <w:r w:rsidRPr="00247315">
              <w:rPr>
                <w:color w:val="363636"/>
                <w:sz w:val="22"/>
                <w:szCs w:val="22"/>
              </w:rPr>
              <w:t xml:space="preserve"> el.p. </w:t>
            </w:r>
            <w:r>
              <w:rPr>
                <w:color w:val="363636"/>
                <w:sz w:val="22"/>
                <w:szCs w:val="22"/>
              </w:rPr>
              <w:t>violeta.vilniskyte</w:t>
            </w:r>
            <w:r w:rsidRPr="00247315">
              <w:rPr>
                <w:color w:val="363636"/>
                <w:sz w:val="22"/>
                <w:szCs w:val="22"/>
              </w:rPr>
              <w:t>@kul.lt</w:t>
            </w:r>
          </w:p>
          <w:p w14:paraId="2BF88BF0" w14:textId="3ED8136D" w:rsidR="00FB11EA" w:rsidRPr="004277CA" w:rsidRDefault="00FB11EA" w:rsidP="00FB11E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AA6566" w:rsidRPr="000D629B" w14:paraId="3BFCF616" w14:textId="77777777" w:rsidTr="008F112C">
        <w:trPr>
          <w:trHeight w:val="300"/>
        </w:trPr>
        <w:tc>
          <w:tcPr>
            <w:tcW w:w="3479" w:type="dxa"/>
            <w:gridSpan w:val="2"/>
          </w:tcPr>
          <w:p w14:paraId="53F3ACEE" w14:textId="77777777" w:rsidR="00AA6566" w:rsidRPr="000D629B" w:rsidRDefault="00AA6566" w:rsidP="00AA6566">
            <w:pPr>
              <w:rPr>
                <w:b/>
                <w:bCs/>
                <w:kern w:val="2"/>
                <w:sz w:val="22"/>
                <w:szCs w:val="22"/>
              </w:rPr>
            </w:pPr>
            <w:r w:rsidRPr="000D629B">
              <w:rPr>
                <w:b/>
                <w:bCs/>
                <w:kern w:val="2"/>
                <w:sz w:val="22"/>
                <w:szCs w:val="22"/>
              </w:rPr>
              <w:t xml:space="preserve">3.1. Sutarties dalykas </w:t>
            </w:r>
          </w:p>
        </w:tc>
        <w:tc>
          <w:tcPr>
            <w:tcW w:w="6155" w:type="dxa"/>
            <w:gridSpan w:val="2"/>
          </w:tcPr>
          <w:p w14:paraId="2A1FAAD5" w14:textId="251E78DE" w:rsidR="00AA6566" w:rsidRPr="009018EF" w:rsidRDefault="00AA6566" w:rsidP="00AA6566">
            <w:pPr>
              <w:autoSpaceDE w:val="0"/>
              <w:autoSpaceDN w:val="0"/>
              <w:adjustRightInd w:val="0"/>
              <w:jc w:val="both"/>
              <w:rPr>
                <w:rFonts w:eastAsia="TimesNewRomanPSMT"/>
                <w:sz w:val="22"/>
                <w:szCs w:val="22"/>
              </w:rPr>
            </w:pPr>
            <w:r w:rsidRPr="00DA6E34">
              <w:rPr>
                <w:kern w:val="2"/>
                <w:sz w:val="22"/>
                <w:szCs w:val="22"/>
              </w:rPr>
              <w:t>Tiekėjas įsipareigoja Sutartyje numatytomis sąlygomis perduoti Pirkėjui Sutarties 1 priede nurodyt</w:t>
            </w:r>
            <w:r>
              <w:rPr>
                <w:kern w:val="2"/>
                <w:sz w:val="22"/>
                <w:szCs w:val="22"/>
              </w:rPr>
              <w:t xml:space="preserve">as prekes </w:t>
            </w:r>
            <w:r w:rsidRPr="00DA6E34">
              <w:rPr>
                <w:kern w:val="2"/>
                <w:sz w:val="22"/>
                <w:szCs w:val="22"/>
              </w:rPr>
              <w:t>(toliau – Prekės</w:t>
            </w:r>
            <w:r>
              <w:rPr>
                <w:kern w:val="2"/>
                <w:sz w:val="22"/>
                <w:szCs w:val="22"/>
              </w:rPr>
              <w:t xml:space="preserve">). </w:t>
            </w:r>
            <w:r>
              <w:rPr>
                <w:kern w:val="2"/>
                <w:sz w:val="22"/>
                <w:szCs w:val="22"/>
              </w:rPr>
              <w:t>6</w:t>
            </w:r>
            <w:r w:rsidRPr="00C17F79">
              <w:rPr>
                <w:kern w:val="2"/>
                <w:sz w:val="22"/>
                <w:szCs w:val="22"/>
              </w:rPr>
              <w:t xml:space="preserve"> pirkimo dali</w:t>
            </w:r>
            <w:r>
              <w:rPr>
                <w:kern w:val="2"/>
                <w:sz w:val="22"/>
                <w:szCs w:val="22"/>
              </w:rPr>
              <w:t>es</w:t>
            </w:r>
            <w:r w:rsidRPr="00C17F79">
              <w:rPr>
                <w:kern w:val="2"/>
                <w:sz w:val="22"/>
                <w:szCs w:val="22"/>
              </w:rPr>
              <w:t xml:space="preserve"> atveju Tiekėjas įsipareigoja </w:t>
            </w:r>
            <w:r>
              <w:rPr>
                <w:kern w:val="2"/>
                <w:sz w:val="22"/>
                <w:szCs w:val="22"/>
              </w:rPr>
              <w:t>k</w:t>
            </w:r>
            <w:r w:rsidRPr="00AA6566">
              <w:rPr>
                <w:kern w:val="2"/>
                <w:sz w:val="22"/>
                <w:szCs w:val="22"/>
              </w:rPr>
              <w:t>artu su adatomis suteik</w:t>
            </w:r>
            <w:r>
              <w:rPr>
                <w:kern w:val="2"/>
                <w:sz w:val="22"/>
                <w:szCs w:val="22"/>
              </w:rPr>
              <w:t xml:space="preserve">ti </w:t>
            </w:r>
            <w:r w:rsidRPr="00AA6566">
              <w:rPr>
                <w:kern w:val="2"/>
                <w:sz w:val="22"/>
                <w:szCs w:val="22"/>
              </w:rPr>
              <w:t xml:space="preserve"> biopsinių adatų šaudyklių panaudos būdu</w:t>
            </w:r>
            <w:r>
              <w:rPr>
                <w:kern w:val="2"/>
                <w:sz w:val="22"/>
                <w:szCs w:val="22"/>
              </w:rPr>
              <w:t xml:space="preserve">. </w:t>
            </w:r>
          </w:p>
          <w:p w14:paraId="1BE97696" w14:textId="38F9FC95" w:rsidR="00AA6566" w:rsidRPr="009018EF" w:rsidRDefault="00AA6566" w:rsidP="00AA6566">
            <w:pPr>
              <w:autoSpaceDE w:val="0"/>
              <w:autoSpaceDN w:val="0"/>
              <w:adjustRightInd w:val="0"/>
              <w:jc w:val="both"/>
              <w:rPr>
                <w:kern w:val="2"/>
                <w:sz w:val="22"/>
                <w:szCs w:val="22"/>
              </w:rPr>
            </w:pPr>
            <w:r w:rsidRPr="009018EF">
              <w:rPr>
                <w:rFonts w:eastAsia="TimesNewRomanPSMT"/>
                <w:kern w:val="2"/>
                <w:sz w:val="22"/>
                <w:szCs w:val="22"/>
              </w:rPr>
              <w:t xml:space="preserve">Dėl </w:t>
            </w:r>
            <w:r>
              <w:rPr>
                <w:rFonts w:eastAsia="TimesNewRomanPSMT"/>
                <w:kern w:val="2"/>
                <w:sz w:val="22"/>
                <w:szCs w:val="22"/>
              </w:rPr>
              <w:t>šaudyklių</w:t>
            </w:r>
            <w:r w:rsidRPr="009018EF">
              <w:rPr>
                <w:rFonts w:eastAsia="TimesNewRomanPSMT"/>
                <w:kern w:val="2"/>
                <w:sz w:val="22"/>
                <w:szCs w:val="22"/>
              </w:rPr>
              <w:t xml:space="preserve"> perdavimo Šalys sudaro atskirą Įrangos panaudos sutartį.</w:t>
            </w:r>
          </w:p>
          <w:p w14:paraId="54E04D29" w14:textId="66771DB9" w:rsidR="00AA6566" w:rsidRPr="00DA6E34" w:rsidRDefault="00AA6566" w:rsidP="00AA6566">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6CFB8138" w14:textId="1BAD93AD" w:rsidR="00AA083A" w:rsidRPr="00DA6E34" w:rsidRDefault="00AA083A" w:rsidP="00AA083A">
            <w:pPr>
              <w:jc w:val="both"/>
              <w:rPr>
                <w:rFonts w:eastAsia="Calibri"/>
                <w:sz w:val="22"/>
                <w:szCs w:val="22"/>
                <w:shd w:val="clear" w:color="auto" w:fill="FFFFFF"/>
              </w:rPr>
            </w:pPr>
            <w:r w:rsidRPr="00C537B7">
              <w:rPr>
                <w:kern w:val="2"/>
                <w:sz w:val="22"/>
                <w:szCs w:val="22"/>
              </w:rPr>
              <w:t xml:space="preserve">Tiekėjas pagal atskirą užsakymą įsipareigoja pristatyti Prekes ne vėliau kaip </w:t>
            </w:r>
            <w:r w:rsidRPr="00C537B7">
              <w:rPr>
                <w:b/>
                <w:bCs/>
                <w:kern w:val="2"/>
                <w:sz w:val="22"/>
                <w:szCs w:val="22"/>
              </w:rPr>
              <w:t xml:space="preserve">per </w:t>
            </w:r>
            <w:r w:rsidR="00463E91">
              <w:rPr>
                <w:b/>
                <w:bCs/>
                <w:kern w:val="2"/>
                <w:sz w:val="22"/>
                <w:szCs w:val="22"/>
              </w:rPr>
              <w:t>5</w:t>
            </w:r>
            <w:r w:rsidR="00917AC7">
              <w:rPr>
                <w:b/>
                <w:bCs/>
                <w:kern w:val="2"/>
                <w:sz w:val="22"/>
                <w:szCs w:val="22"/>
              </w:rPr>
              <w:t xml:space="preserve"> (</w:t>
            </w:r>
            <w:r w:rsidR="00463E91">
              <w:rPr>
                <w:b/>
                <w:bCs/>
                <w:kern w:val="2"/>
                <w:sz w:val="22"/>
                <w:szCs w:val="22"/>
              </w:rPr>
              <w:t>penkias</w:t>
            </w:r>
            <w:r w:rsidR="00917AC7">
              <w:rPr>
                <w:b/>
                <w:bCs/>
                <w:kern w:val="2"/>
                <w:sz w:val="22"/>
                <w:szCs w:val="22"/>
              </w:rPr>
              <w:t>) darbo die</w:t>
            </w:r>
            <w:r w:rsidR="00DB741C">
              <w:rPr>
                <w:b/>
                <w:bCs/>
                <w:kern w:val="2"/>
                <w:sz w:val="22"/>
                <w:szCs w:val="22"/>
              </w:rPr>
              <w:t>n</w:t>
            </w:r>
            <w:r w:rsidR="00C72286">
              <w:rPr>
                <w:b/>
                <w:bCs/>
                <w:kern w:val="2"/>
                <w:sz w:val="22"/>
                <w:szCs w:val="22"/>
              </w:rPr>
              <w:t>as</w:t>
            </w:r>
            <w:r w:rsidRPr="00C537B7">
              <w:rPr>
                <w:kern w:val="2"/>
                <w:sz w:val="22"/>
                <w:szCs w:val="22"/>
              </w:rPr>
              <w:t xml:space="preserve"> nuo užsakymo pateikimo dienos šiuo adresu: VšĮ Klaipėdos universiteto ligoninė vaistinė, </w:t>
            </w:r>
            <w:r w:rsidR="00463E91" w:rsidRPr="00C537B7">
              <w:rPr>
                <w:kern w:val="2"/>
                <w:sz w:val="22"/>
                <w:szCs w:val="22"/>
              </w:rPr>
              <w:t>Liepojos g. 4</w:t>
            </w:r>
            <w:r w:rsidR="00463E91">
              <w:rPr>
                <w:kern w:val="2"/>
                <w:sz w:val="22"/>
                <w:szCs w:val="22"/>
              </w:rPr>
              <w:t>1</w:t>
            </w:r>
            <w:r w:rsidR="00463E91" w:rsidRPr="00C537B7">
              <w:rPr>
                <w:kern w:val="2"/>
                <w:sz w:val="22"/>
                <w:szCs w:val="22"/>
              </w:rPr>
              <w:t xml:space="preserve">, </w:t>
            </w:r>
            <w:r w:rsidR="00463E91">
              <w:rPr>
                <w:kern w:val="2"/>
                <w:sz w:val="22"/>
                <w:szCs w:val="22"/>
              </w:rPr>
              <w:t xml:space="preserve"> Liepojos g. 45, </w:t>
            </w:r>
            <w:r w:rsidR="00463E91" w:rsidRPr="00C537B7">
              <w:rPr>
                <w:kern w:val="2"/>
                <w:sz w:val="22"/>
                <w:szCs w:val="22"/>
              </w:rPr>
              <w:t>LT-92288, Klaipėda</w:t>
            </w:r>
            <w:r w:rsidRPr="00C537B7">
              <w:rPr>
                <w:kern w:val="2"/>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463E91" w:rsidRPr="000D629B" w14:paraId="45030034" w14:textId="77777777" w:rsidTr="008F112C">
        <w:trPr>
          <w:trHeight w:val="300"/>
        </w:trPr>
        <w:tc>
          <w:tcPr>
            <w:tcW w:w="3479" w:type="dxa"/>
            <w:gridSpan w:val="2"/>
          </w:tcPr>
          <w:p w14:paraId="2E14ECB7" w14:textId="77777777" w:rsidR="00463E91" w:rsidRPr="000D629B" w:rsidRDefault="00463E91" w:rsidP="00463E9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052E014B" w14:textId="77777777" w:rsidR="00463E91" w:rsidRPr="000D629B" w:rsidRDefault="00463E91" w:rsidP="00463E91">
            <w:pPr>
              <w:rPr>
                <w:kern w:val="2"/>
                <w:sz w:val="22"/>
                <w:szCs w:val="22"/>
              </w:rPr>
            </w:pPr>
            <w:r w:rsidRPr="000D629B">
              <w:rPr>
                <w:kern w:val="2"/>
                <w:sz w:val="22"/>
                <w:szCs w:val="22"/>
              </w:rPr>
              <w:t>Netaikoma</w:t>
            </w:r>
          </w:p>
          <w:p w14:paraId="5C4E5AEC" w14:textId="0F13C9B6" w:rsidR="00463E91" w:rsidRPr="000D629B" w:rsidRDefault="00463E91" w:rsidP="00463E9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B26475" w:rsidRDefault="00BA5D22" w:rsidP="00727FF1">
            <w:pPr>
              <w:rPr>
                <w:b/>
                <w:bCs/>
                <w:kern w:val="2"/>
                <w:sz w:val="22"/>
                <w:szCs w:val="22"/>
              </w:rPr>
            </w:pPr>
            <w:r w:rsidRPr="00B26475">
              <w:rPr>
                <w:b/>
                <w:bCs/>
                <w:kern w:val="2"/>
                <w:sz w:val="22"/>
                <w:szCs w:val="22"/>
              </w:rPr>
              <w:t xml:space="preserve">5.2. Pradinė Sutarties vertė ir Sutarties kaina, kai taikoma </w:t>
            </w:r>
            <w:r w:rsidR="00A22063" w:rsidRPr="00B26475">
              <w:rPr>
                <w:b/>
                <w:bCs/>
                <w:kern w:val="2"/>
                <w:sz w:val="22"/>
                <w:szCs w:val="22"/>
                <w:u w:val="single"/>
              </w:rPr>
              <w:t>fiksuoto įkainio</w:t>
            </w:r>
            <w:r w:rsidR="00A22063" w:rsidRPr="00B26475">
              <w:rPr>
                <w:b/>
                <w:bCs/>
                <w:kern w:val="2"/>
                <w:sz w:val="22"/>
                <w:szCs w:val="22"/>
              </w:rPr>
              <w:t xml:space="preserve"> </w:t>
            </w:r>
            <w:r w:rsidRPr="00B26475">
              <w:rPr>
                <w:b/>
                <w:bCs/>
                <w:kern w:val="2"/>
                <w:sz w:val="22"/>
                <w:szCs w:val="22"/>
              </w:rPr>
              <w:t>kainodara</w:t>
            </w:r>
          </w:p>
          <w:p w14:paraId="4A3FB23E" w14:textId="77777777" w:rsidR="00BA5D22" w:rsidRPr="00B26475" w:rsidRDefault="00BA5D22" w:rsidP="00727FF1">
            <w:pPr>
              <w:rPr>
                <w:b/>
                <w:bCs/>
                <w:kern w:val="2"/>
                <w:sz w:val="22"/>
                <w:szCs w:val="22"/>
              </w:rPr>
            </w:pPr>
          </w:p>
          <w:p w14:paraId="08A5C8F9" w14:textId="77777777" w:rsidR="00BA5D22" w:rsidRPr="00B26475" w:rsidRDefault="00BA5D22" w:rsidP="00727FF1">
            <w:pPr>
              <w:rPr>
                <w:b/>
                <w:bCs/>
                <w:kern w:val="2"/>
                <w:sz w:val="22"/>
                <w:szCs w:val="22"/>
              </w:rPr>
            </w:pPr>
          </w:p>
          <w:p w14:paraId="5B1BA0C4" w14:textId="77777777" w:rsidR="00BA5D22" w:rsidRPr="00B26475"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1AFA01B5"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4C6C78">
              <w:rPr>
                <w:kern w:val="2"/>
                <w:sz w:val="22"/>
                <w:szCs w:val="22"/>
              </w:rPr>
              <w:t>.</w:t>
            </w:r>
            <w:r w:rsidRPr="00DF48C3">
              <w:rPr>
                <w:kern w:val="2"/>
                <w:sz w:val="22"/>
                <w:szCs w:val="22"/>
              </w:rPr>
              <w:t xml:space="preserve"> </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AA6566"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6A669F" w:rsidRPr="007670CD" w14:paraId="5E867BFD" w14:textId="77777777" w:rsidTr="008F112C">
        <w:trPr>
          <w:trHeight w:val="300"/>
        </w:trPr>
        <w:tc>
          <w:tcPr>
            <w:tcW w:w="3479" w:type="dxa"/>
            <w:gridSpan w:val="2"/>
          </w:tcPr>
          <w:p w14:paraId="479F7990" w14:textId="77777777" w:rsidR="006A669F" w:rsidRPr="000D629B" w:rsidRDefault="006A669F" w:rsidP="006A669F">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6F7D4776" w14:textId="77777777" w:rsidR="006A669F" w:rsidRPr="007670CD" w:rsidRDefault="006A669F" w:rsidP="006A669F">
            <w:pPr>
              <w:rPr>
                <w:kern w:val="2"/>
                <w:sz w:val="22"/>
                <w:szCs w:val="22"/>
              </w:rPr>
            </w:pPr>
            <w:r w:rsidRPr="007670CD">
              <w:rPr>
                <w:kern w:val="2"/>
                <w:sz w:val="22"/>
                <w:szCs w:val="22"/>
              </w:rPr>
              <w:t>Ši Sutartis laikoma sudaryta ir įsigalioja nuo Sutarties pasirašymo dienos (antrosios Šalies pasirašymo dieną).</w:t>
            </w:r>
          </w:p>
          <w:p w14:paraId="515FAD41" w14:textId="07316D0D" w:rsidR="006A669F" w:rsidRPr="007670CD" w:rsidRDefault="006A669F" w:rsidP="006A669F">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Pr>
                <w:b/>
                <w:bCs/>
                <w:color w:val="000000"/>
                <w:kern w:val="2"/>
                <w:sz w:val="22"/>
                <w:szCs w:val="22"/>
              </w:rPr>
              <w:t>3</w:t>
            </w:r>
            <w:r w:rsidR="003C5842">
              <w:rPr>
                <w:b/>
                <w:bCs/>
                <w:color w:val="000000"/>
                <w:kern w:val="2"/>
                <w:sz w:val="22"/>
                <w:szCs w:val="22"/>
              </w:rPr>
              <w:t>7</w:t>
            </w:r>
            <w:r w:rsidRPr="00461685">
              <w:rPr>
                <w:b/>
                <w:bCs/>
                <w:color w:val="000000"/>
                <w:kern w:val="2"/>
                <w:sz w:val="22"/>
                <w:szCs w:val="22"/>
              </w:rPr>
              <w:t xml:space="preserve"> </w:t>
            </w:r>
            <w:r w:rsidRPr="00461685">
              <w:rPr>
                <w:b/>
                <w:bCs/>
                <w:sz w:val="22"/>
                <w:szCs w:val="22"/>
              </w:rPr>
              <w:t>mėn. (</w:t>
            </w:r>
            <w:r w:rsidR="003C5842">
              <w:rPr>
                <w:b/>
                <w:bCs/>
                <w:sz w:val="22"/>
                <w:szCs w:val="22"/>
              </w:rPr>
              <w:t>36</w:t>
            </w:r>
            <w:r w:rsidRPr="00461685">
              <w:rPr>
                <w:b/>
                <w:bCs/>
                <w:kern w:val="2"/>
                <w:sz w:val="22"/>
                <w:szCs w:val="22"/>
              </w:rPr>
              <w:t xml:space="preserve"> mėnesi</w:t>
            </w:r>
            <w:r w:rsidR="003C5842">
              <w:rPr>
                <w:b/>
                <w:bCs/>
                <w:kern w:val="2"/>
                <w:sz w:val="22"/>
                <w:szCs w:val="22"/>
              </w:rPr>
              <w:t>ai</w:t>
            </w:r>
            <w:r w:rsidRPr="00461685">
              <w:rPr>
                <w:b/>
                <w:bCs/>
                <w:kern w:val="2"/>
                <w:sz w:val="22"/>
                <w:szCs w:val="22"/>
              </w:rPr>
              <w:t xml:space="preserve"> </w:t>
            </w:r>
            <w:r>
              <w:rPr>
                <w:b/>
                <w:bCs/>
                <w:kern w:val="2"/>
                <w:sz w:val="22"/>
                <w:szCs w:val="22"/>
              </w:rPr>
              <w:t>prekių</w:t>
            </w:r>
            <w:r w:rsidRPr="00461685">
              <w:rPr>
                <w:b/>
                <w:bCs/>
                <w:kern w:val="2"/>
                <w:sz w:val="22"/>
                <w:szCs w:val="22"/>
              </w:rPr>
              <w:t xml:space="preserve"> pristatymui ir 1 mėnuo apmokėjimui)</w:t>
            </w:r>
          </w:p>
        </w:tc>
      </w:tr>
      <w:tr w:rsidR="000E60BD" w:rsidRPr="00AE6379" w14:paraId="0896583B" w14:textId="77777777" w:rsidTr="008F112C">
        <w:trPr>
          <w:trHeight w:val="300"/>
        </w:trPr>
        <w:tc>
          <w:tcPr>
            <w:tcW w:w="3479" w:type="dxa"/>
            <w:gridSpan w:val="2"/>
          </w:tcPr>
          <w:p w14:paraId="684F8FE5" w14:textId="77777777" w:rsidR="000E60BD" w:rsidRPr="000D629B" w:rsidRDefault="000E60BD" w:rsidP="000E60B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1DD75AEA" w14:textId="77777777" w:rsidR="000E60BD" w:rsidRPr="000D629B" w:rsidRDefault="000E60BD" w:rsidP="000E60BD">
            <w:pPr>
              <w:rPr>
                <w:color w:val="4472C4"/>
                <w:kern w:val="2"/>
                <w:sz w:val="22"/>
                <w:szCs w:val="22"/>
              </w:rPr>
            </w:pPr>
            <w:r w:rsidRPr="000D629B">
              <w:rPr>
                <w:kern w:val="2"/>
                <w:sz w:val="22"/>
                <w:szCs w:val="22"/>
              </w:rPr>
              <w:t xml:space="preserve">Netaikoma </w:t>
            </w:r>
          </w:p>
          <w:p w14:paraId="522C4D17" w14:textId="77777777" w:rsidR="000E60BD" w:rsidRPr="00036C13" w:rsidRDefault="000E60BD" w:rsidP="000E60BD">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lastRenderedPageBreak/>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58D2"/>
    <w:rsid w:val="000560DD"/>
    <w:rsid w:val="00057FC4"/>
    <w:rsid w:val="00061B70"/>
    <w:rsid w:val="00062AFE"/>
    <w:rsid w:val="000765C5"/>
    <w:rsid w:val="00090C5C"/>
    <w:rsid w:val="00091C9A"/>
    <w:rsid w:val="00091DC6"/>
    <w:rsid w:val="000A00DD"/>
    <w:rsid w:val="000B0766"/>
    <w:rsid w:val="000B3611"/>
    <w:rsid w:val="000C6411"/>
    <w:rsid w:val="000D4187"/>
    <w:rsid w:val="000D4A3D"/>
    <w:rsid w:val="000E102F"/>
    <w:rsid w:val="000E3FDF"/>
    <w:rsid w:val="000E60BD"/>
    <w:rsid w:val="000F5D6E"/>
    <w:rsid w:val="000F68C2"/>
    <w:rsid w:val="00101C21"/>
    <w:rsid w:val="0011226E"/>
    <w:rsid w:val="001160AB"/>
    <w:rsid w:val="00121A49"/>
    <w:rsid w:val="00123288"/>
    <w:rsid w:val="0013308D"/>
    <w:rsid w:val="00171EC4"/>
    <w:rsid w:val="0017205F"/>
    <w:rsid w:val="001736EF"/>
    <w:rsid w:val="00181C79"/>
    <w:rsid w:val="00185238"/>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4C62"/>
    <w:rsid w:val="003069A9"/>
    <w:rsid w:val="00312B96"/>
    <w:rsid w:val="00313815"/>
    <w:rsid w:val="00313E09"/>
    <w:rsid w:val="003261BA"/>
    <w:rsid w:val="00326A40"/>
    <w:rsid w:val="00327AD1"/>
    <w:rsid w:val="003303AF"/>
    <w:rsid w:val="00337871"/>
    <w:rsid w:val="003414F5"/>
    <w:rsid w:val="003454AF"/>
    <w:rsid w:val="00353908"/>
    <w:rsid w:val="00370518"/>
    <w:rsid w:val="003774C0"/>
    <w:rsid w:val="003926C4"/>
    <w:rsid w:val="00396984"/>
    <w:rsid w:val="003A00FF"/>
    <w:rsid w:val="003A1AEE"/>
    <w:rsid w:val="003B3D9E"/>
    <w:rsid w:val="003B57DD"/>
    <w:rsid w:val="003B664B"/>
    <w:rsid w:val="003B76C4"/>
    <w:rsid w:val="003C3CF8"/>
    <w:rsid w:val="003C4864"/>
    <w:rsid w:val="003C558D"/>
    <w:rsid w:val="003C5842"/>
    <w:rsid w:val="003D0A45"/>
    <w:rsid w:val="003F6933"/>
    <w:rsid w:val="004019DD"/>
    <w:rsid w:val="0040239B"/>
    <w:rsid w:val="00405B89"/>
    <w:rsid w:val="00405C53"/>
    <w:rsid w:val="00410A5E"/>
    <w:rsid w:val="0042142A"/>
    <w:rsid w:val="004277CA"/>
    <w:rsid w:val="00432475"/>
    <w:rsid w:val="00432B35"/>
    <w:rsid w:val="004405F3"/>
    <w:rsid w:val="00440A20"/>
    <w:rsid w:val="00452668"/>
    <w:rsid w:val="00460DAD"/>
    <w:rsid w:val="00463E91"/>
    <w:rsid w:val="00470A63"/>
    <w:rsid w:val="00483AC1"/>
    <w:rsid w:val="00496748"/>
    <w:rsid w:val="004A6CAA"/>
    <w:rsid w:val="004A75F9"/>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43266"/>
    <w:rsid w:val="005525CC"/>
    <w:rsid w:val="00555405"/>
    <w:rsid w:val="005600B3"/>
    <w:rsid w:val="00565088"/>
    <w:rsid w:val="00572C40"/>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25B9B"/>
    <w:rsid w:val="00644FDC"/>
    <w:rsid w:val="00645C86"/>
    <w:rsid w:val="00646078"/>
    <w:rsid w:val="00663A13"/>
    <w:rsid w:val="006707D7"/>
    <w:rsid w:val="006971AB"/>
    <w:rsid w:val="006A60C5"/>
    <w:rsid w:val="006A669F"/>
    <w:rsid w:val="006B04FE"/>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A0759"/>
    <w:rsid w:val="008A33FD"/>
    <w:rsid w:val="008B6D1A"/>
    <w:rsid w:val="008D1525"/>
    <w:rsid w:val="008E2D02"/>
    <w:rsid w:val="008F112C"/>
    <w:rsid w:val="008F1294"/>
    <w:rsid w:val="008F546C"/>
    <w:rsid w:val="0090028B"/>
    <w:rsid w:val="009129FC"/>
    <w:rsid w:val="00916C58"/>
    <w:rsid w:val="00917AC7"/>
    <w:rsid w:val="00923608"/>
    <w:rsid w:val="00925E90"/>
    <w:rsid w:val="00932CB8"/>
    <w:rsid w:val="00934279"/>
    <w:rsid w:val="00936DEB"/>
    <w:rsid w:val="00944102"/>
    <w:rsid w:val="009675FA"/>
    <w:rsid w:val="00981B0C"/>
    <w:rsid w:val="00985B22"/>
    <w:rsid w:val="00996F5D"/>
    <w:rsid w:val="009A2EFC"/>
    <w:rsid w:val="009B178D"/>
    <w:rsid w:val="009C3B1A"/>
    <w:rsid w:val="009D026E"/>
    <w:rsid w:val="009D2F05"/>
    <w:rsid w:val="009D58A1"/>
    <w:rsid w:val="009D58F7"/>
    <w:rsid w:val="009F6182"/>
    <w:rsid w:val="00A22063"/>
    <w:rsid w:val="00A27EA9"/>
    <w:rsid w:val="00A328A1"/>
    <w:rsid w:val="00A3442B"/>
    <w:rsid w:val="00A344B5"/>
    <w:rsid w:val="00A43E87"/>
    <w:rsid w:val="00A455A9"/>
    <w:rsid w:val="00A455D0"/>
    <w:rsid w:val="00A53D9D"/>
    <w:rsid w:val="00A66954"/>
    <w:rsid w:val="00A715C1"/>
    <w:rsid w:val="00A86586"/>
    <w:rsid w:val="00A91465"/>
    <w:rsid w:val="00A927E9"/>
    <w:rsid w:val="00A9381B"/>
    <w:rsid w:val="00A97D58"/>
    <w:rsid w:val="00AA083A"/>
    <w:rsid w:val="00AA3A6B"/>
    <w:rsid w:val="00AA6566"/>
    <w:rsid w:val="00AB14F8"/>
    <w:rsid w:val="00AB4447"/>
    <w:rsid w:val="00AC465B"/>
    <w:rsid w:val="00AC7B86"/>
    <w:rsid w:val="00AD0D08"/>
    <w:rsid w:val="00AD3DD1"/>
    <w:rsid w:val="00AE0D38"/>
    <w:rsid w:val="00AE0DFF"/>
    <w:rsid w:val="00AF1F47"/>
    <w:rsid w:val="00AF6958"/>
    <w:rsid w:val="00AF6F21"/>
    <w:rsid w:val="00B02ED1"/>
    <w:rsid w:val="00B07071"/>
    <w:rsid w:val="00B102AE"/>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286"/>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6883"/>
    <w:rsid w:val="00F579D6"/>
    <w:rsid w:val="00F655CE"/>
    <w:rsid w:val="00F7481B"/>
    <w:rsid w:val="00F7706D"/>
    <w:rsid w:val="00F842A5"/>
    <w:rsid w:val="00FA20CD"/>
    <w:rsid w:val="00FB11EA"/>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66521</Words>
  <Characters>37918</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5</cp:revision>
  <dcterms:created xsi:type="dcterms:W3CDTF">2026-04-27T12:43:00Z</dcterms:created>
  <dcterms:modified xsi:type="dcterms:W3CDTF">2026-06-08T12:00:00Z</dcterms:modified>
</cp:coreProperties>
</file>