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"/>
        <w:tblOverlap w:val="never"/>
        <w:tblW w:w="4780" w:type="dxa"/>
        <w:tblLook w:val="01E0" w:firstRow="1" w:lastRow="1" w:firstColumn="1" w:lastColumn="1" w:noHBand="0" w:noVBand="0"/>
      </w:tblPr>
      <w:tblGrid>
        <w:gridCol w:w="4780"/>
      </w:tblGrid>
      <w:tr w:rsidR="00130570" w:rsidRPr="008C5C5B" w14:paraId="73FF30C5" w14:textId="77777777" w:rsidTr="00932106">
        <w:tc>
          <w:tcPr>
            <w:tcW w:w="4780" w:type="dxa"/>
          </w:tcPr>
          <w:p w14:paraId="76C80F48" w14:textId="79830053" w:rsidR="00130570" w:rsidRPr="008C5C5B" w:rsidRDefault="00CE072E" w:rsidP="00932106">
            <w:pPr>
              <w:ind w:right="-1"/>
              <w:jc w:val="both"/>
            </w:pPr>
            <w:r w:rsidRPr="008C5C5B">
              <w:rPr>
                <w:bCs/>
              </w:rPr>
              <w:t xml:space="preserve">Valstybės biudžeto, apskaitos ir mokėjimo sistemos </w:t>
            </w:r>
            <w:r w:rsidRPr="008C5C5B">
              <w:t xml:space="preserve">licencijų naujinimo pirkimo </w:t>
            </w:r>
            <w:r w:rsidRPr="008C5C5B">
              <w:rPr>
                <w:color w:val="000000"/>
              </w:rPr>
              <w:t>atviro konkurso sąlygų</w:t>
            </w:r>
            <w:r w:rsidRPr="00A95981">
              <w:t xml:space="preserve"> </w:t>
            </w:r>
            <w:r w:rsidR="00A95981" w:rsidRPr="00A95981">
              <w:t xml:space="preserve"> </w:t>
            </w:r>
          </w:p>
        </w:tc>
      </w:tr>
      <w:tr w:rsidR="00130570" w:rsidRPr="008C5C5B" w14:paraId="0EFA086D" w14:textId="77777777" w:rsidTr="00932106">
        <w:tc>
          <w:tcPr>
            <w:tcW w:w="4780" w:type="dxa"/>
          </w:tcPr>
          <w:p w14:paraId="1FFED9E6" w14:textId="298E02AF" w:rsidR="00130570" w:rsidRPr="008C5C5B" w:rsidRDefault="00130570" w:rsidP="00932106">
            <w:pPr>
              <w:ind w:right="-1"/>
            </w:pPr>
            <w:r w:rsidRPr="008C5C5B">
              <w:t>1 priedas</w:t>
            </w:r>
          </w:p>
        </w:tc>
      </w:tr>
    </w:tbl>
    <w:p w14:paraId="2E905DEF" w14:textId="77777777" w:rsidR="00B37E3E" w:rsidRPr="008C5C5B" w:rsidRDefault="00B37E3E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0FF04397" w14:textId="77777777" w:rsidR="00130570" w:rsidRPr="008C5C5B" w:rsidRDefault="00130570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1726B1B1" w14:textId="77777777" w:rsidR="00130570" w:rsidRPr="008C5C5B" w:rsidRDefault="00130570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1A60F5C6" w14:textId="77777777" w:rsidR="00130570" w:rsidRPr="008C5C5B" w:rsidRDefault="00130570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5CE3A1B0" w14:textId="77777777" w:rsidR="00130570" w:rsidRPr="008C5C5B" w:rsidRDefault="00130570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34742B3A" w14:textId="77777777" w:rsidR="00130570" w:rsidRPr="008C5C5B" w:rsidRDefault="00130570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31D445C6" w14:textId="3481D69A" w:rsidR="00CE4644" w:rsidRPr="00C649E0" w:rsidRDefault="00BC0D5D" w:rsidP="00211FAE">
      <w:pPr>
        <w:pStyle w:val="Antrat3"/>
        <w:tabs>
          <w:tab w:val="clear" w:pos="720"/>
          <w:tab w:val="num" w:pos="0"/>
          <w:tab w:val="left" w:pos="851"/>
        </w:tabs>
        <w:spacing w:before="0" w:after="0"/>
        <w:ind w:left="0" w:firstLine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5E62A5">
        <w:rPr>
          <w:rFonts w:ascii="Times New Roman" w:hAnsi="Times New Roman" w:cs="Times New Roman"/>
          <w:sz w:val="24"/>
          <w:szCs w:val="24"/>
        </w:rPr>
        <w:t>VALSTYBĖS BIUDŽETO, APSKAITOS IR MOKĖJIMŲ SISTEMOS</w:t>
      </w:r>
      <w:r w:rsidR="00CD2720" w:rsidRPr="005E62A5">
        <w:rPr>
          <w:rFonts w:ascii="Times New Roman" w:hAnsi="Times New Roman" w:cs="Times New Roman"/>
          <w:sz w:val="24"/>
          <w:szCs w:val="24"/>
        </w:rPr>
        <w:t xml:space="preserve"> </w:t>
      </w:r>
      <w:r w:rsidRPr="00C649E0">
        <w:rPr>
          <w:rFonts w:ascii="Times New Roman" w:hAnsi="Times New Roman" w:cs="Times New Roman"/>
          <w:sz w:val="24"/>
          <w:szCs w:val="24"/>
        </w:rPr>
        <w:t xml:space="preserve">LICENCIJŲ </w:t>
      </w:r>
      <w:r w:rsidR="004A6060" w:rsidRPr="00C649E0">
        <w:rPr>
          <w:rFonts w:ascii="Times New Roman" w:hAnsi="Times New Roman" w:cs="Times New Roman"/>
          <w:sz w:val="24"/>
          <w:szCs w:val="24"/>
        </w:rPr>
        <w:t>NAUJINIMO</w:t>
      </w:r>
      <w:r w:rsidR="00211FAE" w:rsidRPr="00C649E0">
        <w:rPr>
          <w:rFonts w:ascii="Times New Roman" w:hAnsi="Times New Roman" w:cs="Times New Roman"/>
          <w:sz w:val="24"/>
          <w:szCs w:val="24"/>
        </w:rPr>
        <w:t xml:space="preserve"> </w:t>
      </w:r>
      <w:r w:rsidRPr="00C649E0">
        <w:rPr>
          <w:rFonts w:ascii="Times New Roman" w:hAnsi="Times New Roman" w:cs="Times New Roman"/>
          <w:sz w:val="24"/>
          <w:szCs w:val="24"/>
        </w:rPr>
        <w:t xml:space="preserve">TECHNINĖ SPECIFIKACIJA </w:t>
      </w:r>
    </w:p>
    <w:p w14:paraId="19DC21EA" w14:textId="77777777" w:rsidR="00693E10" w:rsidRPr="008C5C5B" w:rsidRDefault="00BC0D5D" w:rsidP="00116028">
      <w:pPr>
        <w:tabs>
          <w:tab w:val="left" w:pos="851"/>
        </w:tabs>
        <w:spacing w:before="240" w:after="240"/>
        <w:jc w:val="center"/>
        <w:rPr>
          <w:b/>
        </w:rPr>
      </w:pPr>
      <w:r w:rsidRPr="008C5C5B">
        <w:rPr>
          <w:b/>
        </w:rPr>
        <w:t xml:space="preserve">I. </w:t>
      </w:r>
      <w:r w:rsidR="00616C4F" w:rsidRPr="008C5C5B">
        <w:rPr>
          <w:b/>
        </w:rPr>
        <w:t>BENDRA INFORMACIJA</w:t>
      </w:r>
    </w:p>
    <w:p w14:paraId="2D0DD544" w14:textId="77777777" w:rsidR="004B01EE" w:rsidRPr="008C5C5B" w:rsidRDefault="00BC0D5D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color w:val="000000"/>
          <w:lang w:bidi="lo-LA"/>
        </w:rPr>
        <w:t>1</w:t>
      </w:r>
      <w:r w:rsidR="00C95F96" w:rsidRPr="008C5C5B">
        <w:rPr>
          <w:color w:val="000000"/>
          <w:lang w:bidi="lo-LA"/>
        </w:rPr>
        <w:t>.</w:t>
      </w:r>
      <w:r w:rsidR="008F44D4" w:rsidRPr="008C5C5B">
        <w:rPr>
          <w:color w:val="000000"/>
          <w:lang w:bidi="lo-LA"/>
        </w:rPr>
        <w:t xml:space="preserve"> </w:t>
      </w:r>
      <w:r w:rsidRPr="008C5C5B">
        <w:rPr>
          <w:color w:val="000000"/>
          <w:lang w:bidi="lo-LA"/>
        </w:rPr>
        <w:t>Lietuvos Respublikos f</w:t>
      </w:r>
      <w:r w:rsidR="0058363D" w:rsidRPr="008C5C5B">
        <w:rPr>
          <w:color w:val="000000"/>
          <w:lang w:bidi="lo-LA"/>
        </w:rPr>
        <w:t>inansų ministerijos (toliau – Perkančioji organizacija) valdom</w:t>
      </w:r>
      <w:r w:rsidR="004B01EE" w:rsidRPr="008C5C5B">
        <w:rPr>
          <w:color w:val="000000"/>
          <w:lang w:bidi="lo-LA"/>
        </w:rPr>
        <w:t>ą</w:t>
      </w:r>
      <w:r w:rsidR="0058363D" w:rsidRPr="008C5C5B">
        <w:rPr>
          <w:color w:val="000000"/>
          <w:lang w:bidi="lo-LA"/>
        </w:rPr>
        <w:t xml:space="preserve"> Valstybės biudžeto</w:t>
      </w:r>
      <w:r w:rsidR="00FA1C2C" w:rsidRPr="008C5C5B">
        <w:rPr>
          <w:color w:val="000000"/>
          <w:lang w:bidi="lo-LA"/>
        </w:rPr>
        <w:t>,</w:t>
      </w:r>
      <w:r w:rsidR="004B01EE" w:rsidRPr="008C5C5B">
        <w:rPr>
          <w:color w:val="000000"/>
          <w:lang w:bidi="lo-LA"/>
        </w:rPr>
        <w:t xml:space="preserve"> apskaitos ir mokėjimų sistemą</w:t>
      </w:r>
      <w:r w:rsidR="0058363D" w:rsidRPr="008C5C5B">
        <w:rPr>
          <w:color w:val="000000"/>
          <w:lang w:bidi="lo-LA"/>
        </w:rPr>
        <w:t xml:space="preserve"> (toliau –</w:t>
      </w:r>
      <w:r w:rsidR="0058363D" w:rsidRPr="008C5C5B">
        <w:t xml:space="preserve"> </w:t>
      </w:r>
      <w:r w:rsidR="0058363D" w:rsidRPr="008C5C5B">
        <w:rPr>
          <w:color w:val="000000"/>
          <w:lang w:bidi="lo-LA"/>
        </w:rPr>
        <w:t>VBAMS)</w:t>
      </w:r>
      <w:r w:rsidR="004B01EE" w:rsidRPr="008C5C5B">
        <w:rPr>
          <w:color w:val="000000"/>
          <w:lang w:bidi="lo-LA"/>
        </w:rPr>
        <w:t xml:space="preserve"> sudaro </w:t>
      </w:r>
      <w:r w:rsidR="004B01EE" w:rsidRPr="008C5C5B">
        <w:rPr>
          <w:szCs w:val="24"/>
        </w:rPr>
        <w:t xml:space="preserve">VBAMS administravimo komponentas ir šie posistemiai: </w:t>
      </w:r>
    </w:p>
    <w:p w14:paraId="06BB6195" w14:textId="77777777" w:rsidR="004B01EE" w:rsidRPr="008C5C5B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szCs w:val="24"/>
        </w:rPr>
        <w:t>1.1. valstybės iždo mokėjimų ir apskaitos;</w:t>
      </w:r>
    </w:p>
    <w:p w14:paraId="5D9B365E" w14:textId="77777777" w:rsidR="004B01EE" w:rsidRPr="008C5C5B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szCs w:val="24"/>
        </w:rPr>
        <w:t>1.2. valstybės biudžeto;</w:t>
      </w:r>
    </w:p>
    <w:p w14:paraId="2681988E" w14:textId="0C3C7268" w:rsidR="004B01EE" w:rsidRPr="008C5C5B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szCs w:val="24"/>
        </w:rPr>
        <w:t>1.3. valstybės skolos ir piniginių išteklių valdymo</w:t>
      </w:r>
      <w:r w:rsidR="009D1F4F" w:rsidRPr="008C5C5B">
        <w:rPr>
          <w:szCs w:val="24"/>
        </w:rPr>
        <w:t xml:space="preserve"> (toliau – VSPIVS)</w:t>
      </w:r>
      <w:r w:rsidRPr="008C5C5B">
        <w:rPr>
          <w:szCs w:val="24"/>
        </w:rPr>
        <w:t>;</w:t>
      </w:r>
    </w:p>
    <w:p w14:paraId="54C64259" w14:textId="77777777" w:rsidR="004B01EE" w:rsidRPr="008C5C5B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szCs w:val="24"/>
        </w:rPr>
        <w:t xml:space="preserve">1.4. valstybės kapitalo investicijų; </w:t>
      </w:r>
    </w:p>
    <w:p w14:paraId="54EC241A" w14:textId="77777777" w:rsidR="004B01EE" w:rsidRPr="008C5C5B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szCs w:val="24"/>
        </w:rPr>
        <w:t>1.5. valstybės iždo finansų valdymo ir apskaitos;</w:t>
      </w:r>
    </w:p>
    <w:p w14:paraId="0231D623" w14:textId="77777777" w:rsidR="004B01EE" w:rsidRPr="008C5C5B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szCs w:val="24"/>
        </w:rPr>
        <w:t>1.6. viešojo sektoriaus finansinės apskaitos bendrasis (toliau – FABIS);</w:t>
      </w:r>
    </w:p>
    <w:p w14:paraId="40ACDAA2" w14:textId="6C65E211" w:rsidR="00623EE7" w:rsidRPr="008C5C5B" w:rsidRDefault="00623EE7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8C5C5B">
        <w:rPr>
          <w:szCs w:val="24"/>
        </w:rPr>
        <w:t xml:space="preserve">1.7. </w:t>
      </w:r>
      <w:r w:rsidRPr="008C5C5B">
        <w:rPr>
          <w:color w:val="000000"/>
        </w:rPr>
        <w:t>Valstybės iždo konsoliduoto sąskaitų valdymo</w:t>
      </w:r>
      <w:r w:rsidR="009D1F4F" w:rsidRPr="008C5C5B">
        <w:rPr>
          <w:color w:val="000000"/>
        </w:rPr>
        <w:t xml:space="preserve"> (toliau – VIKSVA)</w:t>
      </w:r>
      <w:r w:rsidRPr="008C5C5B">
        <w:rPr>
          <w:szCs w:val="24"/>
        </w:rPr>
        <w:t>.</w:t>
      </w:r>
    </w:p>
    <w:p w14:paraId="1EE31678" w14:textId="69CE3A2C" w:rsidR="002012ED" w:rsidRPr="008C5C5B" w:rsidRDefault="00CD68D0" w:rsidP="00B65498">
      <w:pPr>
        <w:tabs>
          <w:tab w:val="left" w:pos="567"/>
          <w:tab w:val="left" w:pos="851"/>
        </w:tabs>
        <w:ind w:firstLine="993"/>
        <w:jc w:val="both"/>
        <w:rPr>
          <w:snapToGrid w:val="0"/>
        </w:rPr>
      </w:pPr>
      <w:r w:rsidRPr="008C5C5B">
        <w:rPr>
          <w:color w:val="000000"/>
          <w:lang w:bidi="lo-LA"/>
        </w:rPr>
        <w:t xml:space="preserve">2. </w:t>
      </w:r>
      <w:r w:rsidR="004B01EE" w:rsidRPr="008C5C5B">
        <w:rPr>
          <w:color w:val="000000"/>
          <w:lang w:bidi="lo-LA"/>
        </w:rPr>
        <w:t xml:space="preserve">VBAMS, išskyrus </w:t>
      </w:r>
      <w:r w:rsidR="00FA30DC" w:rsidRPr="008C5C5B">
        <w:t>VSPIVS ir VIKSVA</w:t>
      </w:r>
      <w:r w:rsidR="004B01EE" w:rsidRPr="008C5C5B">
        <w:t>,</w:t>
      </w:r>
      <w:r w:rsidR="004B01EE" w:rsidRPr="008C5C5B">
        <w:rPr>
          <w:color w:val="000000"/>
          <w:lang w:bidi="lo-LA"/>
        </w:rPr>
        <w:t xml:space="preserve"> </w:t>
      </w:r>
      <w:r w:rsidR="00DC493E" w:rsidRPr="008C5C5B">
        <w:rPr>
          <w:color w:val="000000"/>
          <w:lang w:bidi="lo-LA"/>
        </w:rPr>
        <w:t xml:space="preserve">veikia </w:t>
      </w:r>
      <w:r w:rsidR="0058363D" w:rsidRPr="008C5C5B">
        <w:rPr>
          <w:i/>
          <w:color w:val="000000"/>
          <w:szCs w:val="24"/>
          <w:lang w:bidi="lo-LA"/>
        </w:rPr>
        <w:t>Microsoft</w:t>
      </w:r>
      <w:r w:rsidR="00ED787F" w:rsidRPr="008C5C5B">
        <w:rPr>
          <w:color w:val="000000"/>
          <w:szCs w:val="24"/>
          <w:lang w:bidi="lo-LA"/>
        </w:rPr>
        <w:t xml:space="preserve"> </w:t>
      </w:r>
      <w:r w:rsidR="002239CA" w:rsidRPr="008C5C5B">
        <w:rPr>
          <w:bCs/>
          <w:i/>
          <w:iCs/>
          <w:szCs w:val="24"/>
        </w:rPr>
        <w:t>Dynamics</w:t>
      </w:r>
      <w:r w:rsidR="002239CA" w:rsidRPr="008C5C5B">
        <w:rPr>
          <w:bCs/>
          <w:szCs w:val="24"/>
        </w:rPr>
        <w:t xml:space="preserve"> NAV </w:t>
      </w:r>
      <w:r w:rsidR="00D40990" w:rsidRPr="008C5C5B">
        <w:rPr>
          <w:snapToGrid w:val="0"/>
        </w:rPr>
        <w:t>aplinkoje</w:t>
      </w:r>
      <w:r w:rsidR="00DC493E" w:rsidRPr="008C5C5B">
        <w:rPr>
          <w:snapToGrid w:val="0"/>
        </w:rPr>
        <w:t>.</w:t>
      </w:r>
      <w:r w:rsidR="002012ED" w:rsidRPr="008C5C5B">
        <w:rPr>
          <w:snapToGrid w:val="0"/>
        </w:rPr>
        <w:t xml:space="preserve"> </w:t>
      </w:r>
    </w:p>
    <w:p w14:paraId="0E4BA0CF" w14:textId="02A7348E" w:rsidR="000B0BF7" w:rsidRPr="008C5C5B" w:rsidRDefault="00ED2DBA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color w:val="000000"/>
          <w:lang w:bidi="lo-LA"/>
        </w:rPr>
      </w:pPr>
      <w:r w:rsidRPr="008C5C5B">
        <w:rPr>
          <w:color w:val="000000"/>
          <w:lang w:bidi="lo-LA"/>
        </w:rPr>
        <w:t>3</w:t>
      </w:r>
      <w:r w:rsidR="00ED787F" w:rsidRPr="008C5C5B">
        <w:rPr>
          <w:color w:val="000000"/>
          <w:lang w:bidi="lo-LA"/>
        </w:rPr>
        <w:t>.</w:t>
      </w:r>
      <w:r w:rsidR="00C95F96" w:rsidRPr="008C5C5B">
        <w:rPr>
          <w:color w:val="000000"/>
          <w:lang w:bidi="lo-LA"/>
        </w:rPr>
        <w:t xml:space="preserve"> </w:t>
      </w:r>
      <w:r w:rsidR="00F0164C" w:rsidRPr="008C5C5B">
        <w:rPr>
          <w:color w:val="000000"/>
          <w:lang w:bidi="lo-LA"/>
        </w:rPr>
        <w:t>VBAMS veikimui</w:t>
      </w:r>
      <w:r w:rsidR="00A3441F" w:rsidRPr="008C5C5B">
        <w:rPr>
          <w:color w:val="000000"/>
          <w:lang w:bidi="lo-LA"/>
        </w:rPr>
        <w:t xml:space="preserve"> </w:t>
      </w:r>
      <w:r w:rsidR="00135E52" w:rsidRPr="008C5C5B">
        <w:rPr>
          <w:i/>
          <w:color w:val="000000"/>
          <w:lang w:bidi="lo-LA"/>
        </w:rPr>
        <w:t>Dyn</w:t>
      </w:r>
      <w:r w:rsidR="000E520F" w:rsidRPr="008C5C5B">
        <w:rPr>
          <w:i/>
          <w:color w:val="000000"/>
          <w:lang w:bidi="lo-LA"/>
        </w:rPr>
        <w:t>amics</w:t>
      </w:r>
      <w:r w:rsidR="00135E52" w:rsidRPr="008C5C5B">
        <w:rPr>
          <w:i/>
          <w:color w:val="000000"/>
          <w:lang w:bidi="lo-LA"/>
        </w:rPr>
        <w:t xml:space="preserve"> </w:t>
      </w:r>
      <w:r w:rsidR="00135E52" w:rsidRPr="008C5C5B">
        <w:rPr>
          <w:color w:val="000000"/>
          <w:lang w:bidi="lo-LA"/>
        </w:rPr>
        <w:t>365</w:t>
      </w:r>
      <w:r w:rsidR="00135E52" w:rsidRPr="008C5C5B">
        <w:rPr>
          <w:i/>
          <w:color w:val="000000"/>
          <w:lang w:bidi="lo-LA"/>
        </w:rPr>
        <w:t xml:space="preserve"> </w:t>
      </w:r>
      <w:proofErr w:type="spellStart"/>
      <w:r w:rsidR="00135E52" w:rsidRPr="008C5C5B">
        <w:rPr>
          <w:i/>
          <w:color w:val="000000"/>
          <w:lang w:bidi="lo-LA"/>
        </w:rPr>
        <w:t>Business</w:t>
      </w:r>
      <w:proofErr w:type="spellEnd"/>
      <w:r w:rsidR="00135E52" w:rsidRPr="008C5C5B">
        <w:rPr>
          <w:i/>
          <w:color w:val="000000"/>
          <w:lang w:bidi="lo-LA"/>
        </w:rPr>
        <w:t xml:space="preserve"> </w:t>
      </w:r>
      <w:proofErr w:type="spellStart"/>
      <w:r w:rsidR="00135E52" w:rsidRPr="008C5C5B">
        <w:rPr>
          <w:i/>
          <w:color w:val="000000"/>
          <w:lang w:bidi="lo-LA"/>
        </w:rPr>
        <w:t>Central</w:t>
      </w:r>
      <w:proofErr w:type="spellEnd"/>
      <w:r w:rsidR="00135E52" w:rsidRPr="008C5C5B">
        <w:rPr>
          <w:color w:val="000000"/>
          <w:lang w:bidi="lo-LA"/>
        </w:rPr>
        <w:t xml:space="preserve"> </w:t>
      </w:r>
      <w:r w:rsidR="00F0164C" w:rsidRPr="008C5C5B">
        <w:rPr>
          <w:color w:val="000000"/>
          <w:lang w:bidi="lo-LA"/>
        </w:rPr>
        <w:t xml:space="preserve">aplinkoje </w:t>
      </w:r>
      <w:r w:rsidR="00135E52" w:rsidRPr="008C5C5B">
        <w:rPr>
          <w:color w:val="000000"/>
          <w:lang w:bidi="lo-LA"/>
        </w:rPr>
        <w:t>naudoja</w:t>
      </w:r>
      <w:r w:rsidR="00171C08" w:rsidRPr="008C5C5B">
        <w:rPr>
          <w:color w:val="000000"/>
          <w:lang w:bidi="lo-LA"/>
        </w:rPr>
        <w:t>m</w:t>
      </w:r>
      <w:r w:rsidR="00ED787F" w:rsidRPr="008C5C5B">
        <w:rPr>
          <w:color w:val="000000"/>
          <w:lang w:bidi="lo-LA"/>
        </w:rPr>
        <w:t>o</w:t>
      </w:r>
      <w:r w:rsidR="00C65B38" w:rsidRPr="008C5C5B">
        <w:rPr>
          <w:color w:val="000000"/>
          <w:lang w:bidi="lo-LA"/>
        </w:rPr>
        <w:t>s</w:t>
      </w:r>
      <w:r w:rsidR="00444F4C" w:rsidRPr="008C5C5B">
        <w:rPr>
          <w:color w:val="000000"/>
          <w:lang w:bidi="lo-LA"/>
        </w:rPr>
        <w:t xml:space="preserve"> </w:t>
      </w:r>
      <w:proofErr w:type="spellStart"/>
      <w:r w:rsidR="000B0BF7" w:rsidRPr="008C5C5B">
        <w:rPr>
          <w:i/>
          <w:color w:val="000000"/>
          <w:lang w:bidi="lo-LA"/>
        </w:rPr>
        <w:t>Business</w:t>
      </w:r>
      <w:proofErr w:type="spellEnd"/>
      <w:r w:rsidR="000B0BF7" w:rsidRPr="008C5C5B">
        <w:rPr>
          <w:i/>
          <w:color w:val="000000"/>
          <w:lang w:bidi="lo-LA"/>
        </w:rPr>
        <w:t xml:space="preserve"> Essentials</w:t>
      </w:r>
      <w:r w:rsidR="00BA393B" w:rsidRPr="008C5C5B">
        <w:rPr>
          <w:color w:val="000000"/>
          <w:lang w:bidi="lo-LA"/>
        </w:rPr>
        <w:t xml:space="preserve"> </w:t>
      </w:r>
      <w:r w:rsidR="007C5AA7" w:rsidRPr="008C5C5B">
        <w:rPr>
          <w:color w:val="000000"/>
          <w:lang w:bidi="lo-LA"/>
        </w:rPr>
        <w:t xml:space="preserve">ir </w:t>
      </w:r>
      <w:r w:rsidR="007C5AA7" w:rsidRPr="008C5C5B">
        <w:rPr>
          <w:i/>
          <w:iCs/>
          <w:color w:val="000000"/>
          <w:lang w:bidi="lo-LA"/>
        </w:rPr>
        <w:t>Premium</w:t>
      </w:r>
      <w:r w:rsidR="007C5AA7" w:rsidRPr="008C5C5B">
        <w:rPr>
          <w:color w:val="000000"/>
          <w:lang w:bidi="lo-LA"/>
        </w:rPr>
        <w:t xml:space="preserve"> </w:t>
      </w:r>
      <w:r w:rsidR="00BA393B" w:rsidRPr="008C5C5B">
        <w:rPr>
          <w:color w:val="000000"/>
          <w:lang w:bidi="lo-LA"/>
        </w:rPr>
        <w:t xml:space="preserve">tipo, </w:t>
      </w:r>
      <w:r w:rsidR="000B0BF7" w:rsidRPr="008C5C5B">
        <w:rPr>
          <w:color w:val="000000"/>
          <w:lang w:bidi="lo-LA"/>
        </w:rPr>
        <w:t>parengt</w:t>
      </w:r>
      <w:r w:rsidR="00C65B38" w:rsidRPr="008C5C5B">
        <w:rPr>
          <w:color w:val="000000"/>
          <w:lang w:bidi="lo-LA"/>
        </w:rPr>
        <w:t>os</w:t>
      </w:r>
      <w:r w:rsidR="000B0BF7" w:rsidRPr="008C5C5B">
        <w:rPr>
          <w:color w:val="000000"/>
          <w:lang w:bidi="lo-LA"/>
        </w:rPr>
        <w:t xml:space="preserve"> pagal </w:t>
      </w:r>
      <w:proofErr w:type="spellStart"/>
      <w:r w:rsidR="00135E52" w:rsidRPr="008C5C5B">
        <w:rPr>
          <w:i/>
          <w:color w:val="000000"/>
          <w:lang w:bidi="lo-LA"/>
        </w:rPr>
        <w:t>on-premises</w:t>
      </w:r>
      <w:proofErr w:type="spellEnd"/>
      <w:r w:rsidR="000B0BF7" w:rsidRPr="008C5C5B">
        <w:rPr>
          <w:i/>
          <w:color w:val="000000"/>
          <w:lang w:bidi="lo-LA"/>
        </w:rPr>
        <w:t xml:space="preserve"> </w:t>
      </w:r>
      <w:r w:rsidR="000B0BF7" w:rsidRPr="008C5C5B">
        <w:rPr>
          <w:color w:val="000000"/>
          <w:lang w:bidi="lo-LA"/>
        </w:rPr>
        <w:t>licencijavimo modelį</w:t>
      </w:r>
      <w:r w:rsidR="00570978" w:rsidRPr="008C5C5B">
        <w:rPr>
          <w:color w:val="000000"/>
          <w:lang w:bidi="lo-LA"/>
        </w:rPr>
        <w:t>,</w:t>
      </w:r>
      <w:r w:rsidR="00DD1369" w:rsidRPr="008C5C5B">
        <w:rPr>
          <w:color w:val="000000"/>
          <w:lang w:bidi="lo-LA"/>
        </w:rPr>
        <w:t xml:space="preserve"> </w:t>
      </w:r>
      <w:r w:rsidR="000B0BF7" w:rsidRPr="008C5C5B">
        <w:rPr>
          <w:i/>
          <w:color w:val="000000"/>
          <w:lang w:bidi="lo-LA"/>
        </w:rPr>
        <w:t xml:space="preserve">Essentials </w:t>
      </w:r>
      <w:r w:rsidR="00444F4C" w:rsidRPr="008C5C5B">
        <w:rPr>
          <w:color w:val="000000"/>
          <w:lang w:bidi="lo-LA"/>
        </w:rPr>
        <w:t>bei</w:t>
      </w:r>
      <w:r w:rsidR="000B0BF7" w:rsidRPr="008C5C5B">
        <w:rPr>
          <w:color w:val="000000"/>
          <w:lang w:bidi="lo-LA"/>
        </w:rPr>
        <w:t xml:space="preserve"> </w:t>
      </w:r>
      <w:proofErr w:type="spellStart"/>
      <w:r w:rsidR="00444F4C" w:rsidRPr="008C5C5B">
        <w:rPr>
          <w:i/>
          <w:color w:val="000000"/>
          <w:lang w:bidi="lo-LA"/>
        </w:rPr>
        <w:t>Team</w:t>
      </w:r>
      <w:proofErr w:type="spellEnd"/>
      <w:r w:rsidR="00444F4C" w:rsidRPr="008C5C5B">
        <w:rPr>
          <w:i/>
          <w:color w:val="000000"/>
          <w:lang w:bidi="lo-LA"/>
        </w:rPr>
        <w:t xml:space="preserve"> </w:t>
      </w:r>
      <w:proofErr w:type="spellStart"/>
      <w:r w:rsidR="00444F4C" w:rsidRPr="008C5C5B">
        <w:rPr>
          <w:i/>
          <w:color w:val="000000"/>
          <w:lang w:bidi="lo-LA"/>
        </w:rPr>
        <w:t>Members</w:t>
      </w:r>
      <w:proofErr w:type="spellEnd"/>
      <w:r w:rsidR="00444F4C" w:rsidRPr="008C5C5B">
        <w:rPr>
          <w:i/>
          <w:color w:val="000000"/>
          <w:lang w:bidi="lo-LA"/>
        </w:rPr>
        <w:t xml:space="preserve"> </w:t>
      </w:r>
      <w:r w:rsidR="00570978" w:rsidRPr="008C5C5B">
        <w:rPr>
          <w:color w:val="000000"/>
          <w:lang w:bidi="lo-LA"/>
        </w:rPr>
        <w:t>licencijos</w:t>
      </w:r>
      <w:r w:rsidR="0073636B" w:rsidRPr="008C5C5B">
        <w:rPr>
          <w:color w:val="000000"/>
          <w:lang w:bidi="lo-LA"/>
        </w:rPr>
        <w:t xml:space="preserve"> (toliau – licencijos)</w:t>
      </w:r>
      <w:r w:rsidR="00394BCC" w:rsidRPr="008C5C5B">
        <w:rPr>
          <w:color w:val="000000"/>
          <w:lang w:bidi="lo-LA"/>
        </w:rPr>
        <w:t>.</w:t>
      </w:r>
      <w:r w:rsidR="00B42CFB" w:rsidRPr="008C5C5B">
        <w:rPr>
          <w:color w:val="000000"/>
          <w:lang w:bidi="lo-LA"/>
        </w:rPr>
        <w:t xml:space="preserve"> </w:t>
      </w:r>
      <w:r w:rsidR="00045BC0" w:rsidRPr="008C5C5B">
        <w:rPr>
          <w:color w:val="000000"/>
          <w:lang w:bidi="lo-LA"/>
        </w:rPr>
        <w:t xml:space="preserve"> Perkančiosios organizacijos turimų </w:t>
      </w:r>
      <w:r w:rsidR="00D822CD" w:rsidRPr="008C5C5B">
        <w:rPr>
          <w:color w:val="000000"/>
          <w:lang w:bidi="lo-LA"/>
        </w:rPr>
        <w:t>licencijų Nr. (</w:t>
      </w:r>
      <w:r w:rsidR="00045BC0" w:rsidRPr="008C5C5B">
        <w:rPr>
          <w:color w:val="000000"/>
          <w:lang w:bidi="lo-LA"/>
        </w:rPr>
        <w:t>VOICE</w:t>
      </w:r>
      <w:r w:rsidR="00045BC0" w:rsidRPr="008C5C5B">
        <w:rPr>
          <w:i/>
          <w:color w:val="000000"/>
          <w:lang w:bidi="lo-LA"/>
        </w:rPr>
        <w:t xml:space="preserve"> </w:t>
      </w:r>
      <w:proofErr w:type="spellStart"/>
      <w:r w:rsidR="00045BC0" w:rsidRPr="008C5C5B">
        <w:rPr>
          <w:i/>
          <w:color w:val="000000"/>
          <w:lang w:bidi="lo-LA"/>
        </w:rPr>
        <w:t>Account</w:t>
      </w:r>
      <w:proofErr w:type="spellEnd"/>
      <w:r w:rsidR="00045BC0" w:rsidRPr="008C5C5B">
        <w:rPr>
          <w:i/>
          <w:color w:val="000000"/>
          <w:lang w:bidi="lo-LA"/>
        </w:rPr>
        <w:t xml:space="preserve"> </w:t>
      </w:r>
      <w:proofErr w:type="spellStart"/>
      <w:r w:rsidR="00045BC0" w:rsidRPr="008C5C5B">
        <w:rPr>
          <w:i/>
          <w:color w:val="000000"/>
          <w:lang w:bidi="lo-LA"/>
        </w:rPr>
        <w:t>Number</w:t>
      </w:r>
      <w:proofErr w:type="spellEnd"/>
      <w:r w:rsidR="00D822CD" w:rsidRPr="008C5C5B">
        <w:rPr>
          <w:i/>
          <w:color w:val="000000"/>
          <w:lang w:bidi="lo-LA"/>
        </w:rPr>
        <w:t>)</w:t>
      </w:r>
      <w:r w:rsidR="00D822CD" w:rsidRPr="008C5C5B">
        <w:rPr>
          <w:color w:val="000000"/>
          <w:lang w:bidi="lo-LA"/>
        </w:rPr>
        <w:t xml:space="preserve"> </w:t>
      </w:r>
      <w:r w:rsidR="00CD2720" w:rsidRPr="008C5C5B">
        <w:rPr>
          <w:color w:val="000000"/>
          <w:lang w:bidi="lo-LA"/>
        </w:rPr>
        <w:t>5352559, 5352566, 5352607, 5352645, 5352687, 5352764, 5352811, 5352823, 5352835, 5352852, 5352855, 5352858, 5353122, 5352862</w:t>
      </w:r>
      <w:r w:rsidR="00494302">
        <w:rPr>
          <w:color w:val="000000"/>
          <w:lang w:bidi="lo-LA"/>
        </w:rPr>
        <w:t>,</w:t>
      </w:r>
      <w:r w:rsidR="00CD2720" w:rsidRPr="008C5C5B">
        <w:rPr>
          <w:szCs w:val="24"/>
        </w:rPr>
        <w:t xml:space="preserve"> </w:t>
      </w:r>
      <w:r w:rsidR="00D822CD" w:rsidRPr="008C5C5B">
        <w:rPr>
          <w:szCs w:val="24"/>
        </w:rPr>
        <w:t xml:space="preserve">5352596 ir 5352609 </w:t>
      </w:r>
      <w:r w:rsidR="00045BC0" w:rsidRPr="008C5C5B">
        <w:rPr>
          <w:szCs w:val="24"/>
        </w:rPr>
        <w:t>naujinim</w:t>
      </w:r>
      <w:r w:rsidR="00CD2720" w:rsidRPr="008C5C5B">
        <w:rPr>
          <w:szCs w:val="24"/>
        </w:rPr>
        <w:t>o galiojimo laikotarpis</w:t>
      </w:r>
      <w:r w:rsidR="00045BC0" w:rsidRPr="008C5C5B">
        <w:rPr>
          <w:szCs w:val="24"/>
        </w:rPr>
        <w:t xml:space="preserve"> baigiasi 202</w:t>
      </w:r>
      <w:r w:rsidR="00494302">
        <w:rPr>
          <w:szCs w:val="24"/>
        </w:rPr>
        <w:t>6</w:t>
      </w:r>
      <w:r w:rsidR="00045BC0" w:rsidRPr="008C5C5B">
        <w:rPr>
          <w:szCs w:val="24"/>
        </w:rPr>
        <w:t xml:space="preserve"> m</w:t>
      </w:r>
      <w:r w:rsidR="00D822CD" w:rsidRPr="008C5C5B">
        <w:rPr>
          <w:szCs w:val="24"/>
        </w:rPr>
        <w:t>. gruodžio</w:t>
      </w:r>
      <w:r w:rsidR="00045BC0" w:rsidRPr="008C5C5B">
        <w:rPr>
          <w:szCs w:val="24"/>
        </w:rPr>
        <w:t xml:space="preserve"> </w:t>
      </w:r>
      <w:r w:rsidR="002D6640" w:rsidRPr="008C5C5B">
        <w:rPr>
          <w:szCs w:val="24"/>
        </w:rPr>
        <w:t>10</w:t>
      </w:r>
      <w:r w:rsidR="00045BC0" w:rsidRPr="008C5C5B">
        <w:rPr>
          <w:szCs w:val="24"/>
        </w:rPr>
        <w:t> d.</w:t>
      </w:r>
    </w:p>
    <w:p w14:paraId="563C27DF" w14:textId="77777777" w:rsidR="00B42CFB" w:rsidRPr="008C5C5B" w:rsidRDefault="00B42CFB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color w:val="000000"/>
          <w:lang w:bidi="lo-LA"/>
        </w:rPr>
      </w:pPr>
    </w:p>
    <w:p w14:paraId="2E4D4AEF" w14:textId="77777777" w:rsidR="00384421" w:rsidRPr="008C5C5B" w:rsidRDefault="00384421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color w:val="000000"/>
          <w:lang w:bidi="lo-LA"/>
        </w:rPr>
      </w:pPr>
    </w:p>
    <w:p w14:paraId="4B5FD1F0" w14:textId="77777777" w:rsidR="00922551" w:rsidRPr="008C5C5B" w:rsidRDefault="00922551" w:rsidP="00116028">
      <w:pPr>
        <w:tabs>
          <w:tab w:val="left" w:pos="851"/>
        </w:tabs>
        <w:suppressAutoHyphens/>
        <w:autoSpaceDN w:val="0"/>
        <w:ind w:right="-1"/>
        <w:jc w:val="center"/>
        <w:textAlignment w:val="baseline"/>
        <w:rPr>
          <w:b/>
          <w:w w:val="102"/>
          <w:szCs w:val="24"/>
        </w:rPr>
      </w:pPr>
      <w:r w:rsidRPr="008C5C5B">
        <w:rPr>
          <w:b/>
          <w:w w:val="102"/>
          <w:szCs w:val="24"/>
        </w:rPr>
        <w:t>II. PIRKIMO OBJEKTAS</w:t>
      </w:r>
      <w:r w:rsidR="00AB2882" w:rsidRPr="008C5C5B">
        <w:rPr>
          <w:b/>
          <w:w w:val="102"/>
          <w:szCs w:val="24"/>
        </w:rPr>
        <w:t xml:space="preserve"> IR APIMTIS</w:t>
      </w:r>
    </w:p>
    <w:p w14:paraId="3605C36C" w14:textId="77777777" w:rsidR="00922551" w:rsidRPr="008C5C5B" w:rsidRDefault="00922551" w:rsidP="00116028">
      <w:pPr>
        <w:pStyle w:val="Pagrindiniotekstotrauka2"/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lang w:bidi="lo-LA"/>
        </w:rPr>
      </w:pPr>
    </w:p>
    <w:p w14:paraId="2106EE56" w14:textId="074ADA6F" w:rsidR="00AE11C3" w:rsidRPr="008C5C5B" w:rsidRDefault="00D7192B" w:rsidP="00AE033A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szCs w:val="24"/>
        </w:rPr>
      </w:pPr>
      <w:r w:rsidRPr="008C5C5B">
        <w:rPr>
          <w:color w:val="000000"/>
          <w:lang w:bidi="lo-LA"/>
        </w:rPr>
        <w:t>4</w:t>
      </w:r>
      <w:r w:rsidR="000B0BF7" w:rsidRPr="008C5C5B">
        <w:rPr>
          <w:color w:val="000000"/>
          <w:lang w:bidi="lo-LA"/>
        </w:rPr>
        <w:t>.</w:t>
      </w:r>
      <w:r w:rsidR="00D9236D" w:rsidRPr="008C5C5B">
        <w:rPr>
          <w:color w:val="000000"/>
          <w:lang w:bidi="lo-LA"/>
        </w:rPr>
        <w:t xml:space="preserve"> </w:t>
      </w:r>
      <w:r w:rsidR="00922551" w:rsidRPr="008C5C5B">
        <w:rPr>
          <w:color w:val="000000"/>
          <w:lang w:bidi="lo-LA"/>
        </w:rPr>
        <w:t>Pirkimo objektas</w:t>
      </w:r>
      <w:r w:rsidR="00AE11C3" w:rsidRPr="008C5C5B">
        <w:rPr>
          <w:szCs w:val="24"/>
        </w:rPr>
        <w:t xml:space="preserve"> </w:t>
      </w:r>
      <w:r w:rsidR="005017FF">
        <w:rPr>
          <w:szCs w:val="24"/>
        </w:rPr>
        <w:t xml:space="preserve">- </w:t>
      </w:r>
      <w:r w:rsidR="00AC2073" w:rsidRPr="008C5C5B">
        <w:rPr>
          <w:szCs w:val="24"/>
        </w:rPr>
        <w:t xml:space="preserve">Perkančiosios organizacijos </w:t>
      </w:r>
      <w:r w:rsidR="00AE11C3" w:rsidRPr="008C5C5B">
        <w:rPr>
          <w:color w:val="000000"/>
          <w:lang w:bidi="lo-LA"/>
        </w:rPr>
        <w:t>turimų</w:t>
      </w:r>
      <w:r w:rsidR="004A68D0" w:rsidRPr="008C5C5B">
        <w:rPr>
          <w:color w:val="000000"/>
          <w:lang w:bidi="lo-LA"/>
        </w:rPr>
        <w:t xml:space="preserve">, </w:t>
      </w:r>
      <w:r w:rsidR="005017FF">
        <w:rPr>
          <w:color w:val="000000"/>
          <w:lang w:bidi="lo-LA"/>
        </w:rPr>
        <w:t xml:space="preserve">techninės specifikacijos </w:t>
      </w:r>
      <w:r w:rsidR="004A68D0" w:rsidRPr="008C5C5B">
        <w:rPr>
          <w:color w:val="000000"/>
          <w:lang w:bidi="lo-LA"/>
        </w:rPr>
        <w:t>lentelėje nurodytų</w:t>
      </w:r>
      <w:r w:rsidR="005017FF">
        <w:rPr>
          <w:color w:val="000000"/>
          <w:lang w:bidi="lo-LA"/>
        </w:rPr>
        <w:t>,</w:t>
      </w:r>
      <w:r w:rsidR="008E6CAD" w:rsidRPr="008C5C5B">
        <w:rPr>
          <w:color w:val="000000"/>
          <w:lang w:bidi="lo-LA"/>
        </w:rPr>
        <w:t xml:space="preserve"> </w:t>
      </w:r>
      <w:r w:rsidR="008E6CAD" w:rsidRPr="008C5C5B">
        <w:rPr>
          <w:i/>
          <w:iCs/>
          <w:szCs w:val="24"/>
          <w:lang w:eastAsia="en-US"/>
        </w:rPr>
        <w:t>Microsoft Dynamics</w:t>
      </w:r>
      <w:r w:rsidR="008E6CAD" w:rsidRPr="008C5C5B">
        <w:rPr>
          <w:szCs w:val="24"/>
          <w:lang w:eastAsia="en-US"/>
        </w:rPr>
        <w:t xml:space="preserve"> 365 </w:t>
      </w:r>
      <w:proofErr w:type="spellStart"/>
      <w:r w:rsidR="008E6CAD" w:rsidRPr="008C5C5B">
        <w:rPr>
          <w:i/>
          <w:iCs/>
          <w:szCs w:val="24"/>
          <w:lang w:eastAsia="en-US"/>
        </w:rPr>
        <w:t>Business</w:t>
      </w:r>
      <w:proofErr w:type="spellEnd"/>
      <w:r w:rsidR="008E6CAD" w:rsidRPr="008C5C5B">
        <w:rPr>
          <w:i/>
          <w:iCs/>
          <w:szCs w:val="24"/>
          <w:lang w:eastAsia="en-US"/>
        </w:rPr>
        <w:t xml:space="preserve"> </w:t>
      </w:r>
      <w:proofErr w:type="spellStart"/>
      <w:r w:rsidR="008E6CAD" w:rsidRPr="008C5C5B">
        <w:rPr>
          <w:i/>
          <w:iCs/>
          <w:szCs w:val="24"/>
          <w:lang w:eastAsia="en-US"/>
        </w:rPr>
        <w:t>Central</w:t>
      </w:r>
      <w:proofErr w:type="spellEnd"/>
      <w:r w:rsidR="008E6CAD" w:rsidRPr="008C5C5B">
        <w:rPr>
          <w:i/>
          <w:iCs/>
          <w:szCs w:val="24"/>
          <w:lang w:eastAsia="en-US"/>
        </w:rPr>
        <w:t xml:space="preserve"> </w:t>
      </w:r>
      <w:proofErr w:type="spellStart"/>
      <w:r w:rsidR="008E6CAD" w:rsidRPr="008C5C5B">
        <w:rPr>
          <w:i/>
          <w:iCs/>
          <w:szCs w:val="24"/>
          <w:lang w:eastAsia="en-US"/>
        </w:rPr>
        <w:t>on-premises</w:t>
      </w:r>
      <w:proofErr w:type="spellEnd"/>
      <w:r w:rsidR="00AE11C3" w:rsidRPr="008C5C5B">
        <w:rPr>
          <w:color w:val="000000"/>
          <w:lang w:bidi="lo-LA"/>
        </w:rPr>
        <w:t xml:space="preserve"> licencijų</w:t>
      </w:r>
      <w:r w:rsidR="00AE11C3" w:rsidRPr="008C5C5B">
        <w:rPr>
          <w:szCs w:val="24"/>
        </w:rPr>
        <w:t xml:space="preserve"> naujinimas</w:t>
      </w:r>
      <w:r w:rsidR="007C5AA7" w:rsidRPr="008C5C5B">
        <w:rPr>
          <w:szCs w:val="24"/>
        </w:rPr>
        <w:t xml:space="preserve"> iki 202</w:t>
      </w:r>
      <w:r w:rsidR="00F10742">
        <w:rPr>
          <w:szCs w:val="24"/>
        </w:rPr>
        <w:t>7</w:t>
      </w:r>
      <w:r w:rsidR="007C5AA7" w:rsidRPr="008C5C5B">
        <w:rPr>
          <w:szCs w:val="24"/>
        </w:rPr>
        <w:t xml:space="preserve"> m. gruodžio 10 d</w:t>
      </w:r>
      <w:r w:rsidR="00AE033A" w:rsidRPr="008C5C5B">
        <w:rPr>
          <w:szCs w:val="24"/>
        </w:rPr>
        <w:t>.</w:t>
      </w:r>
      <w:r w:rsidR="00AE11C3" w:rsidRPr="008C5C5B">
        <w:rPr>
          <w:szCs w:val="24"/>
        </w:rPr>
        <w:t xml:space="preserve"> </w:t>
      </w:r>
    </w:p>
    <w:p w14:paraId="64BED6BF" w14:textId="5A45EBA4" w:rsidR="00C05337" w:rsidRPr="008C5C5B" w:rsidRDefault="008309D6" w:rsidP="002E5381">
      <w:pPr>
        <w:pStyle w:val="Pagrindiniotekstotrauka2"/>
        <w:tabs>
          <w:tab w:val="left" w:pos="851"/>
        </w:tabs>
        <w:spacing w:before="120" w:line="240" w:lineRule="auto"/>
        <w:ind w:left="0"/>
        <w:jc w:val="both"/>
        <w:rPr>
          <w:color w:val="000000"/>
          <w:sz w:val="20"/>
          <w:lang w:bidi="lo-LA"/>
        </w:rPr>
      </w:pPr>
      <w:r w:rsidRPr="008C5C5B">
        <w:rPr>
          <w:szCs w:val="24"/>
          <w:lang w:bidi="lo-LA"/>
        </w:rPr>
        <w:t>Lentelė.</w:t>
      </w:r>
      <w:r w:rsidRPr="008C5C5B">
        <w:rPr>
          <w:sz w:val="20"/>
          <w:lang w:bidi="lo-LA"/>
        </w:rPr>
        <w:t xml:space="preserve"> </w:t>
      </w:r>
      <w:r w:rsidR="00BA393B" w:rsidRPr="008C5C5B">
        <w:rPr>
          <w:color w:val="000000"/>
          <w:sz w:val="20"/>
          <w:lang w:bidi="lo-LA"/>
        </w:rPr>
        <w:t>Perkančiosios organizacijos turimų VOICE</w:t>
      </w:r>
      <w:r w:rsidR="00BA393B" w:rsidRPr="008C5C5B">
        <w:rPr>
          <w:i/>
          <w:color w:val="000000"/>
          <w:sz w:val="20"/>
          <w:lang w:bidi="lo-LA"/>
        </w:rPr>
        <w:t xml:space="preserve"> </w:t>
      </w:r>
      <w:proofErr w:type="spellStart"/>
      <w:r w:rsidR="00BA393B" w:rsidRPr="008C5C5B">
        <w:rPr>
          <w:i/>
          <w:color w:val="000000"/>
          <w:sz w:val="20"/>
          <w:lang w:bidi="lo-LA"/>
        </w:rPr>
        <w:t>Account</w:t>
      </w:r>
      <w:proofErr w:type="spellEnd"/>
      <w:r w:rsidR="00BA393B" w:rsidRPr="008C5C5B">
        <w:rPr>
          <w:i/>
          <w:color w:val="000000"/>
          <w:sz w:val="20"/>
          <w:lang w:bidi="lo-LA"/>
        </w:rPr>
        <w:t xml:space="preserve"> </w:t>
      </w:r>
      <w:proofErr w:type="spellStart"/>
      <w:r w:rsidR="00BA393B" w:rsidRPr="008C5C5B">
        <w:rPr>
          <w:i/>
          <w:color w:val="000000"/>
          <w:sz w:val="20"/>
          <w:lang w:bidi="lo-LA"/>
        </w:rPr>
        <w:t>Number</w:t>
      </w:r>
      <w:proofErr w:type="spellEnd"/>
      <w:r w:rsidR="0044278B" w:rsidRPr="008C5C5B">
        <w:rPr>
          <w:color w:val="000000"/>
          <w:sz w:val="20"/>
          <w:lang w:bidi="lo-LA"/>
        </w:rPr>
        <w:t xml:space="preserve"> licencijų struktūra</w:t>
      </w:r>
      <w:r w:rsidR="00F35675" w:rsidRPr="008C5C5B">
        <w:rPr>
          <w:color w:val="000000"/>
          <w:sz w:val="20"/>
          <w:lang w:bidi="lo-LA"/>
        </w:rPr>
        <w:t xml:space="preserve"> ir </w:t>
      </w:r>
      <w:r w:rsidR="00F35675" w:rsidRPr="008C5C5B">
        <w:rPr>
          <w:i/>
          <w:color w:val="000000"/>
          <w:sz w:val="20"/>
          <w:lang w:bidi="lo-LA"/>
        </w:rPr>
        <w:t>Essentials</w:t>
      </w:r>
      <w:r w:rsidR="00F35675" w:rsidRPr="008C5C5B">
        <w:rPr>
          <w:b/>
          <w:bCs/>
          <w:i/>
          <w:iCs/>
          <w:color w:val="000000"/>
          <w:sz w:val="20"/>
        </w:rPr>
        <w:t xml:space="preserve"> </w:t>
      </w:r>
      <w:r w:rsidR="00F35675" w:rsidRPr="008C5C5B">
        <w:rPr>
          <w:i/>
          <w:iCs/>
          <w:color w:val="000000"/>
          <w:sz w:val="20"/>
        </w:rPr>
        <w:t>ir</w:t>
      </w:r>
      <w:r w:rsidR="00F35675" w:rsidRPr="008C5C5B">
        <w:rPr>
          <w:b/>
          <w:bCs/>
          <w:i/>
          <w:iCs/>
          <w:color w:val="000000"/>
          <w:sz w:val="20"/>
        </w:rPr>
        <w:t xml:space="preserve"> </w:t>
      </w:r>
      <w:proofErr w:type="spellStart"/>
      <w:r w:rsidR="00F35675" w:rsidRPr="008C5C5B">
        <w:rPr>
          <w:i/>
          <w:iCs/>
          <w:color w:val="000000"/>
          <w:sz w:val="20"/>
        </w:rPr>
        <w:t>Team</w:t>
      </w:r>
      <w:proofErr w:type="spellEnd"/>
      <w:r w:rsidR="00F35675" w:rsidRPr="008C5C5B">
        <w:rPr>
          <w:i/>
          <w:iCs/>
          <w:color w:val="000000"/>
          <w:sz w:val="20"/>
        </w:rPr>
        <w:t xml:space="preserve"> </w:t>
      </w:r>
      <w:proofErr w:type="spellStart"/>
      <w:r w:rsidR="00F35675" w:rsidRPr="008C5C5B">
        <w:rPr>
          <w:i/>
          <w:iCs/>
          <w:color w:val="000000"/>
          <w:sz w:val="20"/>
        </w:rPr>
        <w:t>Members</w:t>
      </w:r>
      <w:proofErr w:type="spellEnd"/>
      <w:r w:rsidR="00F35675" w:rsidRPr="008C5C5B">
        <w:rPr>
          <w:i/>
          <w:color w:val="000000"/>
          <w:sz w:val="20"/>
          <w:lang w:bidi="lo-LA"/>
        </w:rPr>
        <w:t xml:space="preserve"> </w:t>
      </w:r>
      <w:r w:rsidR="00F35675" w:rsidRPr="008C5C5B">
        <w:rPr>
          <w:color w:val="000000"/>
          <w:sz w:val="20"/>
          <w:lang w:bidi="lo-LA"/>
        </w:rPr>
        <w:t>naudotojų licencijų priskyrimo prie Perkančiosios organizacijos turimų VOICE</w:t>
      </w:r>
      <w:r w:rsidR="00F35675" w:rsidRPr="008C5C5B">
        <w:rPr>
          <w:i/>
          <w:color w:val="000000"/>
          <w:sz w:val="20"/>
          <w:lang w:bidi="lo-LA"/>
        </w:rPr>
        <w:t xml:space="preserve"> </w:t>
      </w:r>
      <w:proofErr w:type="spellStart"/>
      <w:r w:rsidR="00F35675" w:rsidRPr="008C5C5B">
        <w:rPr>
          <w:i/>
          <w:color w:val="000000"/>
          <w:sz w:val="20"/>
          <w:lang w:bidi="lo-LA"/>
        </w:rPr>
        <w:t>Account</w:t>
      </w:r>
      <w:proofErr w:type="spellEnd"/>
      <w:r w:rsidR="00F35675" w:rsidRPr="008C5C5B">
        <w:rPr>
          <w:i/>
          <w:color w:val="000000"/>
          <w:sz w:val="20"/>
          <w:lang w:bidi="lo-LA"/>
        </w:rPr>
        <w:t xml:space="preserve"> </w:t>
      </w:r>
      <w:proofErr w:type="spellStart"/>
      <w:r w:rsidR="00F35675" w:rsidRPr="008C5C5B">
        <w:rPr>
          <w:i/>
          <w:color w:val="000000"/>
          <w:sz w:val="20"/>
          <w:lang w:bidi="lo-LA"/>
        </w:rPr>
        <w:t>Number</w:t>
      </w:r>
      <w:proofErr w:type="spellEnd"/>
      <w:r w:rsidR="00F35675" w:rsidRPr="008C5C5B">
        <w:rPr>
          <w:color w:val="000000"/>
          <w:sz w:val="20"/>
          <w:lang w:bidi="lo-LA"/>
        </w:rPr>
        <w:t xml:space="preserve"> licencijų struktūra </w:t>
      </w:r>
      <w:r w:rsidR="00E955B8" w:rsidRPr="008C5C5B">
        <w:rPr>
          <w:color w:val="000000"/>
          <w:sz w:val="20"/>
          <w:lang w:bidi="lo-LA"/>
        </w:rPr>
        <w:t>bei naujinimo terminai</w:t>
      </w:r>
      <w:r w:rsidR="00BA393B" w:rsidRPr="008C5C5B">
        <w:rPr>
          <w:color w:val="000000"/>
          <w:sz w:val="20"/>
          <w:lang w:bidi="lo-LA"/>
        </w:rPr>
        <w:t>.</w:t>
      </w:r>
      <w:bookmarkStart w:id="0" w:name="_Toc196109615"/>
    </w:p>
    <w:tbl>
      <w:tblPr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11"/>
        <w:gridCol w:w="1083"/>
        <w:gridCol w:w="3646"/>
        <w:gridCol w:w="1276"/>
        <w:gridCol w:w="1417"/>
        <w:gridCol w:w="1985"/>
      </w:tblGrid>
      <w:tr w:rsidR="006A11EC" w:rsidRPr="008C5C5B" w14:paraId="7F374434" w14:textId="247309A8" w:rsidTr="006A11EC">
        <w:trPr>
          <w:trHeight w:val="5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520E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C5C5B">
              <w:rPr>
                <w:b/>
                <w:bCs/>
                <w:color w:val="000000"/>
                <w:sz w:val="20"/>
              </w:rPr>
              <w:t>Eil. Nr.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8F71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C5C5B">
              <w:rPr>
                <w:b/>
                <w:bCs/>
                <w:color w:val="000000"/>
                <w:sz w:val="20"/>
              </w:rPr>
              <w:t>Licencijos Nr. (VOICE</w:t>
            </w:r>
            <w:r w:rsidRPr="008C5C5B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C5C5B">
              <w:rPr>
                <w:b/>
                <w:bCs/>
                <w:i/>
                <w:iCs/>
                <w:color w:val="000000"/>
                <w:sz w:val="20"/>
              </w:rPr>
              <w:t>Account</w:t>
            </w:r>
            <w:proofErr w:type="spellEnd"/>
            <w:r w:rsidRPr="008C5C5B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C5C5B">
              <w:rPr>
                <w:b/>
                <w:bCs/>
                <w:i/>
                <w:iCs/>
                <w:color w:val="000000"/>
                <w:sz w:val="20"/>
              </w:rPr>
              <w:t>Number</w:t>
            </w:r>
            <w:proofErr w:type="spellEnd"/>
            <w:r w:rsidRPr="008C5C5B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D046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C5C5B">
              <w:rPr>
                <w:b/>
                <w:bCs/>
                <w:color w:val="000000"/>
                <w:sz w:val="20"/>
              </w:rPr>
              <w:t>Licencijos naudotojas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C853" w14:textId="79BDAB49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8C5C5B">
              <w:rPr>
                <w:b/>
                <w:bCs/>
                <w:i/>
                <w:iCs/>
                <w:sz w:val="20"/>
              </w:rPr>
              <w:t>Essentials</w:t>
            </w:r>
            <w:r w:rsidRPr="008C5C5B">
              <w:rPr>
                <w:szCs w:val="24"/>
              </w:rPr>
              <w:t>*</w:t>
            </w:r>
            <w:r w:rsidRPr="008C5C5B">
              <w:rPr>
                <w:b/>
                <w:bCs/>
                <w:sz w:val="20"/>
              </w:rPr>
              <w:t xml:space="preserve">                          naudotojų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E926" w14:textId="31578CF5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8C5C5B">
              <w:rPr>
                <w:b/>
                <w:bCs/>
                <w:i/>
                <w:iCs/>
                <w:color w:val="000000"/>
                <w:sz w:val="20"/>
              </w:rPr>
              <w:t>Team</w:t>
            </w:r>
            <w:proofErr w:type="spellEnd"/>
            <w:r w:rsidRPr="008C5C5B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C5C5B">
              <w:rPr>
                <w:b/>
                <w:bCs/>
                <w:i/>
                <w:iCs/>
                <w:color w:val="000000"/>
                <w:sz w:val="20"/>
              </w:rPr>
              <w:t>Members</w:t>
            </w:r>
            <w:proofErr w:type="spellEnd"/>
            <w:r w:rsidRPr="008C5C5B">
              <w:rPr>
                <w:b/>
                <w:bCs/>
                <w:color w:val="000000"/>
                <w:sz w:val="20"/>
              </w:rPr>
              <w:t xml:space="preserve"> naudotojų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816" w14:textId="4058EE5A" w:rsidR="006A11EC" w:rsidRPr="008C5C5B" w:rsidRDefault="006A11EC" w:rsidP="00AE033A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C5C5B">
              <w:rPr>
                <w:b/>
                <w:bCs/>
                <w:color w:val="000000"/>
                <w:sz w:val="20"/>
              </w:rPr>
              <w:t>Licencijos naujinimo laikotarpio pabaiga</w:t>
            </w:r>
          </w:p>
        </w:tc>
      </w:tr>
      <w:tr w:rsidR="006A11EC" w:rsidRPr="008C5C5B" w14:paraId="685D33D1" w14:textId="5CE29DD3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6DA3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C5C5B">
              <w:rPr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CBAC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C5C5B">
              <w:rPr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DEF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C5C5B">
              <w:rPr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BC2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i/>
                <w:iCs/>
                <w:sz w:val="20"/>
              </w:rPr>
            </w:pPr>
            <w:r w:rsidRPr="008C5C5B">
              <w:rPr>
                <w:i/>
                <w:iCs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1476" w14:textId="77777777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C5C5B">
              <w:rPr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8EFA" w14:textId="30C2BADE" w:rsidR="006A11EC" w:rsidRPr="008C5C5B" w:rsidRDefault="006A11EC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</w:t>
            </w:r>
          </w:p>
        </w:tc>
      </w:tr>
      <w:tr w:rsidR="001F37F4" w:rsidRPr="008C5C5B" w14:paraId="454EFF49" w14:textId="77777777" w:rsidTr="006A11EC">
        <w:trPr>
          <w:trHeight w:val="567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20AB" w14:textId="4230ADE1" w:rsidR="001F37F4" w:rsidRPr="008C5C5B" w:rsidRDefault="001F37F4" w:rsidP="001F37F4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 xml:space="preserve">Licencijos tipas – </w:t>
            </w:r>
            <w:r w:rsidRPr="008C5C5B">
              <w:rPr>
                <w:i/>
                <w:iCs/>
                <w:szCs w:val="24"/>
              </w:rPr>
              <w:t xml:space="preserve">Microsoft Dynamics 365 </w:t>
            </w:r>
            <w:proofErr w:type="spellStart"/>
            <w:r w:rsidRPr="008C5C5B">
              <w:rPr>
                <w:i/>
                <w:iCs/>
                <w:szCs w:val="24"/>
              </w:rPr>
              <w:t>Business</w:t>
            </w:r>
            <w:proofErr w:type="spellEnd"/>
            <w:r w:rsidRPr="008C5C5B">
              <w:rPr>
                <w:i/>
                <w:iCs/>
                <w:szCs w:val="24"/>
              </w:rPr>
              <w:t xml:space="preserve"> </w:t>
            </w:r>
            <w:proofErr w:type="spellStart"/>
            <w:r w:rsidRPr="008C5C5B">
              <w:rPr>
                <w:i/>
                <w:iCs/>
                <w:szCs w:val="24"/>
              </w:rPr>
              <w:t>Central</w:t>
            </w:r>
            <w:proofErr w:type="spellEnd"/>
            <w:r w:rsidRPr="008C5C5B">
              <w:rPr>
                <w:i/>
                <w:iCs/>
                <w:szCs w:val="24"/>
              </w:rPr>
              <w:t xml:space="preserve"> </w:t>
            </w:r>
            <w:proofErr w:type="spellStart"/>
            <w:r w:rsidRPr="008C5C5B">
              <w:rPr>
                <w:i/>
                <w:iCs/>
                <w:szCs w:val="24"/>
              </w:rPr>
              <w:t>on-premises</w:t>
            </w:r>
            <w:r w:rsidRPr="008C5C5B">
              <w:rPr>
                <w:szCs w:val="24"/>
              </w:rPr>
              <w:t>;</w:t>
            </w:r>
            <w:proofErr w:type="spellEnd"/>
            <w:r w:rsidRPr="008C5C5B">
              <w:rPr>
                <w:szCs w:val="24"/>
              </w:rPr>
              <w:t xml:space="preserve">  </w:t>
            </w:r>
            <w:r w:rsidRPr="008C5C5B">
              <w:rPr>
                <w:i/>
                <w:iCs/>
                <w:szCs w:val="24"/>
              </w:rPr>
              <w:t>Essentials</w:t>
            </w:r>
            <w:r w:rsidRPr="008C5C5B">
              <w:rPr>
                <w:szCs w:val="24"/>
              </w:rPr>
              <w:t xml:space="preserve"> (vardiniai naudotojai)</w:t>
            </w:r>
          </w:p>
        </w:tc>
      </w:tr>
      <w:tr w:rsidR="006A11EC" w:rsidRPr="008C5C5B" w14:paraId="5185513A" w14:textId="74F2F92A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CE56" w14:textId="77777777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color w:val="000000"/>
                <w:sz w:val="20"/>
              </w:rPr>
            </w:pPr>
            <w:r w:rsidRPr="008C5C5B">
              <w:rPr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DAB48" w14:textId="43EE1B8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5352559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0D488" w14:textId="5447BE4B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6240B" w14:textId="53E6FB2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1B482" w14:textId="32BC1C9A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 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B346" w14:textId="7BBE00B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4E8F3FFE" w14:textId="47E35760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F73D" w14:textId="77777777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E987C" w14:textId="20A331CF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5352566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C7ECD" w14:textId="6E446A9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96053" w14:textId="4529BDC0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12AE4" w14:textId="3F2232A3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DAA2" w14:textId="09991950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364A6FCA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92B5" w14:textId="1AA2EE73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lastRenderedPageBreak/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FDBBC" w14:textId="2FBAA047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t>5352596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D74B1" w14:textId="51BA636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t>VBAMS, Finansų ministerija Nr.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28962" w14:textId="6D61550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D61B2" w14:textId="1DFD724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DE93" w14:textId="5CC47E30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60EDBCD5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F798" w14:textId="77A2754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06341" w14:textId="25A3819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t>5352607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2C70B4" w14:textId="7684F92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t>VBAMS, Finansų ministerija Nr.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C9D29" w14:textId="4A07C50F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5D35B" w14:textId="1F14F5B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60EB" w14:textId="58A110A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1903E1CE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1409" w14:textId="2E7A649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2796E" w14:textId="0CB011E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t>5352609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95AD5" w14:textId="66583678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t>VBAMS, Finansų ministerija Nr.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E908C" w14:textId="271FB04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C0562" w14:textId="0222451F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9E1E" w14:textId="26CA47E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34EC4CE3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3116" w14:textId="28728E83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EF1C8" w14:textId="59AB37F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5352645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E68DD" w14:textId="612E9500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9ACA4" w14:textId="05BAA03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0FEEC" w14:textId="77C2641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8783" w14:textId="691BC6EA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7C074493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57F4" w14:textId="4DD20943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D070F" w14:textId="188EB3EF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5352687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46EA4" w14:textId="5317010F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55928" w14:textId="63A0FA3A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A0343" w14:textId="7787B308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D8EA" w14:textId="5F6C9388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5590D227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25B2" w14:textId="0DBA28B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ED40F" w14:textId="359989F4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5352764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A3EB5" w14:textId="3490710B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477F3" w14:textId="31AC6F4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8A8915" w14:textId="2BEC2C7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84E3" w14:textId="26B6DC4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0FC1D003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7873" w14:textId="39B95C2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5A779" w14:textId="5E4E1CF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5352811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6A2AD" w14:textId="244D8F9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B98E5" w14:textId="3F3568A2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55F0F" w14:textId="1E72ED7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49F3" w14:textId="1A6B3F3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43BC718E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8A028" w14:textId="101C184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4CCFC" w14:textId="75BA534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5352823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8D110" w14:textId="4E8B1AA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933D7" w14:textId="7EFBDC0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6C800" w14:textId="3A0C70A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F017" w14:textId="1F4AF32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7629A85D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E8F6" w14:textId="41D04B27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1D28C" w14:textId="081A787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5352835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73301" w14:textId="49896CDA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Nr.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C87A7" w14:textId="1F34D5D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ECE6C9" w14:textId="0A49A323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60D5" w14:textId="5BE2476B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2141E795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0CEA" w14:textId="1F8CB2A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B5862" w14:textId="7A8BDF1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5352852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A663E" w14:textId="3821C348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(70)-I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12CAC" w14:textId="48FC056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B754A" w14:textId="4604369A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1001" w14:textId="6D438E63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73A45869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68B3" w14:textId="78D0B50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47803" w14:textId="62F982B7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5352855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CF4E4" w14:textId="024D841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(70)-II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B9496" w14:textId="0767FCAA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01C75" w14:textId="2AAF9753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A289A" w14:textId="2E76262B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29C96370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EC9C" w14:textId="79474950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65160D" w14:textId="191883EB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5352858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BFAD1" w14:textId="72D02AA8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>VBAMS, Finansų ministerija (70)-III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A1F4C6" w14:textId="3B54BABC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82965" w14:textId="2D4D1BC7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B81A" w14:textId="599C5D80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6920CB83" w14:textId="77777777" w:rsidTr="006A11E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928B" w14:textId="7AEF2CE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CC1F" w14:textId="069036DD" w:rsidR="006A11EC" w:rsidRPr="008C5C5B" w:rsidRDefault="006A11EC" w:rsidP="006A11EC">
            <w:pPr>
              <w:jc w:val="center"/>
              <w:rPr>
                <w:color w:val="000000"/>
              </w:rPr>
            </w:pPr>
            <w:r w:rsidRPr="008C5C5B">
              <w:rPr>
                <w:color w:val="000000"/>
              </w:rPr>
              <w:t>5353122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E6AC5" w14:textId="37016EDD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color w:val="000000"/>
              </w:rPr>
              <w:t xml:space="preserve">VBAMS, Finansų ministerija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2F987" w14:textId="3C8C81E2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BBAE2" w14:textId="75A2098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color w:val="000000"/>
              </w:rPr>
              <w:t> 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30DAF" w14:textId="67661C3F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3DE49E91" w14:textId="77777777" w:rsidTr="006A11EC">
        <w:trPr>
          <w:trHeight w:val="567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1272" w14:textId="047D0A25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bCs/>
                <w:szCs w:val="24"/>
              </w:rPr>
              <w:t xml:space="preserve">Licencijos tipas – </w:t>
            </w:r>
            <w:r w:rsidRPr="008C5C5B">
              <w:rPr>
                <w:bCs/>
                <w:i/>
                <w:iCs/>
                <w:szCs w:val="24"/>
              </w:rPr>
              <w:t xml:space="preserve">Microsoft Dynamics 365 </w:t>
            </w:r>
            <w:proofErr w:type="spellStart"/>
            <w:r w:rsidRPr="008C5C5B">
              <w:rPr>
                <w:bCs/>
                <w:i/>
                <w:iCs/>
                <w:szCs w:val="24"/>
              </w:rPr>
              <w:t>Business</w:t>
            </w:r>
            <w:proofErr w:type="spellEnd"/>
            <w:r w:rsidRPr="008C5C5B">
              <w:rPr>
                <w:bCs/>
                <w:i/>
                <w:iCs/>
                <w:szCs w:val="24"/>
              </w:rPr>
              <w:t xml:space="preserve"> </w:t>
            </w:r>
            <w:proofErr w:type="spellStart"/>
            <w:r w:rsidRPr="008C5C5B">
              <w:rPr>
                <w:bCs/>
                <w:i/>
                <w:iCs/>
                <w:szCs w:val="24"/>
              </w:rPr>
              <w:t>Central</w:t>
            </w:r>
            <w:proofErr w:type="spellEnd"/>
            <w:r w:rsidRPr="008C5C5B">
              <w:rPr>
                <w:bCs/>
                <w:i/>
                <w:iCs/>
                <w:szCs w:val="24"/>
              </w:rPr>
              <w:t xml:space="preserve"> </w:t>
            </w:r>
            <w:proofErr w:type="spellStart"/>
            <w:r w:rsidRPr="008C5C5B">
              <w:rPr>
                <w:bCs/>
                <w:i/>
                <w:iCs/>
                <w:szCs w:val="24"/>
              </w:rPr>
              <w:t>on</w:t>
            </w:r>
            <w:proofErr w:type="spellEnd"/>
            <w:r w:rsidRPr="008C5C5B">
              <w:rPr>
                <w:bCs/>
                <w:i/>
                <w:iCs/>
                <w:szCs w:val="24"/>
              </w:rPr>
              <w:t xml:space="preserve"> </w:t>
            </w:r>
            <w:proofErr w:type="spellStart"/>
            <w:r w:rsidRPr="008C5C5B">
              <w:rPr>
                <w:bCs/>
                <w:i/>
                <w:iCs/>
                <w:szCs w:val="24"/>
              </w:rPr>
              <w:t>premises</w:t>
            </w:r>
            <w:proofErr w:type="spellEnd"/>
            <w:r w:rsidRPr="008C5C5B">
              <w:rPr>
                <w:bCs/>
                <w:szCs w:val="24"/>
              </w:rPr>
              <w:t xml:space="preserve">; </w:t>
            </w:r>
            <w:r w:rsidRPr="008C5C5B">
              <w:rPr>
                <w:bCs/>
                <w:i/>
                <w:iCs/>
                <w:szCs w:val="24"/>
              </w:rPr>
              <w:t xml:space="preserve">Premium </w:t>
            </w:r>
            <w:r w:rsidRPr="008C5C5B">
              <w:rPr>
                <w:bCs/>
                <w:szCs w:val="24"/>
              </w:rPr>
              <w:t>(vardiniai naudotojai)</w:t>
            </w:r>
          </w:p>
        </w:tc>
      </w:tr>
      <w:tr w:rsidR="006A11EC" w:rsidRPr="008C5C5B" w14:paraId="37BAC3D3" w14:textId="77777777" w:rsidTr="00A319CB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6649" w14:textId="0F6B6E7F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C64D" w14:textId="02E97351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5352862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5243" w14:textId="661E4CDB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C5C5B">
              <w:rPr>
                <w:szCs w:val="24"/>
              </w:rPr>
              <w:t>VBAMS,  Finansų ministerija (AM)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A975" w14:textId="5834B138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bCs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D487" w14:textId="787F9BD0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D5E0" w14:textId="1FB287C9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 w:rsidRPr="008C5C5B">
              <w:rPr>
                <w:szCs w:val="24"/>
              </w:rPr>
              <w:t>2026-12-10</w:t>
            </w:r>
          </w:p>
        </w:tc>
      </w:tr>
      <w:tr w:rsidR="006A11EC" w:rsidRPr="008C5C5B" w14:paraId="113CA54C" w14:textId="311F741C" w:rsidTr="00F0424E">
        <w:trPr>
          <w:trHeight w:val="5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96E17E" w14:textId="77777777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C5C5B">
              <w:rPr>
                <w:b/>
                <w:bCs/>
                <w:color w:val="000000"/>
                <w:sz w:val="20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F558007" w14:textId="16A3B486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8C5C5B">
              <w:rPr>
                <w:b/>
                <w:bCs/>
                <w:szCs w:val="24"/>
              </w:rPr>
              <w:t>3795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E1D83E8" w14:textId="276C2FEB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C5C5B">
              <w:rPr>
                <w:b/>
                <w:bCs/>
                <w:color w:val="000000"/>
                <w:szCs w:val="24"/>
              </w:rPr>
              <w:t>156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1EB6285F" w14:textId="2BAF57D2" w:rsidR="006A11EC" w:rsidRPr="008C5C5B" w:rsidRDefault="006A11EC" w:rsidP="006A11EC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68E508CF" w14:textId="43094C44" w:rsidR="000F0892" w:rsidRPr="008C5C5B" w:rsidRDefault="000F0892" w:rsidP="000F0892">
      <w:pPr>
        <w:tabs>
          <w:tab w:val="left" w:pos="0"/>
          <w:tab w:val="num" w:pos="720"/>
          <w:tab w:val="left" w:pos="851"/>
          <w:tab w:val="left" w:pos="900"/>
        </w:tabs>
        <w:ind w:firstLine="567"/>
        <w:jc w:val="both"/>
        <w:rPr>
          <w:szCs w:val="24"/>
        </w:rPr>
      </w:pPr>
      <w:r w:rsidRPr="008C5C5B">
        <w:rPr>
          <w:szCs w:val="24"/>
        </w:rPr>
        <w:t xml:space="preserve">* - naudotojų skaičius nurodytas įtraukiant ir </w:t>
      </w:r>
      <w:r w:rsidRPr="008C5C5B">
        <w:rPr>
          <w:i/>
          <w:iCs/>
          <w:szCs w:val="24"/>
        </w:rPr>
        <w:t>Microsoft Dynamics</w:t>
      </w:r>
      <w:r w:rsidRPr="008C5C5B">
        <w:rPr>
          <w:szCs w:val="24"/>
        </w:rPr>
        <w:t xml:space="preserve"> 365 </w:t>
      </w:r>
      <w:proofErr w:type="spellStart"/>
      <w:r w:rsidRPr="008C5C5B">
        <w:rPr>
          <w:i/>
          <w:iCs/>
          <w:szCs w:val="24"/>
        </w:rPr>
        <w:t>Business</w:t>
      </w:r>
      <w:proofErr w:type="spellEnd"/>
      <w:r w:rsidRPr="008C5C5B">
        <w:rPr>
          <w:i/>
          <w:iCs/>
          <w:szCs w:val="24"/>
        </w:rPr>
        <w:t xml:space="preserve"> </w:t>
      </w:r>
      <w:proofErr w:type="spellStart"/>
      <w:r w:rsidRPr="008C5C5B">
        <w:rPr>
          <w:i/>
          <w:iCs/>
          <w:szCs w:val="24"/>
        </w:rPr>
        <w:t>Central</w:t>
      </w:r>
      <w:proofErr w:type="spellEnd"/>
      <w:r w:rsidRPr="008C5C5B">
        <w:rPr>
          <w:i/>
          <w:iCs/>
          <w:szCs w:val="24"/>
        </w:rPr>
        <w:t xml:space="preserve"> </w:t>
      </w:r>
      <w:proofErr w:type="spellStart"/>
      <w:r w:rsidRPr="008C5C5B">
        <w:rPr>
          <w:i/>
          <w:iCs/>
          <w:szCs w:val="24"/>
        </w:rPr>
        <w:t>on-premises</w:t>
      </w:r>
      <w:proofErr w:type="spellEnd"/>
      <w:r w:rsidRPr="008C5C5B">
        <w:rPr>
          <w:i/>
          <w:iCs/>
          <w:szCs w:val="24"/>
        </w:rPr>
        <w:t xml:space="preserve"> </w:t>
      </w:r>
      <w:r w:rsidRPr="008C5C5B">
        <w:rPr>
          <w:szCs w:val="24"/>
        </w:rPr>
        <w:t xml:space="preserve">licencijose </w:t>
      </w:r>
      <w:r w:rsidRPr="008C5C5B">
        <w:rPr>
          <w:i/>
          <w:iCs/>
          <w:szCs w:val="24"/>
        </w:rPr>
        <w:t>Microsoft</w:t>
      </w:r>
      <w:r w:rsidRPr="008C5C5B">
        <w:rPr>
          <w:szCs w:val="24"/>
        </w:rPr>
        <w:t xml:space="preserve"> skirtus 2 papildomus vartotojus tik išoriniams prisijungimams ne </w:t>
      </w:r>
      <w:r w:rsidR="00DF626A">
        <w:rPr>
          <w:szCs w:val="24"/>
        </w:rPr>
        <w:t>perkančiosios organizacijos</w:t>
      </w:r>
      <w:r w:rsidRPr="008C5C5B">
        <w:rPr>
          <w:szCs w:val="24"/>
        </w:rPr>
        <w:t xml:space="preserve"> darbuotojams dėl sistemos administravimo ir išorinio apskaitos tvarkymo (jei apskaitai tvarkyti būtų įsigyjamos išorės paslaugos), kaip numatyta </w:t>
      </w:r>
      <w:r w:rsidRPr="008C5C5B">
        <w:rPr>
          <w:i/>
          <w:iCs/>
          <w:szCs w:val="24"/>
        </w:rPr>
        <w:t>Dynamics</w:t>
      </w:r>
      <w:r w:rsidRPr="008C5C5B">
        <w:rPr>
          <w:szCs w:val="24"/>
        </w:rPr>
        <w:t xml:space="preserve"> 365 </w:t>
      </w:r>
      <w:proofErr w:type="spellStart"/>
      <w:r w:rsidRPr="008C5C5B">
        <w:rPr>
          <w:i/>
          <w:iCs/>
          <w:szCs w:val="24"/>
        </w:rPr>
        <w:t>Business</w:t>
      </w:r>
      <w:proofErr w:type="spellEnd"/>
      <w:r w:rsidRPr="008C5C5B">
        <w:rPr>
          <w:i/>
          <w:iCs/>
          <w:szCs w:val="24"/>
        </w:rPr>
        <w:t xml:space="preserve"> </w:t>
      </w:r>
      <w:proofErr w:type="spellStart"/>
      <w:r w:rsidRPr="008C5C5B">
        <w:rPr>
          <w:i/>
          <w:iCs/>
          <w:szCs w:val="24"/>
        </w:rPr>
        <w:t>Central</w:t>
      </w:r>
      <w:proofErr w:type="spellEnd"/>
      <w:r w:rsidRPr="008C5C5B">
        <w:rPr>
          <w:i/>
          <w:iCs/>
          <w:szCs w:val="24"/>
        </w:rPr>
        <w:t xml:space="preserve">, </w:t>
      </w:r>
      <w:proofErr w:type="spellStart"/>
      <w:r w:rsidRPr="008C5C5B">
        <w:rPr>
          <w:i/>
          <w:iCs/>
          <w:szCs w:val="24"/>
        </w:rPr>
        <w:t>on-premises</w:t>
      </w:r>
      <w:proofErr w:type="spellEnd"/>
      <w:r w:rsidRPr="008C5C5B">
        <w:rPr>
          <w:i/>
          <w:iCs/>
          <w:szCs w:val="24"/>
        </w:rPr>
        <w:t xml:space="preserve"> </w:t>
      </w:r>
      <w:proofErr w:type="spellStart"/>
      <w:r w:rsidRPr="008C5C5B">
        <w:rPr>
          <w:i/>
          <w:iCs/>
          <w:szCs w:val="24"/>
        </w:rPr>
        <w:t>Licensing</w:t>
      </w:r>
      <w:proofErr w:type="spellEnd"/>
      <w:r w:rsidRPr="008C5C5B">
        <w:rPr>
          <w:i/>
          <w:iCs/>
          <w:szCs w:val="24"/>
        </w:rPr>
        <w:t xml:space="preserve"> </w:t>
      </w:r>
      <w:proofErr w:type="spellStart"/>
      <w:r w:rsidRPr="008C5C5B">
        <w:rPr>
          <w:i/>
          <w:iCs/>
          <w:szCs w:val="24"/>
        </w:rPr>
        <w:t>Guide</w:t>
      </w:r>
      <w:proofErr w:type="spellEnd"/>
      <w:r w:rsidRPr="008C5C5B">
        <w:rPr>
          <w:szCs w:val="24"/>
        </w:rPr>
        <w:t xml:space="preserve"> (į naujinimo kainą minėti 2 naudotojai neįtraukiami). </w:t>
      </w:r>
    </w:p>
    <w:p w14:paraId="17E7B632" w14:textId="77777777" w:rsidR="005D3484" w:rsidRPr="008C5C5B" w:rsidRDefault="005D3484" w:rsidP="00116028">
      <w:pPr>
        <w:tabs>
          <w:tab w:val="left" w:pos="0"/>
          <w:tab w:val="num" w:pos="720"/>
          <w:tab w:val="left" w:pos="851"/>
          <w:tab w:val="left" w:pos="900"/>
        </w:tabs>
        <w:ind w:firstLine="567"/>
        <w:rPr>
          <w:szCs w:val="24"/>
        </w:rPr>
      </w:pPr>
    </w:p>
    <w:p w14:paraId="68F188E8" w14:textId="77777777" w:rsidR="00DF626A" w:rsidRDefault="00DC0BB4" w:rsidP="00116028">
      <w:pPr>
        <w:pStyle w:val="Pagrindiniotekstotrauka2"/>
        <w:tabs>
          <w:tab w:val="left" w:pos="851"/>
        </w:tabs>
        <w:spacing w:after="0" w:line="240" w:lineRule="auto"/>
        <w:ind w:left="0" w:firstLine="992"/>
        <w:jc w:val="center"/>
        <w:rPr>
          <w:b/>
          <w:bCs/>
          <w:szCs w:val="24"/>
        </w:rPr>
      </w:pPr>
      <w:r w:rsidRPr="008C5C5B">
        <w:rPr>
          <w:color w:val="000000"/>
          <w:sz w:val="20"/>
          <w:lang w:bidi="lo-LA"/>
        </w:rPr>
        <w:br w:type="textWrapping" w:clear="all"/>
      </w:r>
      <w:bookmarkStart w:id="1" w:name="_Toc196109614"/>
      <w:bookmarkEnd w:id="0"/>
    </w:p>
    <w:p w14:paraId="7926B54D" w14:textId="0BA235AB" w:rsidR="008F44D4" w:rsidRPr="008C5C5B" w:rsidRDefault="00AB2882" w:rsidP="00116028">
      <w:pPr>
        <w:pStyle w:val="Pagrindiniotekstotrauka2"/>
        <w:tabs>
          <w:tab w:val="left" w:pos="851"/>
        </w:tabs>
        <w:spacing w:after="0" w:line="240" w:lineRule="auto"/>
        <w:ind w:left="0" w:firstLine="992"/>
        <w:jc w:val="center"/>
        <w:rPr>
          <w:b/>
          <w:bCs/>
          <w:szCs w:val="24"/>
        </w:rPr>
      </w:pPr>
      <w:r w:rsidRPr="008C5C5B">
        <w:rPr>
          <w:b/>
          <w:bCs/>
          <w:szCs w:val="24"/>
        </w:rPr>
        <w:t>I</w:t>
      </w:r>
      <w:r w:rsidR="008F44D4" w:rsidRPr="008C5C5B">
        <w:rPr>
          <w:b/>
          <w:bCs/>
          <w:szCs w:val="24"/>
        </w:rPr>
        <w:t xml:space="preserve">II. UŽDAVINIAI IR </w:t>
      </w:r>
      <w:r w:rsidR="0010607F" w:rsidRPr="008C5C5B">
        <w:rPr>
          <w:b/>
          <w:bCs/>
          <w:szCs w:val="24"/>
        </w:rPr>
        <w:t xml:space="preserve">LAUKIAMI </w:t>
      </w:r>
      <w:r w:rsidR="008F44D4" w:rsidRPr="008C5C5B">
        <w:rPr>
          <w:b/>
          <w:bCs/>
          <w:szCs w:val="24"/>
        </w:rPr>
        <w:t>REZULTATAI</w:t>
      </w:r>
      <w:bookmarkEnd w:id="1"/>
    </w:p>
    <w:p w14:paraId="5D063166" w14:textId="77777777" w:rsidR="00DB45C0" w:rsidRPr="008C5C5B" w:rsidRDefault="00DB45C0" w:rsidP="00116028">
      <w:pPr>
        <w:tabs>
          <w:tab w:val="left" w:pos="851"/>
        </w:tabs>
        <w:ind w:firstLine="567"/>
        <w:jc w:val="center"/>
        <w:outlineLvl w:val="0"/>
        <w:rPr>
          <w:b/>
          <w:bCs/>
          <w:szCs w:val="24"/>
        </w:rPr>
      </w:pPr>
    </w:p>
    <w:p w14:paraId="07A0D669" w14:textId="500BCC17" w:rsidR="009048AD" w:rsidRPr="008C5C5B" w:rsidRDefault="00277FEF" w:rsidP="00116028">
      <w:pPr>
        <w:tabs>
          <w:tab w:val="left" w:pos="851"/>
          <w:tab w:val="left" w:pos="1200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D7192B" w:rsidRPr="008C5C5B">
        <w:rPr>
          <w:bCs/>
          <w:szCs w:val="24"/>
        </w:rPr>
        <w:t>5</w:t>
      </w:r>
      <w:r w:rsidR="009048AD" w:rsidRPr="008C5C5B">
        <w:rPr>
          <w:bCs/>
          <w:szCs w:val="24"/>
        </w:rPr>
        <w:t xml:space="preserve">. </w:t>
      </w:r>
      <w:r w:rsidRPr="008C5C5B">
        <w:rPr>
          <w:bCs/>
          <w:szCs w:val="24"/>
        </w:rPr>
        <w:t>Perkančiosios organizacijos keliami</w:t>
      </w:r>
      <w:r w:rsidR="009048AD" w:rsidRPr="008C5C5B">
        <w:rPr>
          <w:bCs/>
          <w:szCs w:val="24"/>
        </w:rPr>
        <w:t xml:space="preserve"> uždaviniai:</w:t>
      </w:r>
    </w:p>
    <w:p w14:paraId="4AD4C84E" w14:textId="67D265D0" w:rsidR="00277FEF" w:rsidRPr="008C5C5B" w:rsidRDefault="002239CA" w:rsidP="00116028">
      <w:pPr>
        <w:tabs>
          <w:tab w:val="left" w:pos="851"/>
          <w:tab w:val="left" w:pos="1200"/>
        </w:tabs>
        <w:jc w:val="both"/>
        <w:rPr>
          <w:color w:val="000000"/>
          <w:szCs w:val="24"/>
          <w:lang w:bidi="lo-LA"/>
        </w:rPr>
      </w:pPr>
      <w:r w:rsidRPr="008C5C5B">
        <w:rPr>
          <w:color w:val="000000"/>
          <w:szCs w:val="24"/>
          <w:lang w:bidi="lo-LA"/>
        </w:rPr>
        <w:tab/>
      </w:r>
      <w:r w:rsidR="00D91BFA" w:rsidRPr="008C5C5B">
        <w:rPr>
          <w:color w:val="000000"/>
          <w:szCs w:val="24"/>
          <w:lang w:bidi="lo-LA"/>
        </w:rPr>
        <w:t xml:space="preserve">5.1. </w:t>
      </w:r>
      <w:r w:rsidRPr="00C649E0">
        <w:rPr>
          <w:bCs/>
          <w:szCs w:val="24"/>
        </w:rPr>
        <w:t>turi p</w:t>
      </w:r>
      <w:r w:rsidRPr="00C649E0">
        <w:rPr>
          <w:color w:val="000000"/>
          <w:szCs w:val="24"/>
          <w:lang w:bidi="lo-LA"/>
        </w:rPr>
        <w:t xml:space="preserve">ateikti </w:t>
      </w:r>
      <w:r w:rsidRPr="00C649E0">
        <w:rPr>
          <w:color w:val="000000"/>
          <w:lang w:bidi="lo-LA"/>
        </w:rPr>
        <w:t>Perkančiajai organizacijai</w:t>
      </w:r>
      <w:r w:rsidRPr="00C649E0">
        <w:rPr>
          <w:color w:val="000000"/>
          <w:szCs w:val="24"/>
          <w:lang w:bidi="lo-LA"/>
        </w:rPr>
        <w:t xml:space="preserve"> </w:t>
      </w:r>
      <w:r w:rsidR="004D30B5" w:rsidRPr="00C649E0">
        <w:rPr>
          <w:color w:val="000000"/>
          <w:szCs w:val="24"/>
          <w:lang w:bidi="lo-LA"/>
        </w:rPr>
        <w:t xml:space="preserve">techninės specifikacijos </w:t>
      </w:r>
      <w:r w:rsidRPr="00C649E0">
        <w:rPr>
          <w:color w:val="000000"/>
          <w:szCs w:val="24"/>
          <w:lang w:bidi="lo-LA"/>
        </w:rPr>
        <w:t xml:space="preserve">lentelėje nurodytų </w:t>
      </w:r>
      <w:r w:rsidRPr="00C649E0">
        <w:rPr>
          <w:color w:val="000000"/>
          <w:lang w:bidi="lo-LA"/>
        </w:rPr>
        <w:t xml:space="preserve">licencijų </w:t>
      </w:r>
      <w:r w:rsidRPr="00C649E0">
        <w:rPr>
          <w:color w:val="000000"/>
          <w:szCs w:val="24"/>
          <w:lang w:bidi="lo-LA"/>
        </w:rPr>
        <w:t xml:space="preserve">naujinimą iki </w:t>
      </w:r>
      <w:r w:rsidRPr="00C649E0">
        <w:rPr>
          <w:szCs w:val="24"/>
          <w:lang w:bidi="lo-LA"/>
        </w:rPr>
        <w:t>202</w:t>
      </w:r>
      <w:r w:rsidR="0090235F" w:rsidRPr="00C649E0">
        <w:rPr>
          <w:szCs w:val="24"/>
          <w:lang w:bidi="lo-LA"/>
        </w:rPr>
        <w:t>6</w:t>
      </w:r>
      <w:r w:rsidRPr="00C649E0">
        <w:rPr>
          <w:szCs w:val="24"/>
          <w:lang w:bidi="lo-LA"/>
        </w:rPr>
        <w:t xml:space="preserve"> m. gruodžio 10 d., </w:t>
      </w:r>
      <w:r w:rsidRPr="008C5C5B">
        <w:rPr>
          <w:color w:val="000000"/>
          <w:szCs w:val="24"/>
          <w:lang w:bidi="lo-LA"/>
        </w:rPr>
        <w:t>suteikiant galimybę naudotis visomis licencijų naujinimo metu išleistomis versijomis gamintojo teikiamais pataisymais ir kitais gamintojo naujinimo programoje numatytais privalumais;</w:t>
      </w:r>
    </w:p>
    <w:p w14:paraId="66B88536" w14:textId="79E82935" w:rsidR="009048AD" w:rsidRPr="008C5C5B" w:rsidRDefault="00535FDE" w:rsidP="00116028">
      <w:pPr>
        <w:tabs>
          <w:tab w:val="left" w:pos="851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D91BFA" w:rsidRPr="008C5C5B">
        <w:rPr>
          <w:bCs/>
          <w:szCs w:val="24"/>
        </w:rPr>
        <w:t>5.</w:t>
      </w:r>
      <w:r w:rsidR="002239CA" w:rsidRPr="008C5C5B">
        <w:rPr>
          <w:bCs/>
          <w:szCs w:val="24"/>
        </w:rPr>
        <w:t>2</w:t>
      </w:r>
      <w:r w:rsidR="00D91BFA" w:rsidRPr="008C5C5B">
        <w:rPr>
          <w:bCs/>
          <w:szCs w:val="24"/>
        </w:rPr>
        <w:t xml:space="preserve">. </w:t>
      </w:r>
      <w:r w:rsidR="004D30B5">
        <w:rPr>
          <w:bCs/>
          <w:szCs w:val="24"/>
        </w:rPr>
        <w:t>t</w:t>
      </w:r>
      <w:r w:rsidR="00E10170" w:rsidRPr="008C5C5B">
        <w:rPr>
          <w:bCs/>
          <w:szCs w:val="24"/>
        </w:rPr>
        <w:t>iekėjas, g</w:t>
      </w:r>
      <w:r w:rsidR="009048AD" w:rsidRPr="008C5C5B">
        <w:rPr>
          <w:bCs/>
          <w:szCs w:val="24"/>
        </w:rPr>
        <w:t>av</w:t>
      </w:r>
      <w:r w:rsidR="00E10170" w:rsidRPr="008C5C5B">
        <w:rPr>
          <w:bCs/>
          <w:szCs w:val="24"/>
        </w:rPr>
        <w:t>ę</w:t>
      </w:r>
      <w:r w:rsidR="009048AD" w:rsidRPr="008C5C5B">
        <w:rPr>
          <w:bCs/>
          <w:szCs w:val="24"/>
        </w:rPr>
        <w:t xml:space="preserve">s </w:t>
      </w:r>
      <w:r w:rsidR="009048AD" w:rsidRPr="008C5C5B">
        <w:rPr>
          <w:color w:val="000000"/>
          <w:lang w:bidi="lo-LA"/>
        </w:rPr>
        <w:t>Perkančiosios organizacijos</w:t>
      </w:r>
      <w:r w:rsidR="009048AD" w:rsidRPr="008C5C5B">
        <w:rPr>
          <w:bCs/>
          <w:szCs w:val="24"/>
        </w:rPr>
        <w:t xml:space="preserve"> užsakymus ir esant galiojančiam </w:t>
      </w:r>
      <w:r w:rsidR="00DF626A">
        <w:rPr>
          <w:bCs/>
          <w:szCs w:val="24"/>
        </w:rPr>
        <w:t xml:space="preserve">licencijų </w:t>
      </w:r>
      <w:r w:rsidR="009048AD" w:rsidRPr="008C5C5B">
        <w:rPr>
          <w:bCs/>
          <w:szCs w:val="24"/>
        </w:rPr>
        <w:t xml:space="preserve">naujinimui, </w:t>
      </w:r>
      <w:r w:rsidR="00E10170" w:rsidRPr="008C5C5B">
        <w:rPr>
          <w:bCs/>
          <w:szCs w:val="24"/>
        </w:rPr>
        <w:t xml:space="preserve">turi </w:t>
      </w:r>
      <w:r w:rsidR="009048AD" w:rsidRPr="008C5C5B">
        <w:rPr>
          <w:bCs/>
          <w:szCs w:val="24"/>
        </w:rPr>
        <w:t xml:space="preserve">atlikti </w:t>
      </w:r>
      <w:r w:rsidR="009048AD" w:rsidRPr="008C5C5B">
        <w:rPr>
          <w:color w:val="000000"/>
          <w:lang w:bidi="lo-LA"/>
        </w:rPr>
        <w:t>Perkančiajai organizacijai</w:t>
      </w:r>
      <w:r w:rsidR="009048AD" w:rsidRPr="008C5C5B">
        <w:rPr>
          <w:bCs/>
          <w:szCs w:val="24"/>
        </w:rPr>
        <w:t xml:space="preserve"> reikalingus licencijų pergrupavimus ir papildymus, kur</w:t>
      </w:r>
      <w:r w:rsidR="004D30B5">
        <w:rPr>
          <w:bCs/>
          <w:szCs w:val="24"/>
        </w:rPr>
        <w:t>iuos,</w:t>
      </w:r>
      <w:r w:rsidR="009048AD" w:rsidRPr="008C5C5B">
        <w:rPr>
          <w:bCs/>
          <w:szCs w:val="24"/>
        </w:rPr>
        <w:t xml:space="preserve"> be papildomo užmokesčio</w:t>
      </w:r>
      <w:r w:rsidR="00747E73">
        <w:rPr>
          <w:bCs/>
          <w:szCs w:val="24"/>
        </w:rPr>
        <w:t>,</w:t>
      </w:r>
      <w:r w:rsidR="009048AD" w:rsidRPr="008C5C5B">
        <w:rPr>
          <w:bCs/>
          <w:szCs w:val="24"/>
        </w:rPr>
        <w:t xml:space="preserve"> suteikia teisę atlikti įsigytas naujinimas;</w:t>
      </w:r>
    </w:p>
    <w:p w14:paraId="4FDB5137" w14:textId="09EB9C1E" w:rsidR="009048AD" w:rsidRPr="008C5C5B" w:rsidRDefault="00535FDE" w:rsidP="00116028">
      <w:pPr>
        <w:tabs>
          <w:tab w:val="left" w:pos="851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lastRenderedPageBreak/>
        <w:tab/>
      </w:r>
      <w:r w:rsidR="00D91BFA" w:rsidRPr="008C5C5B">
        <w:rPr>
          <w:bCs/>
          <w:szCs w:val="24"/>
        </w:rPr>
        <w:t>5.</w:t>
      </w:r>
      <w:r w:rsidR="002239CA" w:rsidRPr="008C5C5B">
        <w:rPr>
          <w:bCs/>
          <w:szCs w:val="24"/>
        </w:rPr>
        <w:t>3</w:t>
      </w:r>
      <w:r w:rsidR="00D91BFA" w:rsidRPr="008C5C5B">
        <w:rPr>
          <w:bCs/>
          <w:szCs w:val="24"/>
        </w:rPr>
        <w:t xml:space="preserve">. </w:t>
      </w:r>
      <w:bookmarkStart w:id="2" w:name="_Hlk175063612"/>
      <w:r w:rsidR="004D30B5">
        <w:rPr>
          <w:bCs/>
          <w:szCs w:val="24"/>
        </w:rPr>
        <w:t>p</w:t>
      </w:r>
      <w:r w:rsidR="009048AD" w:rsidRPr="008C5C5B">
        <w:rPr>
          <w:bCs/>
          <w:szCs w:val="24"/>
        </w:rPr>
        <w:t>ateiktos atnaujintos ir/arba pertvarkytos licencijos turi užtikrinti VBAMS</w:t>
      </w:r>
      <w:r w:rsidR="000F0892" w:rsidRPr="008C5C5B">
        <w:rPr>
          <w:bCs/>
          <w:szCs w:val="24"/>
        </w:rPr>
        <w:t>,</w:t>
      </w:r>
      <w:r w:rsidR="009048AD" w:rsidRPr="008C5C5B">
        <w:rPr>
          <w:bCs/>
          <w:szCs w:val="24"/>
        </w:rPr>
        <w:t xml:space="preserve"> </w:t>
      </w:r>
      <w:r w:rsidR="000F0892" w:rsidRPr="008C5C5B">
        <w:rPr>
          <w:color w:val="000000"/>
          <w:lang w:bidi="lo-LA"/>
        </w:rPr>
        <w:t xml:space="preserve">išskyrus </w:t>
      </w:r>
      <w:r w:rsidR="000F0892" w:rsidRPr="008C5C5B">
        <w:t>VSPIVS ir VIKSVA,</w:t>
      </w:r>
      <w:r w:rsidR="000F0892" w:rsidRPr="008C5C5B">
        <w:rPr>
          <w:bCs/>
          <w:szCs w:val="24"/>
        </w:rPr>
        <w:t xml:space="preserve"> </w:t>
      </w:r>
      <w:r w:rsidR="009048AD" w:rsidRPr="008C5C5B">
        <w:rPr>
          <w:bCs/>
          <w:szCs w:val="24"/>
        </w:rPr>
        <w:t xml:space="preserve">naudojimą visais sistemos organizaciniais lygiais bei suteikti prieigą prie standartinio </w:t>
      </w:r>
      <w:r w:rsidR="009048AD" w:rsidRPr="008C5C5B">
        <w:rPr>
          <w:bCs/>
          <w:i/>
          <w:iCs/>
          <w:szCs w:val="24"/>
        </w:rPr>
        <w:t>Microsoft Dynamics</w:t>
      </w:r>
      <w:r w:rsidR="009048AD" w:rsidRPr="008C5C5B">
        <w:rPr>
          <w:bCs/>
          <w:szCs w:val="24"/>
        </w:rPr>
        <w:t xml:space="preserve"> NAV funkcionalumo atitinkamose </w:t>
      </w:r>
      <w:r w:rsidR="009048AD" w:rsidRPr="008C5C5B">
        <w:rPr>
          <w:bCs/>
          <w:i/>
          <w:iCs/>
          <w:szCs w:val="24"/>
        </w:rPr>
        <w:t>Microsoft Dynamics</w:t>
      </w:r>
      <w:r w:rsidR="009048AD" w:rsidRPr="008C5C5B">
        <w:rPr>
          <w:bCs/>
          <w:szCs w:val="24"/>
        </w:rPr>
        <w:t xml:space="preserve"> NAV versijose.</w:t>
      </w:r>
      <w:bookmarkEnd w:id="2"/>
    </w:p>
    <w:p w14:paraId="2BC79AB3" w14:textId="0DF6AF11" w:rsidR="009048AD" w:rsidRPr="008C5C5B" w:rsidRDefault="00535FDE" w:rsidP="00116028">
      <w:pPr>
        <w:tabs>
          <w:tab w:val="left" w:pos="851"/>
          <w:tab w:val="left" w:pos="1200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D7192B" w:rsidRPr="008C5C5B">
        <w:rPr>
          <w:bCs/>
          <w:szCs w:val="24"/>
        </w:rPr>
        <w:t>6</w:t>
      </w:r>
      <w:r w:rsidR="009048AD" w:rsidRPr="008C5C5B">
        <w:rPr>
          <w:bCs/>
          <w:szCs w:val="24"/>
        </w:rPr>
        <w:t xml:space="preserve">. </w:t>
      </w:r>
      <w:r w:rsidR="0045727A" w:rsidRPr="008C5C5B">
        <w:rPr>
          <w:bCs/>
          <w:szCs w:val="24"/>
        </w:rPr>
        <w:t>Perkančiosios organizacijos laukiami r</w:t>
      </w:r>
      <w:r w:rsidR="009048AD" w:rsidRPr="008C5C5B">
        <w:rPr>
          <w:bCs/>
          <w:szCs w:val="24"/>
        </w:rPr>
        <w:t>ezultatai:</w:t>
      </w:r>
    </w:p>
    <w:p w14:paraId="7D89A7D4" w14:textId="19A6C1C3" w:rsidR="009048AD" w:rsidRPr="008C5C5B" w:rsidRDefault="00A01822" w:rsidP="00DE7BEF">
      <w:pPr>
        <w:tabs>
          <w:tab w:val="left" w:pos="567"/>
          <w:tab w:val="left" w:pos="851"/>
        </w:tabs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535FDE" w:rsidRPr="008C5C5B">
        <w:rPr>
          <w:bCs/>
          <w:szCs w:val="24"/>
        </w:rPr>
        <w:tab/>
      </w:r>
      <w:r w:rsidR="00D91BFA" w:rsidRPr="008C5C5B">
        <w:rPr>
          <w:bCs/>
          <w:szCs w:val="24"/>
        </w:rPr>
        <w:t xml:space="preserve">6.1. </w:t>
      </w:r>
      <w:r w:rsidR="005017FF">
        <w:rPr>
          <w:bCs/>
          <w:szCs w:val="24"/>
        </w:rPr>
        <w:t xml:space="preserve">tiekėjo </w:t>
      </w:r>
      <w:r w:rsidR="004D30B5">
        <w:rPr>
          <w:bCs/>
          <w:szCs w:val="24"/>
        </w:rPr>
        <w:t>p</w:t>
      </w:r>
      <w:r w:rsidR="009048AD" w:rsidRPr="008C5C5B">
        <w:rPr>
          <w:bCs/>
          <w:szCs w:val="24"/>
        </w:rPr>
        <w:t>ateikt</w:t>
      </w:r>
      <w:r w:rsidR="00F5350E" w:rsidRPr="008C5C5B">
        <w:rPr>
          <w:bCs/>
          <w:szCs w:val="24"/>
        </w:rPr>
        <w:t>os</w:t>
      </w:r>
      <w:r w:rsidR="009048AD" w:rsidRPr="008C5C5B">
        <w:rPr>
          <w:bCs/>
          <w:szCs w:val="24"/>
        </w:rPr>
        <w:t xml:space="preserve"> </w:t>
      </w:r>
      <w:r w:rsidR="005017FF" w:rsidRPr="008C5C5B">
        <w:rPr>
          <w:color w:val="000000"/>
          <w:lang w:bidi="lo-LA"/>
        </w:rPr>
        <w:t>Perkanči</w:t>
      </w:r>
      <w:r w:rsidR="005017FF">
        <w:rPr>
          <w:color w:val="000000"/>
          <w:lang w:bidi="lo-LA"/>
        </w:rPr>
        <w:t>ajai</w:t>
      </w:r>
      <w:r w:rsidR="005017FF" w:rsidRPr="008C5C5B">
        <w:rPr>
          <w:color w:val="000000"/>
          <w:lang w:bidi="lo-LA"/>
        </w:rPr>
        <w:t xml:space="preserve"> organizacija</w:t>
      </w:r>
      <w:r w:rsidR="005017FF">
        <w:rPr>
          <w:color w:val="000000"/>
          <w:lang w:bidi="lo-LA"/>
        </w:rPr>
        <w:t>i</w:t>
      </w:r>
      <w:r w:rsidR="005017FF" w:rsidRPr="008C5C5B">
        <w:rPr>
          <w:bCs/>
          <w:szCs w:val="24"/>
        </w:rPr>
        <w:t xml:space="preserve"> </w:t>
      </w:r>
      <w:r w:rsidR="009048AD" w:rsidRPr="008C5C5B">
        <w:rPr>
          <w:bCs/>
          <w:szCs w:val="24"/>
        </w:rPr>
        <w:t>atnaujint</w:t>
      </w:r>
      <w:r w:rsidR="00D867C8" w:rsidRPr="008C5C5B">
        <w:rPr>
          <w:bCs/>
          <w:szCs w:val="24"/>
        </w:rPr>
        <w:t>o</w:t>
      </w:r>
      <w:r w:rsidR="009048AD" w:rsidRPr="008C5C5B">
        <w:rPr>
          <w:bCs/>
          <w:szCs w:val="24"/>
        </w:rPr>
        <w:t xml:space="preserve">s (t. y. su pratęsta licencijų galiojimo data) </w:t>
      </w:r>
      <w:r w:rsidR="004D30B5">
        <w:rPr>
          <w:bCs/>
          <w:szCs w:val="24"/>
        </w:rPr>
        <w:t xml:space="preserve">techninės specifikacijos </w:t>
      </w:r>
      <w:r w:rsidR="00DE7BEF" w:rsidRPr="008C5C5B">
        <w:rPr>
          <w:bCs/>
          <w:szCs w:val="24"/>
        </w:rPr>
        <w:t>lentelėje nurodytos licencijos</w:t>
      </w:r>
      <w:r w:rsidR="009048AD" w:rsidRPr="008C5C5B">
        <w:rPr>
          <w:bCs/>
          <w:szCs w:val="24"/>
        </w:rPr>
        <w:t>, kurios garantuoja VBAMS</w:t>
      </w:r>
      <w:r w:rsidR="000F0892" w:rsidRPr="008C5C5B">
        <w:rPr>
          <w:bCs/>
          <w:szCs w:val="24"/>
        </w:rPr>
        <w:t>,</w:t>
      </w:r>
      <w:r w:rsidR="009048AD" w:rsidRPr="008C5C5B">
        <w:rPr>
          <w:bCs/>
          <w:szCs w:val="24"/>
        </w:rPr>
        <w:t xml:space="preserve"> </w:t>
      </w:r>
      <w:r w:rsidR="000F0892" w:rsidRPr="008C5C5B">
        <w:rPr>
          <w:color w:val="000000"/>
          <w:lang w:bidi="lo-LA"/>
        </w:rPr>
        <w:t xml:space="preserve">išskyrus </w:t>
      </w:r>
      <w:r w:rsidR="000F0892" w:rsidRPr="008C5C5B">
        <w:t>VSPIVS ir VIKSVA,</w:t>
      </w:r>
      <w:r w:rsidR="000F0892" w:rsidRPr="008C5C5B">
        <w:rPr>
          <w:bCs/>
          <w:szCs w:val="24"/>
        </w:rPr>
        <w:t xml:space="preserve"> </w:t>
      </w:r>
      <w:r w:rsidR="009048AD" w:rsidRPr="008C5C5B">
        <w:rPr>
          <w:bCs/>
          <w:szCs w:val="24"/>
        </w:rPr>
        <w:t xml:space="preserve">veikimą visais organizaciniais lygiais bei garantuoja prieigą prie standartinio </w:t>
      </w:r>
      <w:r w:rsidR="009048AD" w:rsidRPr="008C5C5B">
        <w:rPr>
          <w:bCs/>
          <w:i/>
          <w:iCs/>
          <w:szCs w:val="24"/>
        </w:rPr>
        <w:t>Microsoft Dynamics</w:t>
      </w:r>
      <w:r w:rsidR="009048AD" w:rsidRPr="008C5C5B">
        <w:rPr>
          <w:bCs/>
          <w:szCs w:val="24"/>
        </w:rPr>
        <w:t xml:space="preserve"> NAV 2017, </w:t>
      </w:r>
      <w:r w:rsidR="009048AD" w:rsidRPr="008C5C5B">
        <w:rPr>
          <w:bCs/>
          <w:i/>
          <w:iCs/>
          <w:szCs w:val="24"/>
        </w:rPr>
        <w:t>M</w:t>
      </w:r>
      <w:r w:rsidR="00DF626A">
        <w:rPr>
          <w:bCs/>
          <w:i/>
          <w:iCs/>
          <w:szCs w:val="24"/>
        </w:rPr>
        <w:t>icrosoft</w:t>
      </w:r>
      <w:r w:rsidR="009048AD" w:rsidRPr="008C5C5B">
        <w:rPr>
          <w:bCs/>
          <w:i/>
          <w:iCs/>
          <w:szCs w:val="24"/>
        </w:rPr>
        <w:t xml:space="preserve"> Dynamics 365 </w:t>
      </w:r>
      <w:proofErr w:type="spellStart"/>
      <w:r w:rsidR="009048AD" w:rsidRPr="008C5C5B">
        <w:rPr>
          <w:bCs/>
          <w:i/>
          <w:iCs/>
          <w:szCs w:val="24"/>
        </w:rPr>
        <w:t>Business</w:t>
      </w:r>
      <w:proofErr w:type="spellEnd"/>
      <w:r w:rsidR="009048AD" w:rsidRPr="008C5C5B">
        <w:rPr>
          <w:bCs/>
          <w:i/>
          <w:iCs/>
          <w:szCs w:val="24"/>
        </w:rPr>
        <w:t xml:space="preserve"> </w:t>
      </w:r>
      <w:proofErr w:type="spellStart"/>
      <w:r w:rsidR="009048AD" w:rsidRPr="008C5C5B">
        <w:rPr>
          <w:bCs/>
          <w:i/>
          <w:iCs/>
          <w:szCs w:val="24"/>
        </w:rPr>
        <w:t>Central</w:t>
      </w:r>
      <w:proofErr w:type="spellEnd"/>
      <w:r w:rsidR="009048AD" w:rsidRPr="008C5C5B">
        <w:rPr>
          <w:bCs/>
          <w:i/>
          <w:iCs/>
          <w:szCs w:val="24"/>
        </w:rPr>
        <w:t xml:space="preserve"> April‘19 </w:t>
      </w:r>
      <w:proofErr w:type="spellStart"/>
      <w:r w:rsidR="009048AD" w:rsidRPr="008C5C5B">
        <w:rPr>
          <w:bCs/>
          <w:i/>
          <w:iCs/>
          <w:szCs w:val="24"/>
        </w:rPr>
        <w:t>Release</w:t>
      </w:r>
      <w:proofErr w:type="spellEnd"/>
      <w:r w:rsidR="009048AD" w:rsidRPr="008C5C5B">
        <w:rPr>
          <w:bCs/>
          <w:szCs w:val="24"/>
        </w:rPr>
        <w:t xml:space="preserve"> ir aukštesnių versijų funkcionalumo. </w:t>
      </w:r>
      <w:r w:rsidR="009048AD" w:rsidRPr="008C5C5B">
        <w:rPr>
          <w:color w:val="000000"/>
          <w:lang w:bidi="lo-LA"/>
        </w:rPr>
        <w:t>Techninės specifikacijos l</w:t>
      </w:r>
      <w:r w:rsidR="009048AD" w:rsidRPr="008C5C5B">
        <w:rPr>
          <w:bCs/>
          <w:szCs w:val="24"/>
        </w:rPr>
        <w:t>entelėje yra pateiktas licencijų sąrašas pagal licencijos tipą su nurodytu vartotojų skaičiumi kiekvienai licencijai. Kiekvienai naujinamai licencijai turi būti pateikta licencijų byla kompiuterinėje laikmenoje bei licencijos konfigūracijos aprašymas;</w:t>
      </w:r>
    </w:p>
    <w:p w14:paraId="24F85EE9" w14:textId="0E895DB6" w:rsidR="009048AD" w:rsidRPr="008C5C5B" w:rsidRDefault="00012A2B" w:rsidP="00116028">
      <w:pPr>
        <w:tabs>
          <w:tab w:val="left" w:pos="851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D91BFA" w:rsidRPr="008C5C5B">
        <w:rPr>
          <w:bCs/>
          <w:szCs w:val="24"/>
        </w:rPr>
        <w:t>6.</w:t>
      </w:r>
      <w:r w:rsidR="0074259F" w:rsidRPr="008C5C5B">
        <w:rPr>
          <w:bCs/>
          <w:szCs w:val="24"/>
        </w:rPr>
        <w:t>2</w:t>
      </w:r>
      <w:r w:rsidR="00D91BFA" w:rsidRPr="008C5C5B">
        <w:rPr>
          <w:bCs/>
          <w:szCs w:val="24"/>
        </w:rPr>
        <w:t>.</w:t>
      </w:r>
      <w:r w:rsidR="005017FF">
        <w:rPr>
          <w:bCs/>
          <w:szCs w:val="24"/>
        </w:rPr>
        <w:t>tiekėjo</w:t>
      </w:r>
      <w:r w:rsidR="00D91BFA" w:rsidRPr="008C5C5B">
        <w:rPr>
          <w:bCs/>
          <w:szCs w:val="24"/>
        </w:rPr>
        <w:t xml:space="preserve"> </w:t>
      </w:r>
      <w:r w:rsidR="005017FF">
        <w:rPr>
          <w:bCs/>
          <w:szCs w:val="24"/>
        </w:rPr>
        <w:t>p</w:t>
      </w:r>
      <w:r w:rsidR="009048AD" w:rsidRPr="008C5C5B">
        <w:rPr>
          <w:bCs/>
          <w:szCs w:val="24"/>
        </w:rPr>
        <w:t>ateikti dokument</w:t>
      </w:r>
      <w:r w:rsidR="00116028" w:rsidRPr="008C5C5B">
        <w:rPr>
          <w:bCs/>
          <w:szCs w:val="24"/>
        </w:rPr>
        <w:t>ai</w:t>
      </w:r>
      <w:r w:rsidR="009048AD" w:rsidRPr="008C5C5B">
        <w:rPr>
          <w:bCs/>
          <w:szCs w:val="24"/>
        </w:rPr>
        <w:t>, patvirtinan</w:t>
      </w:r>
      <w:r w:rsidR="00116028" w:rsidRPr="008C5C5B">
        <w:rPr>
          <w:bCs/>
          <w:szCs w:val="24"/>
        </w:rPr>
        <w:t>tys</w:t>
      </w:r>
      <w:r w:rsidR="009048AD" w:rsidRPr="008C5C5B">
        <w:rPr>
          <w:bCs/>
          <w:szCs w:val="24"/>
        </w:rPr>
        <w:t xml:space="preserve">, kad </w:t>
      </w:r>
      <w:r w:rsidR="00481D6B" w:rsidRPr="008C5C5B">
        <w:rPr>
          <w:bCs/>
          <w:szCs w:val="24"/>
        </w:rPr>
        <w:t xml:space="preserve">techninės specifikacijos </w:t>
      </w:r>
      <w:r w:rsidR="0074259F" w:rsidRPr="008C5C5B">
        <w:rPr>
          <w:bCs/>
          <w:szCs w:val="24"/>
        </w:rPr>
        <w:t>lentelėje nurodytoms</w:t>
      </w:r>
      <w:r w:rsidR="00481D6B" w:rsidRPr="008C5C5B">
        <w:rPr>
          <w:bCs/>
          <w:szCs w:val="24"/>
        </w:rPr>
        <w:t xml:space="preserve"> </w:t>
      </w:r>
      <w:r w:rsidR="009048AD" w:rsidRPr="008C5C5B">
        <w:rPr>
          <w:bCs/>
          <w:szCs w:val="24"/>
        </w:rPr>
        <w:t>atnaujintoms licencijoms suteiktas galiojimo terminas</w:t>
      </w:r>
      <w:r w:rsidR="0074259F" w:rsidRPr="008C5C5B">
        <w:rPr>
          <w:bCs/>
          <w:szCs w:val="24"/>
        </w:rPr>
        <w:t xml:space="preserve"> iki 202</w:t>
      </w:r>
      <w:r w:rsidR="006365E3">
        <w:rPr>
          <w:bCs/>
          <w:szCs w:val="24"/>
        </w:rPr>
        <w:t>7</w:t>
      </w:r>
      <w:r w:rsidR="0074259F" w:rsidRPr="008C5C5B">
        <w:rPr>
          <w:bCs/>
          <w:szCs w:val="24"/>
        </w:rPr>
        <w:t xml:space="preserve"> m. gruodžio 10 d.</w:t>
      </w:r>
      <w:r w:rsidR="009048AD" w:rsidRPr="008C5C5B">
        <w:rPr>
          <w:bCs/>
          <w:szCs w:val="24"/>
        </w:rPr>
        <w:t>;</w:t>
      </w:r>
    </w:p>
    <w:p w14:paraId="675DE3E3" w14:textId="02E59C6A" w:rsidR="009048AD" w:rsidRPr="008C5C5B" w:rsidRDefault="00012A2B" w:rsidP="00116028">
      <w:pPr>
        <w:tabs>
          <w:tab w:val="left" w:pos="851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D91BFA" w:rsidRPr="008C5C5B">
        <w:rPr>
          <w:bCs/>
          <w:szCs w:val="24"/>
        </w:rPr>
        <w:t>6.</w:t>
      </w:r>
      <w:r w:rsidR="0074259F" w:rsidRPr="008C5C5B">
        <w:rPr>
          <w:bCs/>
          <w:szCs w:val="24"/>
        </w:rPr>
        <w:t>3</w:t>
      </w:r>
      <w:r w:rsidR="00D91BFA" w:rsidRPr="008C5C5B">
        <w:rPr>
          <w:bCs/>
          <w:szCs w:val="24"/>
        </w:rPr>
        <w:t xml:space="preserve">. </w:t>
      </w:r>
      <w:r w:rsidR="005017FF">
        <w:rPr>
          <w:bCs/>
          <w:szCs w:val="24"/>
        </w:rPr>
        <w:t>tiekėjo p</w:t>
      </w:r>
      <w:r w:rsidR="00B00F87" w:rsidRPr="008C5C5B">
        <w:rPr>
          <w:bCs/>
          <w:szCs w:val="24"/>
        </w:rPr>
        <w:t>ateikt</w:t>
      </w:r>
      <w:r w:rsidR="00116028" w:rsidRPr="008C5C5B">
        <w:rPr>
          <w:bCs/>
          <w:szCs w:val="24"/>
        </w:rPr>
        <w:t>a</w:t>
      </w:r>
      <w:r w:rsidR="00EE4863" w:rsidRPr="008C5C5B">
        <w:rPr>
          <w:bCs/>
          <w:szCs w:val="24"/>
        </w:rPr>
        <w:t xml:space="preserve"> galiojan</w:t>
      </w:r>
      <w:r w:rsidR="00116028" w:rsidRPr="008C5C5B">
        <w:rPr>
          <w:bCs/>
          <w:szCs w:val="24"/>
        </w:rPr>
        <w:t>ti</w:t>
      </w:r>
      <w:r w:rsidR="00142D78" w:rsidRPr="008C5C5B">
        <w:rPr>
          <w:bCs/>
          <w:szCs w:val="24"/>
        </w:rPr>
        <w:t>, gamintojo taikom</w:t>
      </w:r>
      <w:r w:rsidR="00116028" w:rsidRPr="008C5C5B">
        <w:rPr>
          <w:bCs/>
          <w:szCs w:val="24"/>
        </w:rPr>
        <w:t>a</w:t>
      </w:r>
      <w:r w:rsidR="00142D78" w:rsidRPr="008C5C5B">
        <w:rPr>
          <w:bCs/>
          <w:szCs w:val="24"/>
        </w:rPr>
        <w:t xml:space="preserve"> </w:t>
      </w:r>
      <w:r w:rsidR="00A6757F" w:rsidRPr="008C5C5B">
        <w:rPr>
          <w:bCs/>
          <w:szCs w:val="24"/>
        </w:rPr>
        <w:t>licencijų naujinimo program</w:t>
      </w:r>
      <w:r w:rsidR="00116028" w:rsidRPr="008C5C5B">
        <w:rPr>
          <w:bCs/>
          <w:szCs w:val="24"/>
        </w:rPr>
        <w:t>a</w:t>
      </w:r>
      <w:r w:rsidR="00EE4863" w:rsidRPr="008C5C5B">
        <w:rPr>
          <w:bCs/>
          <w:szCs w:val="24"/>
        </w:rPr>
        <w:t>, taip pat</w:t>
      </w:r>
      <w:r w:rsidR="00EE49FB" w:rsidRPr="008C5C5B">
        <w:rPr>
          <w:bCs/>
          <w:szCs w:val="24"/>
        </w:rPr>
        <w:t xml:space="preserve"> </w:t>
      </w:r>
      <w:r w:rsidR="007A30CD" w:rsidRPr="008C5C5B">
        <w:rPr>
          <w:bCs/>
          <w:szCs w:val="24"/>
        </w:rPr>
        <w:t>sutarties galiojimo laikotarpiu</w:t>
      </w:r>
      <w:r w:rsidR="00E85024" w:rsidRPr="008C5C5B">
        <w:rPr>
          <w:bCs/>
          <w:szCs w:val="24"/>
        </w:rPr>
        <w:t xml:space="preserve"> </w:t>
      </w:r>
      <w:r w:rsidR="00EE49FB" w:rsidRPr="008C5C5B">
        <w:rPr>
          <w:bCs/>
          <w:szCs w:val="24"/>
        </w:rPr>
        <w:t>p</w:t>
      </w:r>
      <w:r w:rsidR="009048AD" w:rsidRPr="008C5C5B">
        <w:rPr>
          <w:bCs/>
          <w:szCs w:val="24"/>
        </w:rPr>
        <w:t>eriodiškai pateikt</w:t>
      </w:r>
      <w:r w:rsidR="00116028" w:rsidRPr="008C5C5B">
        <w:rPr>
          <w:bCs/>
          <w:szCs w:val="24"/>
        </w:rPr>
        <w:t>a</w:t>
      </w:r>
      <w:r w:rsidR="009048AD" w:rsidRPr="008C5C5B">
        <w:rPr>
          <w:bCs/>
          <w:szCs w:val="24"/>
        </w:rPr>
        <w:t xml:space="preserve"> informacij</w:t>
      </w:r>
      <w:r w:rsidR="005017FF">
        <w:rPr>
          <w:bCs/>
          <w:szCs w:val="24"/>
        </w:rPr>
        <w:t>a</w:t>
      </w:r>
      <w:r w:rsidR="009048AD" w:rsidRPr="008C5C5B">
        <w:rPr>
          <w:bCs/>
          <w:szCs w:val="24"/>
        </w:rPr>
        <w:t xml:space="preserve"> apie naujinimo programos pokyčius</w:t>
      </w:r>
      <w:r w:rsidR="00116028" w:rsidRPr="008C5C5B">
        <w:rPr>
          <w:bCs/>
          <w:szCs w:val="24"/>
        </w:rPr>
        <w:t>,</w:t>
      </w:r>
      <w:r w:rsidR="009048AD" w:rsidRPr="008C5C5B">
        <w:rPr>
          <w:bCs/>
          <w:szCs w:val="24"/>
        </w:rPr>
        <w:t xml:space="preserve"> įvykusius per laikotarpį nuo paskutinio licencijų naujinimo pateikimo;</w:t>
      </w:r>
    </w:p>
    <w:p w14:paraId="17FC741A" w14:textId="4E48EE6D" w:rsidR="009048AD" w:rsidRPr="008C5C5B" w:rsidRDefault="00012A2B" w:rsidP="00116028">
      <w:pPr>
        <w:tabs>
          <w:tab w:val="left" w:pos="851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D91BFA" w:rsidRPr="008C5C5B">
        <w:rPr>
          <w:bCs/>
          <w:szCs w:val="24"/>
        </w:rPr>
        <w:t>6.</w:t>
      </w:r>
      <w:r w:rsidR="0074259F" w:rsidRPr="008C5C5B">
        <w:rPr>
          <w:bCs/>
          <w:szCs w:val="24"/>
        </w:rPr>
        <w:t>4</w:t>
      </w:r>
      <w:r w:rsidR="00D91BFA" w:rsidRPr="008C5C5B">
        <w:rPr>
          <w:bCs/>
          <w:szCs w:val="24"/>
        </w:rPr>
        <w:t xml:space="preserve">. </w:t>
      </w:r>
      <w:r w:rsidR="009048AD" w:rsidRPr="008C5C5B">
        <w:rPr>
          <w:bCs/>
          <w:szCs w:val="24"/>
        </w:rPr>
        <w:t xml:space="preserve">Perkančiosios organizacijos užsakymu </w:t>
      </w:r>
      <w:r w:rsidR="00F61048">
        <w:rPr>
          <w:bCs/>
          <w:szCs w:val="24"/>
        </w:rPr>
        <w:t xml:space="preserve">tiekėjo </w:t>
      </w:r>
      <w:r w:rsidR="009048AD" w:rsidRPr="008C5C5B">
        <w:rPr>
          <w:bCs/>
          <w:szCs w:val="24"/>
        </w:rPr>
        <w:t xml:space="preserve">atlikti </w:t>
      </w:r>
      <w:r w:rsidR="00F61048">
        <w:rPr>
          <w:bCs/>
          <w:szCs w:val="24"/>
        </w:rPr>
        <w:t xml:space="preserve">licencijų </w:t>
      </w:r>
      <w:r w:rsidR="009048AD" w:rsidRPr="008C5C5B">
        <w:rPr>
          <w:bCs/>
          <w:szCs w:val="24"/>
        </w:rPr>
        <w:t>naujinimo galiojimo metu leidžiam</w:t>
      </w:r>
      <w:r w:rsidR="00116028" w:rsidRPr="008C5C5B">
        <w:rPr>
          <w:bCs/>
          <w:szCs w:val="24"/>
        </w:rPr>
        <w:t xml:space="preserve">i </w:t>
      </w:r>
      <w:r w:rsidR="009048AD" w:rsidRPr="008C5C5B">
        <w:rPr>
          <w:bCs/>
          <w:szCs w:val="24"/>
        </w:rPr>
        <w:t>licencijų pakeitim</w:t>
      </w:r>
      <w:r w:rsidR="00116028" w:rsidRPr="008C5C5B">
        <w:rPr>
          <w:bCs/>
          <w:szCs w:val="24"/>
        </w:rPr>
        <w:t>ai</w:t>
      </w:r>
      <w:r w:rsidR="009048AD" w:rsidRPr="008C5C5B">
        <w:rPr>
          <w:bCs/>
          <w:szCs w:val="24"/>
        </w:rPr>
        <w:t xml:space="preserve"> ir kiekvienai pakeistai licencijai </w:t>
      </w:r>
      <w:r w:rsidR="00F61048" w:rsidRPr="008C5C5B">
        <w:rPr>
          <w:bCs/>
          <w:szCs w:val="24"/>
        </w:rPr>
        <w:t xml:space="preserve">pateiktos </w:t>
      </w:r>
      <w:r w:rsidR="009048AD" w:rsidRPr="008C5C5B">
        <w:rPr>
          <w:bCs/>
          <w:szCs w:val="24"/>
        </w:rPr>
        <w:t>licencijos byl</w:t>
      </w:r>
      <w:r w:rsidR="00116028" w:rsidRPr="008C5C5B">
        <w:rPr>
          <w:bCs/>
          <w:szCs w:val="24"/>
        </w:rPr>
        <w:t>o</w:t>
      </w:r>
      <w:r w:rsidR="009048AD" w:rsidRPr="008C5C5B">
        <w:rPr>
          <w:bCs/>
          <w:szCs w:val="24"/>
        </w:rPr>
        <w:t>s elektroninėje formoje ir licencijos konfigūracijos aprašym</w:t>
      </w:r>
      <w:r w:rsidR="00116028" w:rsidRPr="008C5C5B">
        <w:rPr>
          <w:bCs/>
          <w:szCs w:val="24"/>
        </w:rPr>
        <w:t>ai</w:t>
      </w:r>
      <w:r w:rsidR="009048AD" w:rsidRPr="008C5C5B">
        <w:rPr>
          <w:bCs/>
          <w:szCs w:val="24"/>
        </w:rPr>
        <w:t xml:space="preserve">; </w:t>
      </w:r>
    </w:p>
    <w:p w14:paraId="4AFECDDB" w14:textId="2E16FF36" w:rsidR="009048AD" w:rsidRDefault="00012A2B" w:rsidP="00116028">
      <w:pPr>
        <w:tabs>
          <w:tab w:val="left" w:pos="851"/>
        </w:tabs>
        <w:ind w:firstLine="567"/>
        <w:jc w:val="both"/>
        <w:rPr>
          <w:bCs/>
          <w:szCs w:val="24"/>
        </w:rPr>
      </w:pPr>
      <w:r w:rsidRPr="008C5C5B">
        <w:rPr>
          <w:bCs/>
          <w:szCs w:val="24"/>
        </w:rPr>
        <w:tab/>
      </w:r>
      <w:r w:rsidR="00D91BFA" w:rsidRPr="008C5C5B">
        <w:rPr>
          <w:bCs/>
          <w:szCs w:val="24"/>
        </w:rPr>
        <w:t>6.</w:t>
      </w:r>
      <w:r w:rsidR="0074259F" w:rsidRPr="008C5C5B">
        <w:rPr>
          <w:bCs/>
          <w:szCs w:val="24"/>
        </w:rPr>
        <w:t>5</w:t>
      </w:r>
      <w:r w:rsidR="00D91BFA" w:rsidRPr="008C5C5B">
        <w:rPr>
          <w:bCs/>
          <w:szCs w:val="24"/>
        </w:rPr>
        <w:t xml:space="preserve">. </w:t>
      </w:r>
      <w:r w:rsidR="00F61048">
        <w:rPr>
          <w:bCs/>
          <w:szCs w:val="24"/>
        </w:rPr>
        <w:t>tiekėjo t</w:t>
      </w:r>
      <w:r w:rsidR="009048AD" w:rsidRPr="008C5C5B">
        <w:rPr>
          <w:bCs/>
          <w:szCs w:val="24"/>
        </w:rPr>
        <w:t>eik</w:t>
      </w:r>
      <w:r w:rsidR="00116028" w:rsidRPr="008C5C5B">
        <w:rPr>
          <w:bCs/>
          <w:szCs w:val="24"/>
        </w:rPr>
        <w:t xml:space="preserve">iama </w:t>
      </w:r>
      <w:r w:rsidR="009048AD" w:rsidRPr="008C5C5B">
        <w:rPr>
          <w:bCs/>
          <w:szCs w:val="24"/>
        </w:rPr>
        <w:t>metodin</w:t>
      </w:r>
      <w:r w:rsidR="00116028" w:rsidRPr="008C5C5B">
        <w:rPr>
          <w:bCs/>
          <w:szCs w:val="24"/>
        </w:rPr>
        <w:t>ė</w:t>
      </w:r>
      <w:r w:rsidR="009048AD" w:rsidRPr="008C5C5B">
        <w:rPr>
          <w:bCs/>
          <w:szCs w:val="24"/>
        </w:rPr>
        <w:t xml:space="preserve"> pagalb</w:t>
      </w:r>
      <w:r w:rsidR="00116028" w:rsidRPr="008C5C5B">
        <w:rPr>
          <w:bCs/>
          <w:szCs w:val="24"/>
        </w:rPr>
        <w:t>a</w:t>
      </w:r>
      <w:r w:rsidR="009048AD" w:rsidRPr="008C5C5B">
        <w:rPr>
          <w:bCs/>
          <w:szCs w:val="24"/>
        </w:rPr>
        <w:t xml:space="preserve"> licencijavimo klausimais </w:t>
      </w:r>
      <w:r w:rsidR="00F61048">
        <w:rPr>
          <w:bCs/>
          <w:szCs w:val="24"/>
        </w:rPr>
        <w:t>P</w:t>
      </w:r>
      <w:r w:rsidR="009048AD" w:rsidRPr="008C5C5B">
        <w:rPr>
          <w:bCs/>
          <w:szCs w:val="24"/>
        </w:rPr>
        <w:t xml:space="preserve">erkančiajai organizacijai, </w:t>
      </w:r>
      <w:r w:rsidR="00603045">
        <w:rPr>
          <w:bCs/>
          <w:szCs w:val="24"/>
        </w:rPr>
        <w:t xml:space="preserve">Perkančiajai organizacijai pateikus užsakymą dėl licencijų pakeitimo, </w:t>
      </w:r>
      <w:r w:rsidR="00EA06BC">
        <w:rPr>
          <w:bCs/>
          <w:szCs w:val="24"/>
        </w:rPr>
        <w:t xml:space="preserve">tiekėjo </w:t>
      </w:r>
      <w:r w:rsidR="009048AD" w:rsidRPr="008C5C5B">
        <w:rPr>
          <w:bCs/>
          <w:szCs w:val="24"/>
        </w:rPr>
        <w:t>reng</w:t>
      </w:r>
      <w:r w:rsidR="00116028" w:rsidRPr="008C5C5B">
        <w:rPr>
          <w:bCs/>
          <w:szCs w:val="24"/>
        </w:rPr>
        <w:t>iami</w:t>
      </w:r>
      <w:r w:rsidR="009048AD" w:rsidRPr="008C5C5B">
        <w:rPr>
          <w:bCs/>
          <w:szCs w:val="24"/>
        </w:rPr>
        <w:t xml:space="preserve"> užsakymo įvykdymui reikaling</w:t>
      </w:r>
      <w:r w:rsidR="00116028" w:rsidRPr="008C5C5B">
        <w:rPr>
          <w:bCs/>
          <w:szCs w:val="24"/>
        </w:rPr>
        <w:t xml:space="preserve">i </w:t>
      </w:r>
      <w:r w:rsidR="009048AD" w:rsidRPr="008C5C5B">
        <w:rPr>
          <w:bCs/>
          <w:szCs w:val="24"/>
        </w:rPr>
        <w:t>dokument</w:t>
      </w:r>
      <w:r w:rsidR="00116028" w:rsidRPr="008C5C5B">
        <w:rPr>
          <w:bCs/>
          <w:szCs w:val="24"/>
        </w:rPr>
        <w:t>ai</w:t>
      </w:r>
      <w:r w:rsidR="009048AD" w:rsidRPr="008C5C5B">
        <w:rPr>
          <w:bCs/>
          <w:szCs w:val="24"/>
        </w:rPr>
        <w:t>, esant poreikiui</w:t>
      </w:r>
      <w:r w:rsidR="00F61048">
        <w:rPr>
          <w:bCs/>
          <w:szCs w:val="24"/>
        </w:rPr>
        <w:t>,</w:t>
      </w:r>
      <w:r w:rsidR="009048AD" w:rsidRPr="008C5C5B">
        <w:rPr>
          <w:bCs/>
          <w:szCs w:val="24"/>
        </w:rPr>
        <w:t xml:space="preserve"> suderin</w:t>
      </w:r>
      <w:r w:rsidR="00116028" w:rsidRPr="008C5C5B">
        <w:rPr>
          <w:bCs/>
          <w:szCs w:val="24"/>
        </w:rPr>
        <w:t>ami</w:t>
      </w:r>
      <w:r w:rsidR="009048AD" w:rsidRPr="008C5C5B">
        <w:rPr>
          <w:bCs/>
          <w:szCs w:val="24"/>
        </w:rPr>
        <w:t xml:space="preserve"> užsakym</w:t>
      </w:r>
      <w:r w:rsidR="00116028" w:rsidRPr="008C5C5B">
        <w:rPr>
          <w:bCs/>
          <w:szCs w:val="24"/>
        </w:rPr>
        <w:t xml:space="preserve">ai </w:t>
      </w:r>
      <w:r w:rsidR="009048AD" w:rsidRPr="008C5C5B">
        <w:rPr>
          <w:bCs/>
          <w:szCs w:val="24"/>
        </w:rPr>
        <w:t xml:space="preserve">su gamintoju, </w:t>
      </w:r>
      <w:r w:rsidR="00F61048">
        <w:rPr>
          <w:bCs/>
          <w:szCs w:val="24"/>
        </w:rPr>
        <w:t xml:space="preserve">tiekėjo </w:t>
      </w:r>
      <w:r w:rsidR="00116028" w:rsidRPr="008C5C5B">
        <w:rPr>
          <w:bCs/>
          <w:szCs w:val="24"/>
        </w:rPr>
        <w:t xml:space="preserve">sprendžiamos </w:t>
      </w:r>
      <w:r w:rsidR="009048AD" w:rsidRPr="008C5C5B">
        <w:rPr>
          <w:bCs/>
          <w:szCs w:val="24"/>
        </w:rPr>
        <w:t>užsakymo vykdymo metu kylanči</w:t>
      </w:r>
      <w:r w:rsidR="00116028" w:rsidRPr="008C5C5B">
        <w:rPr>
          <w:bCs/>
          <w:szCs w:val="24"/>
        </w:rPr>
        <w:t>o</w:t>
      </w:r>
      <w:r w:rsidR="009048AD" w:rsidRPr="008C5C5B">
        <w:rPr>
          <w:bCs/>
          <w:szCs w:val="24"/>
        </w:rPr>
        <w:t>s problem</w:t>
      </w:r>
      <w:r w:rsidR="00116028" w:rsidRPr="008C5C5B">
        <w:rPr>
          <w:bCs/>
          <w:szCs w:val="24"/>
        </w:rPr>
        <w:t>os</w:t>
      </w:r>
      <w:r w:rsidR="009048AD" w:rsidRPr="008C5C5B">
        <w:rPr>
          <w:bCs/>
          <w:szCs w:val="24"/>
        </w:rPr>
        <w:t>.</w:t>
      </w:r>
    </w:p>
    <w:p w14:paraId="52C3BB04" w14:textId="77777777" w:rsidR="008C5C5B" w:rsidRDefault="008C5C5B" w:rsidP="00116028">
      <w:pPr>
        <w:tabs>
          <w:tab w:val="left" w:pos="851"/>
        </w:tabs>
        <w:ind w:firstLine="567"/>
        <w:jc w:val="both"/>
        <w:rPr>
          <w:bCs/>
          <w:szCs w:val="24"/>
        </w:rPr>
      </w:pPr>
    </w:p>
    <w:p w14:paraId="6F95EB3E" w14:textId="260CC4EA" w:rsidR="008C5C5B" w:rsidRDefault="008C5C5B" w:rsidP="008C5C5B">
      <w:pPr>
        <w:tabs>
          <w:tab w:val="left" w:pos="851"/>
        </w:tabs>
        <w:ind w:firstLine="567"/>
        <w:jc w:val="center"/>
        <w:rPr>
          <w:b/>
          <w:szCs w:val="24"/>
        </w:rPr>
      </w:pPr>
      <w:r w:rsidRPr="008C5C5B">
        <w:rPr>
          <w:b/>
          <w:szCs w:val="24"/>
        </w:rPr>
        <w:t>IV. KITI REIKALAVIMAI</w:t>
      </w:r>
    </w:p>
    <w:p w14:paraId="695E9698" w14:textId="77777777" w:rsidR="008C5C5B" w:rsidRDefault="008C5C5B" w:rsidP="008C5C5B">
      <w:pPr>
        <w:tabs>
          <w:tab w:val="left" w:pos="851"/>
        </w:tabs>
        <w:ind w:firstLine="567"/>
        <w:jc w:val="center"/>
        <w:rPr>
          <w:b/>
          <w:szCs w:val="24"/>
        </w:rPr>
      </w:pPr>
    </w:p>
    <w:p w14:paraId="28A7CA66" w14:textId="3A5DA687" w:rsidR="008C5C5B" w:rsidRPr="00787E4B" w:rsidRDefault="00985133" w:rsidP="00787E4B">
      <w:pPr>
        <w:suppressAutoHyphens/>
        <w:autoSpaceDN w:val="0"/>
        <w:ind w:firstLine="851"/>
        <w:jc w:val="both"/>
        <w:textAlignment w:val="baseline"/>
        <w:rPr>
          <w:spacing w:val="-1"/>
          <w:szCs w:val="24"/>
        </w:rPr>
      </w:pPr>
      <w:r>
        <w:rPr>
          <w:bCs/>
          <w:szCs w:val="24"/>
        </w:rPr>
        <w:t>7</w:t>
      </w:r>
      <w:r w:rsidR="008C5C5B" w:rsidRPr="00787E4B">
        <w:rPr>
          <w:bCs/>
          <w:szCs w:val="24"/>
        </w:rPr>
        <w:t xml:space="preserve">. </w:t>
      </w:r>
      <w:r w:rsidR="008C5C5B" w:rsidRPr="00787E4B">
        <w:rPr>
          <w:spacing w:val="-1"/>
          <w:szCs w:val="24"/>
        </w:rPr>
        <w:t xml:space="preserve">Tiekėjas įsipareigoja atitikti tiekimo grandinės saugumo užtikrinimui keliamus reikalavimus pagal </w:t>
      </w:r>
      <w:r w:rsidR="00603045">
        <w:rPr>
          <w:spacing w:val="-1"/>
          <w:szCs w:val="24"/>
        </w:rPr>
        <w:t>Lietuvos Respublikos k</w:t>
      </w:r>
      <w:r w:rsidR="008C5C5B" w:rsidRPr="00787E4B">
        <w:rPr>
          <w:spacing w:val="-1"/>
          <w:szCs w:val="24"/>
        </w:rPr>
        <w:t>ibernetinio saugumo įstatymo ir Kibernetinio saugumo reikalavimų aprašo, patvirtinto Lietuvos Respublikos Vyriausybės 2018 m. rugpjūčio 13 d. nutarimu Nr. 818 „Dėl Lietuvos Respublikos kibernetinio saugumo įstatymo įgyvendinimo“, nuostatas.</w:t>
      </w:r>
    </w:p>
    <w:p w14:paraId="6F8D7B08" w14:textId="041F1615" w:rsidR="00C752EC" w:rsidRPr="00985133" w:rsidRDefault="00985133" w:rsidP="00985133">
      <w:pPr>
        <w:suppressAutoHyphens/>
        <w:autoSpaceDN w:val="0"/>
        <w:ind w:firstLine="851"/>
        <w:jc w:val="both"/>
        <w:textAlignment w:val="baseline"/>
        <w:rPr>
          <w:kern w:val="12"/>
          <w:szCs w:val="24"/>
          <w:lang w:eastAsia="ar-SA"/>
        </w:rPr>
      </w:pPr>
      <w:r>
        <w:rPr>
          <w:kern w:val="12"/>
          <w:szCs w:val="24"/>
          <w:lang w:eastAsia="ar-SA"/>
        </w:rPr>
        <w:t xml:space="preserve">8. </w:t>
      </w:r>
      <w:r w:rsidR="00C752EC" w:rsidRPr="00985133">
        <w:rPr>
          <w:kern w:val="12"/>
          <w:szCs w:val="24"/>
          <w:lang w:eastAsia="ar-SA"/>
        </w:rPr>
        <w:t>Pirkimo objektas neturi kelti grėsmės nacionaliniam saugumui vadovaujantis Lietuvos Respublikos viešųjų pirkimų įstatymo 37 str</w:t>
      </w:r>
      <w:r w:rsidR="00F61048" w:rsidRPr="00985133">
        <w:rPr>
          <w:kern w:val="12"/>
          <w:szCs w:val="24"/>
          <w:lang w:eastAsia="ar-SA"/>
        </w:rPr>
        <w:t>aipsnio</w:t>
      </w:r>
      <w:r w:rsidR="00C752EC" w:rsidRPr="00985133">
        <w:rPr>
          <w:kern w:val="12"/>
          <w:szCs w:val="24"/>
          <w:lang w:eastAsia="ar-SA"/>
        </w:rPr>
        <w:t xml:space="preserve"> 8 ir 9 d</w:t>
      </w:r>
      <w:r w:rsidR="00F61048" w:rsidRPr="00985133">
        <w:rPr>
          <w:kern w:val="12"/>
          <w:szCs w:val="24"/>
          <w:lang w:eastAsia="ar-SA"/>
        </w:rPr>
        <w:t>alimis.</w:t>
      </w:r>
    </w:p>
    <w:p w14:paraId="40CFDC24" w14:textId="21B5D047" w:rsidR="008C5C5B" w:rsidRPr="008C5C5B" w:rsidRDefault="008C5C5B" w:rsidP="008C5C5B">
      <w:pPr>
        <w:suppressAutoHyphens/>
        <w:autoSpaceDN w:val="0"/>
        <w:ind w:firstLine="567"/>
        <w:jc w:val="both"/>
        <w:textAlignment w:val="baseline"/>
        <w:rPr>
          <w:rFonts w:eastAsia="Aptos"/>
          <w:szCs w:val="24"/>
        </w:rPr>
      </w:pPr>
    </w:p>
    <w:p w14:paraId="44B3BCA1" w14:textId="7C3ACEE9" w:rsidR="002D7E2B" w:rsidRPr="008C5C5B" w:rsidRDefault="00817477" w:rsidP="00116028">
      <w:pPr>
        <w:pStyle w:val="Tekstoblokas"/>
        <w:tabs>
          <w:tab w:val="left" w:pos="567"/>
          <w:tab w:val="left" w:pos="851"/>
          <w:tab w:val="left" w:pos="1134"/>
        </w:tabs>
        <w:ind w:left="0"/>
        <w:jc w:val="both"/>
        <w:rPr>
          <w:szCs w:val="24"/>
        </w:rPr>
      </w:pPr>
      <w:r w:rsidRPr="008C5C5B">
        <w:rPr>
          <w:szCs w:val="24"/>
        </w:rPr>
        <w:t xml:space="preserve"> </w:t>
      </w:r>
      <w:r w:rsidR="002D7E2B" w:rsidRPr="008C5C5B">
        <w:rPr>
          <w:szCs w:val="24"/>
        </w:rPr>
        <w:tab/>
      </w:r>
    </w:p>
    <w:p w14:paraId="61561F08" w14:textId="77777777" w:rsidR="002D7E2B" w:rsidRPr="008C5C5B" w:rsidRDefault="002D7E2B" w:rsidP="004E4F4E">
      <w:pPr>
        <w:pStyle w:val="Tekstoblokas"/>
        <w:ind w:left="0"/>
        <w:jc w:val="center"/>
        <w:rPr>
          <w:szCs w:val="24"/>
        </w:rPr>
      </w:pPr>
    </w:p>
    <w:p w14:paraId="00EE4A06" w14:textId="76A63542" w:rsidR="00B01BEC" w:rsidRDefault="004E4F4E" w:rsidP="004E4F4E">
      <w:pPr>
        <w:pStyle w:val="Tekstoblokas"/>
        <w:ind w:left="0"/>
        <w:jc w:val="center"/>
      </w:pPr>
      <w:r w:rsidRPr="008C5C5B">
        <w:t>__________________</w:t>
      </w:r>
    </w:p>
    <w:sectPr w:rsidR="00B01BEC" w:rsidSect="00AD42A7">
      <w:headerReference w:type="default" r:id="rId8"/>
      <w:pgSz w:w="11906" w:h="16838"/>
      <w:pgMar w:top="1135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01B0" w14:textId="77777777" w:rsidR="00F60971" w:rsidRDefault="00F60971">
      <w:r>
        <w:separator/>
      </w:r>
    </w:p>
  </w:endnote>
  <w:endnote w:type="continuationSeparator" w:id="0">
    <w:p w14:paraId="2B996342" w14:textId="77777777" w:rsidR="00F60971" w:rsidRDefault="00F6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F1AD" w14:textId="77777777" w:rsidR="00F60971" w:rsidRDefault="00F60971">
      <w:r>
        <w:separator/>
      </w:r>
    </w:p>
  </w:footnote>
  <w:footnote w:type="continuationSeparator" w:id="0">
    <w:p w14:paraId="49551648" w14:textId="77777777" w:rsidR="00F60971" w:rsidRDefault="00F6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9412" w14:textId="77777777" w:rsidR="00971906" w:rsidRDefault="0097190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03C7F">
      <w:rPr>
        <w:noProof/>
      </w:rPr>
      <w:t>2</w:t>
    </w:r>
    <w:r>
      <w:fldChar w:fldCharType="end"/>
    </w:r>
  </w:p>
  <w:p w14:paraId="13E968E2" w14:textId="77777777" w:rsidR="00971906" w:rsidRDefault="009719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704B8C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FB2D64"/>
    <w:multiLevelType w:val="multilevel"/>
    <w:tmpl w:val="7A9C186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sz w:val="21"/>
      </w:rPr>
    </w:lvl>
  </w:abstractNum>
  <w:abstractNum w:abstractNumId="2" w15:restartNumberingAfterBreak="0">
    <w:nsid w:val="1DB85349"/>
    <w:multiLevelType w:val="multilevel"/>
    <w:tmpl w:val="6726B5AC"/>
    <w:lvl w:ilvl="0">
      <w:start w:val="1"/>
      <w:numFmt w:val="none"/>
      <w:lvlText w:val="15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StyleTimesNewRoman11ptFirstline127cmLinespacing"/>
      <w:lvlText w:val="1%1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0"/>
        </w:tabs>
        <w:ind w:left="6300" w:hanging="1800"/>
      </w:pPr>
      <w:rPr>
        <w:rFonts w:hint="default"/>
      </w:rPr>
    </w:lvl>
  </w:abstractNum>
  <w:abstractNum w:abstractNumId="3" w15:restartNumberingAfterBreak="0">
    <w:nsid w:val="2D47412A"/>
    <w:multiLevelType w:val="multilevel"/>
    <w:tmpl w:val="5B147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4" w15:restartNumberingAfterBreak="0">
    <w:nsid w:val="32BB7AC7"/>
    <w:multiLevelType w:val="hybridMultilevel"/>
    <w:tmpl w:val="9FFC04C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E46C93"/>
    <w:multiLevelType w:val="hybridMultilevel"/>
    <w:tmpl w:val="C91CC0D2"/>
    <w:lvl w:ilvl="0" w:tplc="50729A6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AA6CDB"/>
    <w:multiLevelType w:val="hybridMultilevel"/>
    <w:tmpl w:val="44C00160"/>
    <w:lvl w:ilvl="0" w:tplc="042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3D5084"/>
    <w:multiLevelType w:val="multilevel"/>
    <w:tmpl w:val="F482DAA4"/>
    <w:lvl w:ilvl="0">
      <w:start w:val="1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iCs/>
        <w:sz w:val="28"/>
      </w:rPr>
    </w:lvl>
    <w:lvl w:ilvl="2">
      <w:start w:val="1"/>
      <w:numFmt w:val="decimal"/>
      <w:pStyle w:val="Heading3Justified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bCs/>
        <w:i w:val="0"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13901DF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2675B28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F740FC6"/>
    <w:multiLevelType w:val="hybridMultilevel"/>
    <w:tmpl w:val="4AF62504"/>
    <w:lvl w:ilvl="0" w:tplc="01D21F02">
      <w:start w:val="1"/>
      <w:numFmt w:val="bullet"/>
      <w:pStyle w:val="FMAbullets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054BAB"/>
    <w:multiLevelType w:val="hybridMultilevel"/>
    <w:tmpl w:val="8376A8D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400CF"/>
    <w:multiLevelType w:val="multilevel"/>
    <w:tmpl w:val="70EEB3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C342E42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23110717">
    <w:abstractNumId w:val="0"/>
  </w:num>
  <w:num w:numId="2" w16cid:durableId="189034169">
    <w:abstractNumId w:val="2"/>
  </w:num>
  <w:num w:numId="3" w16cid:durableId="2082635723">
    <w:abstractNumId w:val="8"/>
  </w:num>
  <w:num w:numId="4" w16cid:durableId="1649285107">
    <w:abstractNumId w:val="7"/>
  </w:num>
  <w:num w:numId="5" w16cid:durableId="1625385747">
    <w:abstractNumId w:val="10"/>
  </w:num>
  <w:num w:numId="6" w16cid:durableId="350180486">
    <w:abstractNumId w:val="13"/>
  </w:num>
  <w:num w:numId="7" w16cid:durableId="1602834009">
    <w:abstractNumId w:val="6"/>
  </w:num>
  <w:num w:numId="8" w16cid:durableId="1695577154">
    <w:abstractNumId w:val="11"/>
  </w:num>
  <w:num w:numId="9" w16cid:durableId="871303957">
    <w:abstractNumId w:val="4"/>
  </w:num>
  <w:num w:numId="10" w16cid:durableId="679088525">
    <w:abstractNumId w:val="9"/>
  </w:num>
  <w:num w:numId="11" w16cid:durableId="793595801">
    <w:abstractNumId w:val="5"/>
  </w:num>
  <w:num w:numId="12" w16cid:durableId="1045718285">
    <w:abstractNumId w:val="6"/>
  </w:num>
  <w:num w:numId="13" w16cid:durableId="959144978">
    <w:abstractNumId w:val="4"/>
  </w:num>
  <w:num w:numId="14" w16cid:durableId="374895231">
    <w:abstractNumId w:val="1"/>
  </w:num>
  <w:num w:numId="15" w16cid:durableId="1209144549">
    <w:abstractNumId w:val="3"/>
  </w:num>
  <w:num w:numId="16" w16cid:durableId="889998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B"/>
    <w:rsid w:val="000042CE"/>
    <w:rsid w:val="00006843"/>
    <w:rsid w:val="00006889"/>
    <w:rsid w:val="00011C6E"/>
    <w:rsid w:val="00012A2B"/>
    <w:rsid w:val="00012C78"/>
    <w:rsid w:val="00013900"/>
    <w:rsid w:val="00014671"/>
    <w:rsid w:val="0002150F"/>
    <w:rsid w:val="0002371F"/>
    <w:rsid w:val="000251F7"/>
    <w:rsid w:val="00025A7F"/>
    <w:rsid w:val="00027E00"/>
    <w:rsid w:val="000305C9"/>
    <w:rsid w:val="00030B71"/>
    <w:rsid w:val="00032503"/>
    <w:rsid w:val="00042D6A"/>
    <w:rsid w:val="00043F2B"/>
    <w:rsid w:val="00045BC0"/>
    <w:rsid w:val="00053553"/>
    <w:rsid w:val="00057498"/>
    <w:rsid w:val="00063A34"/>
    <w:rsid w:val="0006455D"/>
    <w:rsid w:val="00064926"/>
    <w:rsid w:val="00071D67"/>
    <w:rsid w:val="0007310A"/>
    <w:rsid w:val="00076DD0"/>
    <w:rsid w:val="00084568"/>
    <w:rsid w:val="00085599"/>
    <w:rsid w:val="00086BA7"/>
    <w:rsid w:val="00086DB1"/>
    <w:rsid w:val="00096B4F"/>
    <w:rsid w:val="000A22E7"/>
    <w:rsid w:val="000A5CE1"/>
    <w:rsid w:val="000A6511"/>
    <w:rsid w:val="000A6519"/>
    <w:rsid w:val="000B0BF7"/>
    <w:rsid w:val="000B271C"/>
    <w:rsid w:val="000C51CD"/>
    <w:rsid w:val="000C7B98"/>
    <w:rsid w:val="000D1EB9"/>
    <w:rsid w:val="000D1EC9"/>
    <w:rsid w:val="000D280F"/>
    <w:rsid w:val="000E2A26"/>
    <w:rsid w:val="000E3903"/>
    <w:rsid w:val="000E520F"/>
    <w:rsid w:val="000E52BE"/>
    <w:rsid w:val="000F0892"/>
    <w:rsid w:val="000F2D24"/>
    <w:rsid w:val="000F2E6B"/>
    <w:rsid w:val="000F4F26"/>
    <w:rsid w:val="001013E7"/>
    <w:rsid w:val="0010205D"/>
    <w:rsid w:val="0010339D"/>
    <w:rsid w:val="0010607F"/>
    <w:rsid w:val="00113352"/>
    <w:rsid w:val="00113403"/>
    <w:rsid w:val="00114137"/>
    <w:rsid w:val="001143BF"/>
    <w:rsid w:val="00115861"/>
    <w:rsid w:val="00116028"/>
    <w:rsid w:val="00120947"/>
    <w:rsid w:val="001216FE"/>
    <w:rsid w:val="00125387"/>
    <w:rsid w:val="00127286"/>
    <w:rsid w:val="0013028C"/>
    <w:rsid w:val="00130570"/>
    <w:rsid w:val="00130DC2"/>
    <w:rsid w:val="00131BB6"/>
    <w:rsid w:val="0013223F"/>
    <w:rsid w:val="001344F1"/>
    <w:rsid w:val="00135E52"/>
    <w:rsid w:val="00137B2C"/>
    <w:rsid w:val="0014132E"/>
    <w:rsid w:val="00142D78"/>
    <w:rsid w:val="00144301"/>
    <w:rsid w:val="00145125"/>
    <w:rsid w:val="001476A2"/>
    <w:rsid w:val="00152560"/>
    <w:rsid w:val="001537C2"/>
    <w:rsid w:val="00156476"/>
    <w:rsid w:val="00161426"/>
    <w:rsid w:val="00165BBB"/>
    <w:rsid w:val="00171C08"/>
    <w:rsid w:val="00175759"/>
    <w:rsid w:val="00180BD1"/>
    <w:rsid w:val="00180EDA"/>
    <w:rsid w:val="0018703C"/>
    <w:rsid w:val="00190655"/>
    <w:rsid w:val="00194CD4"/>
    <w:rsid w:val="001A3D41"/>
    <w:rsid w:val="001A461C"/>
    <w:rsid w:val="001A500C"/>
    <w:rsid w:val="001A690A"/>
    <w:rsid w:val="001B076C"/>
    <w:rsid w:val="001B2BB2"/>
    <w:rsid w:val="001B6A87"/>
    <w:rsid w:val="001C3852"/>
    <w:rsid w:val="001C4945"/>
    <w:rsid w:val="001D0D13"/>
    <w:rsid w:val="001D420A"/>
    <w:rsid w:val="001D4471"/>
    <w:rsid w:val="001D4DDD"/>
    <w:rsid w:val="001D541C"/>
    <w:rsid w:val="001D5FAF"/>
    <w:rsid w:val="001D7A80"/>
    <w:rsid w:val="001E2519"/>
    <w:rsid w:val="001F1988"/>
    <w:rsid w:val="001F1E94"/>
    <w:rsid w:val="001F37F4"/>
    <w:rsid w:val="001F694D"/>
    <w:rsid w:val="001F766D"/>
    <w:rsid w:val="002012ED"/>
    <w:rsid w:val="0020378F"/>
    <w:rsid w:val="0020408E"/>
    <w:rsid w:val="00204863"/>
    <w:rsid w:val="00211FAE"/>
    <w:rsid w:val="00216BFA"/>
    <w:rsid w:val="0022016B"/>
    <w:rsid w:val="00222888"/>
    <w:rsid w:val="002239CA"/>
    <w:rsid w:val="00234910"/>
    <w:rsid w:val="00236980"/>
    <w:rsid w:val="002417B7"/>
    <w:rsid w:val="00246C54"/>
    <w:rsid w:val="00247BA7"/>
    <w:rsid w:val="0025373E"/>
    <w:rsid w:val="00254E59"/>
    <w:rsid w:val="002664B5"/>
    <w:rsid w:val="002700D0"/>
    <w:rsid w:val="00277FEF"/>
    <w:rsid w:val="002805CA"/>
    <w:rsid w:val="00282F84"/>
    <w:rsid w:val="002842D8"/>
    <w:rsid w:val="0028671B"/>
    <w:rsid w:val="002867C5"/>
    <w:rsid w:val="00287BCE"/>
    <w:rsid w:val="0029191A"/>
    <w:rsid w:val="00295469"/>
    <w:rsid w:val="00296199"/>
    <w:rsid w:val="0029631A"/>
    <w:rsid w:val="00296613"/>
    <w:rsid w:val="002978D3"/>
    <w:rsid w:val="002A0388"/>
    <w:rsid w:val="002A734A"/>
    <w:rsid w:val="002B013B"/>
    <w:rsid w:val="002B400B"/>
    <w:rsid w:val="002B6123"/>
    <w:rsid w:val="002C46D8"/>
    <w:rsid w:val="002C53B8"/>
    <w:rsid w:val="002C5E0F"/>
    <w:rsid w:val="002D4D43"/>
    <w:rsid w:val="002D6640"/>
    <w:rsid w:val="002D7E2B"/>
    <w:rsid w:val="002E23F6"/>
    <w:rsid w:val="002E5381"/>
    <w:rsid w:val="002F19A5"/>
    <w:rsid w:val="00301A31"/>
    <w:rsid w:val="00307FAB"/>
    <w:rsid w:val="003132E4"/>
    <w:rsid w:val="003147C1"/>
    <w:rsid w:val="00321051"/>
    <w:rsid w:val="00321AFA"/>
    <w:rsid w:val="003244C8"/>
    <w:rsid w:val="003300F7"/>
    <w:rsid w:val="003360F1"/>
    <w:rsid w:val="00343E92"/>
    <w:rsid w:val="0034537F"/>
    <w:rsid w:val="00352632"/>
    <w:rsid w:val="00360790"/>
    <w:rsid w:val="003643F6"/>
    <w:rsid w:val="00370C80"/>
    <w:rsid w:val="00371CA2"/>
    <w:rsid w:val="00372CA4"/>
    <w:rsid w:val="00373FE5"/>
    <w:rsid w:val="00375D7E"/>
    <w:rsid w:val="00376303"/>
    <w:rsid w:val="00377CCA"/>
    <w:rsid w:val="00380765"/>
    <w:rsid w:val="003818F1"/>
    <w:rsid w:val="00384421"/>
    <w:rsid w:val="003847EA"/>
    <w:rsid w:val="003866F0"/>
    <w:rsid w:val="00387BB3"/>
    <w:rsid w:val="00391B23"/>
    <w:rsid w:val="00394BCC"/>
    <w:rsid w:val="003A0D50"/>
    <w:rsid w:val="003A3237"/>
    <w:rsid w:val="003A6641"/>
    <w:rsid w:val="003A6E04"/>
    <w:rsid w:val="003A7B79"/>
    <w:rsid w:val="003B1022"/>
    <w:rsid w:val="003B23E3"/>
    <w:rsid w:val="003B438D"/>
    <w:rsid w:val="003B7603"/>
    <w:rsid w:val="003C2ABE"/>
    <w:rsid w:val="003C3691"/>
    <w:rsid w:val="003D0F8A"/>
    <w:rsid w:val="003D51AA"/>
    <w:rsid w:val="003E5EDD"/>
    <w:rsid w:val="003F4920"/>
    <w:rsid w:val="00414551"/>
    <w:rsid w:val="004161B6"/>
    <w:rsid w:val="004163B6"/>
    <w:rsid w:val="00417920"/>
    <w:rsid w:val="004233F7"/>
    <w:rsid w:val="00424B8C"/>
    <w:rsid w:val="0044278B"/>
    <w:rsid w:val="00444A93"/>
    <w:rsid w:val="00444F4C"/>
    <w:rsid w:val="00447435"/>
    <w:rsid w:val="00455E62"/>
    <w:rsid w:val="00456C6A"/>
    <w:rsid w:val="0045727A"/>
    <w:rsid w:val="004655F4"/>
    <w:rsid w:val="004670E5"/>
    <w:rsid w:val="00471741"/>
    <w:rsid w:val="0047261A"/>
    <w:rsid w:val="00474730"/>
    <w:rsid w:val="004776BD"/>
    <w:rsid w:val="0048085B"/>
    <w:rsid w:val="00481D6B"/>
    <w:rsid w:val="00483DEE"/>
    <w:rsid w:val="00486688"/>
    <w:rsid w:val="00494079"/>
    <w:rsid w:val="00494302"/>
    <w:rsid w:val="00496507"/>
    <w:rsid w:val="004979E9"/>
    <w:rsid w:val="004A181C"/>
    <w:rsid w:val="004A2AE8"/>
    <w:rsid w:val="004A3881"/>
    <w:rsid w:val="004A6060"/>
    <w:rsid w:val="004A68D0"/>
    <w:rsid w:val="004B01EE"/>
    <w:rsid w:val="004B60ED"/>
    <w:rsid w:val="004B6EA7"/>
    <w:rsid w:val="004B76B0"/>
    <w:rsid w:val="004B7D0C"/>
    <w:rsid w:val="004C092E"/>
    <w:rsid w:val="004C40FC"/>
    <w:rsid w:val="004C4C9A"/>
    <w:rsid w:val="004C5D0F"/>
    <w:rsid w:val="004D30B5"/>
    <w:rsid w:val="004D447A"/>
    <w:rsid w:val="004D5264"/>
    <w:rsid w:val="004D62E6"/>
    <w:rsid w:val="004E0A4C"/>
    <w:rsid w:val="004E1C3F"/>
    <w:rsid w:val="004E4384"/>
    <w:rsid w:val="004E4F4E"/>
    <w:rsid w:val="004F2032"/>
    <w:rsid w:val="004F20AD"/>
    <w:rsid w:val="004F2961"/>
    <w:rsid w:val="004F35D6"/>
    <w:rsid w:val="004F7C17"/>
    <w:rsid w:val="00500061"/>
    <w:rsid w:val="005017FF"/>
    <w:rsid w:val="00504D58"/>
    <w:rsid w:val="0051342D"/>
    <w:rsid w:val="00513D96"/>
    <w:rsid w:val="00516637"/>
    <w:rsid w:val="00522DCA"/>
    <w:rsid w:val="00525920"/>
    <w:rsid w:val="00527006"/>
    <w:rsid w:val="005326EB"/>
    <w:rsid w:val="00535FDE"/>
    <w:rsid w:val="00540BC6"/>
    <w:rsid w:val="0054268A"/>
    <w:rsid w:val="005462AC"/>
    <w:rsid w:val="00546EDE"/>
    <w:rsid w:val="005502EC"/>
    <w:rsid w:val="00550AD5"/>
    <w:rsid w:val="00556BFE"/>
    <w:rsid w:val="005631A2"/>
    <w:rsid w:val="00564E6E"/>
    <w:rsid w:val="00570978"/>
    <w:rsid w:val="00575888"/>
    <w:rsid w:val="0058363D"/>
    <w:rsid w:val="0058558C"/>
    <w:rsid w:val="0059062E"/>
    <w:rsid w:val="00593A0D"/>
    <w:rsid w:val="00594934"/>
    <w:rsid w:val="005A5FD2"/>
    <w:rsid w:val="005A7000"/>
    <w:rsid w:val="005B04F0"/>
    <w:rsid w:val="005B2D65"/>
    <w:rsid w:val="005B38AC"/>
    <w:rsid w:val="005C08D0"/>
    <w:rsid w:val="005C6B22"/>
    <w:rsid w:val="005C7CB2"/>
    <w:rsid w:val="005D0974"/>
    <w:rsid w:val="005D3484"/>
    <w:rsid w:val="005E092A"/>
    <w:rsid w:val="005E3DE0"/>
    <w:rsid w:val="005E4267"/>
    <w:rsid w:val="005E62A5"/>
    <w:rsid w:val="005F03F1"/>
    <w:rsid w:val="005F73F1"/>
    <w:rsid w:val="006000A1"/>
    <w:rsid w:val="0060054B"/>
    <w:rsid w:val="00600C06"/>
    <w:rsid w:val="00602713"/>
    <w:rsid w:val="00603045"/>
    <w:rsid w:val="00612102"/>
    <w:rsid w:val="006145C0"/>
    <w:rsid w:val="00615575"/>
    <w:rsid w:val="00616C4F"/>
    <w:rsid w:val="00623EE7"/>
    <w:rsid w:val="00624C17"/>
    <w:rsid w:val="00626360"/>
    <w:rsid w:val="00631094"/>
    <w:rsid w:val="006365E3"/>
    <w:rsid w:val="0063725C"/>
    <w:rsid w:val="006416F2"/>
    <w:rsid w:val="00647D4F"/>
    <w:rsid w:val="00653BCB"/>
    <w:rsid w:val="006545BB"/>
    <w:rsid w:val="00656D21"/>
    <w:rsid w:val="00661AE6"/>
    <w:rsid w:val="0067185E"/>
    <w:rsid w:val="00674BFE"/>
    <w:rsid w:val="00674DC9"/>
    <w:rsid w:val="006762E3"/>
    <w:rsid w:val="00677BAD"/>
    <w:rsid w:val="0069045C"/>
    <w:rsid w:val="006937E8"/>
    <w:rsid w:val="00693E10"/>
    <w:rsid w:val="006958C3"/>
    <w:rsid w:val="00695EEF"/>
    <w:rsid w:val="00697A2F"/>
    <w:rsid w:val="006A11EC"/>
    <w:rsid w:val="006A1615"/>
    <w:rsid w:val="006A32E8"/>
    <w:rsid w:val="006A60B9"/>
    <w:rsid w:val="006B1E5E"/>
    <w:rsid w:val="006B5495"/>
    <w:rsid w:val="006C6C0A"/>
    <w:rsid w:val="006D0145"/>
    <w:rsid w:val="006D303D"/>
    <w:rsid w:val="006D489C"/>
    <w:rsid w:val="006E2F45"/>
    <w:rsid w:val="006E36FD"/>
    <w:rsid w:val="006E4006"/>
    <w:rsid w:val="006E46A7"/>
    <w:rsid w:val="006E5203"/>
    <w:rsid w:val="006E55E3"/>
    <w:rsid w:val="006E5902"/>
    <w:rsid w:val="006F1531"/>
    <w:rsid w:val="006F2632"/>
    <w:rsid w:val="006F32E7"/>
    <w:rsid w:val="006F72C2"/>
    <w:rsid w:val="006F751A"/>
    <w:rsid w:val="00700090"/>
    <w:rsid w:val="00700F20"/>
    <w:rsid w:val="00701B6B"/>
    <w:rsid w:val="00705DEA"/>
    <w:rsid w:val="00710E70"/>
    <w:rsid w:val="00711C6C"/>
    <w:rsid w:val="00715630"/>
    <w:rsid w:val="00715D7C"/>
    <w:rsid w:val="00720E5F"/>
    <w:rsid w:val="00724261"/>
    <w:rsid w:val="00731E62"/>
    <w:rsid w:val="00732282"/>
    <w:rsid w:val="00733F4B"/>
    <w:rsid w:val="0073636B"/>
    <w:rsid w:val="0074259F"/>
    <w:rsid w:val="00742AD4"/>
    <w:rsid w:val="007451DA"/>
    <w:rsid w:val="00747E73"/>
    <w:rsid w:val="00753E22"/>
    <w:rsid w:val="00756713"/>
    <w:rsid w:val="00756F7A"/>
    <w:rsid w:val="00761A6E"/>
    <w:rsid w:val="00761A8E"/>
    <w:rsid w:val="00765C89"/>
    <w:rsid w:val="00773A06"/>
    <w:rsid w:val="00774368"/>
    <w:rsid w:val="00776FCE"/>
    <w:rsid w:val="007770EB"/>
    <w:rsid w:val="0078730D"/>
    <w:rsid w:val="00787E4B"/>
    <w:rsid w:val="00791DAE"/>
    <w:rsid w:val="007925D0"/>
    <w:rsid w:val="00793874"/>
    <w:rsid w:val="00795E1D"/>
    <w:rsid w:val="00797248"/>
    <w:rsid w:val="007A1585"/>
    <w:rsid w:val="007A1D32"/>
    <w:rsid w:val="007A30CD"/>
    <w:rsid w:val="007A4495"/>
    <w:rsid w:val="007A6B58"/>
    <w:rsid w:val="007A7F10"/>
    <w:rsid w:val="007B0005"/>
    <w:rsid w:val="007B3014"/>
    <w:rsid w:val="007C1E87"/>
    <w:rsid w:val="007C5AA7"/>
    <w:rsid w:val="007C5D90"/>
    <w:rsid w:val="007C5E6D"/>
    <w:rsid w:val="007C69A7"/>
    <w:rsid w:val="007D50B1"/>
    <w:rsid w:val="007D5FB5"/>
    <w:rsid w:val="007E08DE"/>
    <w:rsid w:val="007E76E0"/>
    <w:rsid w:val="007F19C2"/>
    <w:rsid w:val="007F1ECD"/>
    <w:rsid w:val="007F3B1B"/>
    <w:rsid w:val="007F3B7C"/>
    <w:rsid w:val="007F3ED4"/>
    <w:rsid w:val="00802D49"/>
    <w:rsid w:val="00803C7F"/>
    <w:rsid w:val="008052CB"/>
    <w:rsid w:val="00807586"/>
    <w:rsid w:val="0081011B"/>
    <w:rsid w:val="0081221C"/>
    <w:rsid w:val="00817477"/>
    <w:rsid w:val="00820E05"/>
    <w:rsid w:val="00825636"/>
    <w:rsid w:val="00825B1B"/>
    <w:rsid w:val="008309D6"/>
    <w:rsid w:val="00831457"/>
    <w:rsid w:val="008331B6"/>
    <w:rsid w:val="00834F2F"/>
    <w:rsid w:val="00841A46"/>
    <w:rsid w:val="0085135E"/>
    <w:rsid w:val="00855CEA"/>
    <w:rsid w:val="008579F2"/>
    <w:rsid w:val="00860596"/>
    <w:rsid w:val="00863CB6"/>
    <w:rsid w:val="00864E76"/>
    <w:rsid w:val="008725F8"/>
    <w:rsid w:val="00872A84"/>
    <w:rsid w:val="008740E4"/>
    <w:rsid w:val="00884AB5"/>
    <w:rsid w:val="00884FCC"/>
    <w:rsid w:val="008A3BEB"/>
    <w:rsid w:val="008A6142"/>
    <w:rsid w:val="008A7228"/>
    <w:rsid w:val="008C2F3C"/>
    <w:rsid w:val="008C304F"/>
    <w:rsid w:val="008C48CB"/>
    <w:rsid w:val="008C5C5B"/>
    <w:rsid w:val="008D0EC3"/>
    <w:rsid w:val="008D3982"/>
    <w:rsid w:val="008D39E7"/>
    <w:rsid w:val="008D6093"/>
    <w:rsid w:val="008D61BC"/>
    <w:rsid w:val="008E6CAD"/>
    <w:rsid w:val="008F44D4"/>
    <w:rsid w:val="00901BD1"/>
    <w:rsid w:val="0090235F"/>
    <w:rsid w:val="00903FAD"/>
    <w:rsid w:val="009048AD"/>
    <w:rsid w:val="00906D6D"/>
    <w:rsid w:val="00907DBC"/>
    <w:rsid w:val="00912639"/>
    <w:rsid w:val="00917BB1"/>
    <w:rsid w:val="00922551"/>
    <w:rsid w:val="00923E79"/>
    <w:rsid w:val="0092565D"/>
    <w:rsid w:val="00926891"/>
    <w:rsid w:val="00930441"/>
    <w:rsid w:val="0093204E"/>
    <w:rsid w:val="00933304"/>
    <w:rsid w:val="00936EEE"/>
    <w:rsid w:val="00940442"/>
    <w:rsid w:val="00941C01"/>
    <w:rsid w:val="00943688"/>
    <w:rsid w:val="00947783"/>
    <w:rsid w:val="00951C16"/>
    <w:rsid w:val="00953E22"/>
    <w:rsid w:val="00955C23"/>
    <w:rsid w:val="00970C83"/>
    <w:rsid w:val="00971906"/>
    <w:rsid w:val="00974C1B"/>
    <w:rsid w:val="00977F96"/>
    <w:rsid w:val="0098159F"/>
    <w:rsid w:val="00985058"/>
    <w:rsid w:val="00985133"/>
    <w:rsid w:val="00987604"/>
    <w:rsid w:val="00991DE2"/>
    <w:rsid w:val="009936FD"/>
    <w:rsid w:val="009957CA"/>
    <w:rsid w:val="00995D40"/>
    <w:rsid w:val="009A3E14"/>
    <w:rsid w:val="009A71AE"/>
    <w:rsid w:val="009B3885"/>
    <w:rsid w:val="009B5111"/>
    <w:rsid w:val="009B6A0B"/>
    <w:rsid w:val="009C7B58"/>
    <w:rsid w:val="009D03BC"/>
    <w:rsid w:val="009D1F4F"/>
    <w:rsid w:val="009E2088"/>
    <w:rsid w:val="009E237F"/>
    <w:rsid w:val="009E5055"/>
    <w:rsid w:val="009E5697"/>
    <w:rsid w:val="009E5C58"/>
    <w:rsid w:val="009F0285"/>
    <w:rsid w:val="009F2686"/>
    <w:rsid w:val="00A01822"/>
    <w:rsid w:val="00A02D1D"/>
    <w:rsid w:val="00A20212"/>
    <w:rsid w:val="00A21B68"/>
    <w:rsid w:val="00A227F9"/>
    <w:rsid w:val="00A263B8"/>
    <w:rsid w:val="00A312FA"/>
    <w:rsid w:val="00A31351"/>
    <w:rsid w:val="00A3195A"/>
    <w:rsid w:val="00A329EA"/>
    <w:rsid w:val="00A3441F"/>
    <w:rsid w:val="00A35BFD"/>
    <w:rsid w:val="00A40B28"/>
    <w:rsid w:val="00A43FA7"/>
    <w:rsid w:val="00A448FC"/>
    <w:rsid w:val="00A5004D"/>
    <w:rsid w:val="00A531B7"/>
    <w:rsid w:val="00A57609"/>
    <w:rsid w:val="00A6639E"/>
    <w:rsid w:val="00A6757F"/>
    <w:rsid w:val="00A71C0C"/>
    <w:rsid w:val="00A74EDA"/>
    <w:rsid w:val="00A77A4E"/>
    <w:rsid w:val="00A8459C"/>
    <w:rsid w:val="00A94040"/>
    <w:rsid w:val="00A94640"/>
    <w:rsid w:val="00A95981"/>
    <w:rsid w:val="00A97687"/>
    <w:rsid w:val="00AA0F85"/>
    <w:rsid w:val="00AA31D0"/>
    <w:rsid w:val="00AA66AB"/>
    <w:rsid w:val="00AA742F"/>
    <w:rsid w:val="00AB2882"/>
    <w:rsid w:val="00AB5FC1"/>
    <w:rsid w:val="00AB7EED"/>
    <w:rsid w:val="00AC2073"/>
    <w:rsid w:val="00AC5843"/>
    <w:rsid w:val="00AC585B"/>
    <w:rsid w:val="00AD1A94"/>
    <w:rsid w:val="00AD42A7"/>
    <w:rsid w:val="00AE033A"/>
    <w:rsid w:val="00AE0450"/>
    <w:rsid w:val="00AE11C3"/>
    <w:rsid w:val="00AE52DE"/>
    <w:rsid w:val="00AE5CBB"/>
    <w:rsid w:val="00AE5E46"/>
    <w:rsid w:val="00AE61E8"/>
    <w:rsid w:val="00AE67E4"/>
    <w:rsid w:val="00AF11E9"/>
    <w:rsid w:val="00AF2DC8"/>
    <w:rsid w:val="00AF453F"/>
    <w:rsid w:val="00AF61F4"/>
    <w:rsid w:val="00B00960"/>
    <w:rsid w:val="00B00F87"/>
    <w:rsid w:val="00B01BEC"/>
    <w:rsid w:val="00B126A4"/>
    <w:rsid w:val="00B2040B"/>
    <w:rsid w:val="00B2503A"/>
    <w:rsid w:val="00B3006A"/>
    <w:rsid w:val="00B319B8"/>
    <w:rsid w:val="00B35187"/>
    <w:rsid w:val="00B36F61"/>
    <w:rsid w:val="00B37E3E"/>
    <w:rsid w:val="00B403B6"/>
    <w:rsid w:val="00B42CE4"/>
    <w:rsid w:val="00B42CFB"/>
    <w:rsid w:val="00B44999"/>
    <w:rsid w:val="00B45646"/>
    <w:rsid w:val="00B478B3"/>
    <w:rsid w:val="00B537C2"/>
    <w:rsid w:val="00B54CA9"/>
    <w:rsid w:val="00B60D6C"/>
    <w:rsid w:val="00B6373E"/>
    <w:rsid w:val="00B65498"/>
    <w:rsid w:val="00B65686"/>
    <w:rsid w:val="00B723E6"/>
    <w:rsid w:val="00B7269B"/>
    <w:rsid w:val="00B73F5C"/>
    <w:rsid w:val="00B74947"/>
    <w:rsid w:val="00B74AED"/>
    <w:rsid w:val="00B81092"/>
    <w:rsid w:val="00B8549D"/>
    <w:rsid w:val="00B86A2C"/>
    <w:rsid w:val="00B90809"/>
    <w:rsid w:val="00B913C5"/>
    <w:rsid w:val="00B913C6"/>
    <w:rsid w:val="00B9145F"/>
    <w:rsid w:val="00B96D9F"/>
    <w:rsid w:val="00BA393B"/>
    <w:rsid w:val="00BA77F5"/>
    <w:rsid w:val="00BB2176"/>
    <w:rsid w:val="00BB39C3"/>
    <w:rsid w:val="00BB775A"/>
    <w:rsid w:val="00BC0D5D"/>
    <w:rsid w:val="00BC5A64"/>
    <w:rsid w:val="00BD3031"/>
    <w:rsid w:val="00BD5D2E"/>
    <w:rsid w:val="00BD6457"/>
    <w:rsid w:val="00BD79D6"/>
    <w:rsid w:val="00BE040C"/>
    <w:rsid w:val="00BE2615"/>
    <w:rsid w:val="00BE38C6"/>
    <w:rsid w:val="00BE4CA9"/>
    <w:rsid w:val="00C0212A"/>
    <w:rsid w:val="00C04AF7"/>
    <w:rsid w:val="00C05337"/>
    <w:rsid w:val="00C10731"/>
    <w:rsid w:val="00C11371"/>
    <w:rsid w:val="00C12DDA"/>
    <w:rsid w:val="00C16F96"/>
    <w:rsid w:val="00C20493"/>
    <w:rsid w:val="00C21341"/>
    <w:rsid w:val="00C23929"/>
    <w:rsid w:val="00C24EB5"/>
    <w:rsid w:val="00C25AF6"/>
    <w:rsid w:val="00C26FB2"/>
    <w:rsid w:val="00C275DB"/>
    <w:rsid w:val="00C32664"/>
    <w:rsid w:val="00C32F5E"/>
    <w:rsid w:val="00C33013"/>
    <w:rsid w:val="00C330F9"/>
    <w:rsid w:val="00C3433C"/>
    <w:rsid w:val="00C41F13"/>
    <w:rsid w:val="00C43783"/>
    <w:rsid w:val="00C4639E"/>
    <w:rsid w:val="00C50620"/>
    <w:rsid w:val="00C562A7"/>
    <w:rsid w:val="00C63055"/>
    <w:rsid w:val="00C63D75"/>
    <w:rsid w:val="00C649E0"/>
    <w:rsid w:val="00C64FD6"/>
    <w:rsid w:val="00C65B38"/>
    <w:rsid w:val="00C66E6E"/>
    <w:rsid w:val="00C752EC"/>
    <w:rsid w:val="00C76B3C"/>
    <w:rsid w:val="00C80358"/>
    <w:rsid w:val="00C80A64"/>
    <w:rsid w:val="00C90A84"/>
    <w:rsid w:val="00C91420"/>
    <w:rsid w:val="00C95098"/>
    <w:rsid w:val="00C95F96"/>
    <w:rsid w:val="00C95FA4"/>
    <w:rsid w:val="00CA1AED"/>
    <w:rsid w:val="00CA2659"/>
    <w:rsid w:val="00CA48B5"/>
    <w:rsid w:val="00CA70F5"/>
    <w:rsid w:val="00CA7811"/>
    <w:rsid w:val="00CB14B1"/>
    <w:rsid w:val="00CB6A5E"/>
    <w:rsid w:val="00CB76A6"/>
    <w:rsid w:val="00CB79E6"/>
    <w:rsid w:val="00CC1623"/>
    <w:rsid w:val="00CC16DD"/>
    <w:rsid w:val="00CC359D"/>
    <w:rsid w:val="00CC7D09"/>
    <w:rsid w:val="00CD2720"/>
    <w:rsid w:val="00CD3F11"/>
    <w:rsid w:val="00CD4969"/>
    <w:rsid w:val="00CD68D0"/>
    <w:rsid w:val="00CE072E"/>
    <w:rsid w:val="00CE414E"/>
    <w:rsid w:val="00CE4644"/>
    <w:rsid w:val="00CE742A"/>
    <w:rsid w:val="00CF0F5D"/>
    <w:rsid w:val="00D00129"/>
    <w:rsid w:val="00D0725F"/>
    <w:rsid w:val="00D10FCF"/>
    <w:rsid w:val="00D121F3"/>
    <w:rsid w:val="00D1351B"/>
    <w:rsid w:val="00D1602B"/>
    <w:rsid w:val="00D20BB3"/>
    <w:rsid w:val="00D22A26"/>
    <w:rsid w:val="00D2335E"/>
    <w:rsid w:val="00D329BA"/>
    <w:rsid w:val="00D3387D"/>
    <w:rsid w:val="00D36F15"/>
    <w:rsid w:val="00D37DB3"/>
    <w:rsid w:val="00D40990"/>
    <w:rsid w:val="00D4228F"/>
    <w:rsid w:val="00D454F5"/>
    <w:rsid w:val="00D51619"/>
    <w:rsid w:val="00D55BBB"/>
    <w:rsid w:val="00D569F0"/>
    <w:rsid w:val="00D60FAA"/>
    <w:rsid w:val="00D64ABA"/>
    <w:rsid w:val="00D70C96"/>
    <w:rsid w:val="00D7192B"/>
    <w:rsid w:val="00D72D55"/>
    <w:rsid w:val="00D73D04"/>
    <w:rsid w:val="00D822CD"/>
    <w:rsid w:val="00D84B70"/>
    <w:rsid w:val="00D854A1"/>
    <w:rsid w:val="00D867C8"/>
    <w:rsid w:val="00D9019D"/>
    <w:rsid w:val="00D91BFA"/>
    <w:rsid w:val="00D9236D"/>
    <w:rsid w:val="00D9314B"/>
    <w:rsid w:val="00D94799"/>
    <w:rsid w:val="00D97020"/>
    <w:rsid w:val="00DB4473"/>
    <w:rsid w:val="00DB45C0"/>
    <w:rsid w:val="00DC07BD"/>
    <w:rsid w:val="00DC0BB4"/>
    <w:rsid w:val="00DC2054"/>
    <w:rsid w:val="00DC493E"/>
    <w:rsid w:val="00DC5DD7"/>
    <w:rsid w:val="00DD046D"/>
    <w:rsid w:val="00DD1369"/>
    <w:rsid w:val="00DD1790"/>
    <w:rsid w:val="00DD1AE4"/>
    <w:rsid w:val="00DD2407"/>
    <w:rsid w:val="00DD2664"/>
    <w:rsid w:val="00DD2CE8"/>
    <w:rsid w:val="00DD7763"/>
    <w:rsid w:val="00DE010D"/>
    <w:rsid w:val="00DE1ADE"/>
    <w:rsid w:val="00DE7BEF"/>
    <w:rsid w:val="00DF07C4"/>
    <w:rsid w:val="00DF3C74"/>
    <w:rsid w:val="00DF58D8"/>
    <w:rsid w:val="00DF626A"/>
    <w:rsid w:val="00E01C01"/>
    <w:rsid w:val="00E0300A"/>
    <w:rsid w:val="00E10170"/>
    <w:rsid w:val="00E10546"/>
    <w:rsid w:val="00E12399"/>
    <w:rsid w:val="00E126AC"/>
    <w:rsid w:val="00E16773"/>
    <w:rsid w:val="00E2280D"/>
    <w:rsid w:val="00E3035F"/>
    <w:rsid w:val="00E3073D"/>
    <w:rsid w:val="00E33437"/>
    <w:rsid w:val="00E43D0C"/>
    <w:rsid w:val="00E43DA3"/>
    <w:rsid w:val="00E44E3A"/>
    <w:rsid w:val="00E51D30"/>
    <w:rsid w:val="00E530EC"/>
    <w:rsid w:val="00E60521"/>
    <w:rsid w:val="00E751FE"/>
    <w:rsid w:val="00E77904"/>
    <w:rsid w:val="00E80B5D"/>
    <w:rsid w:val="00E85024"/>
    <w:rsid w:val="00E866EA"/>
    <w:rsid w:val="00E955B8"/>
    <w:rsid w:val="00E9636F"/>
    <w:rsid w:val="00E9681B"/>
    <w:rsid w:val="00EA06BC"/>
    <w:rsid w:val="00EA1AF1"/>
    <w:rsid w:val="00EA3D30"/>
    <w:rsid w:val="00EA4EAC"/>
    <w:rsid w:val="00EB1AA6"/>
    <w:rsid w:val="00EB5F94"/>
    <w:rsid w:val="00EC0C08"/>
    <w:rsid w:val="00EC2908"/>
    <w:rsid w:val="00EC3816"/>
    <w:rsid w:val="00ED2DBA"/>
    <w:rsid w:val="00ED483B"/>
    <w:rsid w:val="00ED5CF4"/>
    <w:rsid w:val="00ED787F"/>
    <w:rsid w:val="00EE3DD3"/>
    <w:rsid w:val="00EE4863"/>
    <w:rsid w:val="00EE49FB"/>
    <w:rsid w:val="00EE619A"/>
    <w:rsid w:val="00EF265A"/>
    <w:rsid w:val="00F000D1"/>
    <w:rsid w:val="00F0164C"/>
    <w:rsid w:val="00F01870"/>
    <w:rsid w:val="00F053A3"/>
    <w:rsid w:val="00F06F90"/>
    <w:rsid w:val="00F0749C"/>
    <w:rsid w:val="00F07C57"/>
    <w:rsid w:val="00F10120"/>
    <w:rsid w:val="00F10742"/>
    <w:rsid w:val="00F10D75"/>
    <w:rsid w:val="00F1409A"/>
    <w:rsid w:val="00F142D8"/>
    <w:rsid w:val="00F167DC"/>
    <w:rsid w:val="00F2297C"/>
    <w:rsid w:val="00F25A7A"/>
    <w:rsid w:val="00F25F7B"/>
    <w:rsid w:val="00F33FD9"/>
    <w:rsid w:val="00F35145"/>
    <w:rsid w:val="00F35675"/>
    <w:rsid w:val="00F37A20"/>
    <w:rsid w:val="00F41F85"/>
    <w:rsid w:val="00F52739"/>
    <w:rsid w:val="00F5350E"/>
    <w:rsid w:val="00F547A6"/>
    <w:rsid w:val="00F60971"/>
    <w:rsid w:val="00F61048"/>
    <w:rsid w:val="00F618C7"/>
    <w:rsid w:val="00F6302F"/>
    <w:rsid w:val="00F67BB5"/>
    <w:rsid w:val="00F84189"/>
    <w:rsid w:val="00F84F94"/>
    <w:rsid w:val="00F856EF"/>
    <w:rsid w:val="00F86125"/>
    <w:rsid w:val="00F91AA4"/>
    <w:rsid w:val="00FA10BC"/>
    <w:rsid w:val="00FA1C2C"/>
    <w:rsid w:val="00FA30DC"/>
    <w:rsid w:val="00FA41CC"/>
    <w:rsid w:val="00FB09AF"/>
    <w:rsid w:val="00FB38A7"/>
    <w:rsid w:val="00FB3B5B"/>
    <w:rsid w:val="00FB6C78"/>
    <w:rsid w:val="00FD0D36"/>
    <w:rsid w:val="00FD112D"/>
    <w:rsid w:val="00FD33E9"/>
    <w:rsid w:val="00FE0D0D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5fa8a,#dffdbb,#d0f791,#d4fa9c,#84aee0,#79a6dd"/>
    </o:shapedefaults>
    <o:shapelayout v:ext="edit">
      <o:idmap v:ext="edit" data="1"/>
    </o:shapelayout>
  </w:shapeDefaults>
  <w:decimalSymbol w:val=","/>
  <w:listSeparator w:val=";"/>
  <w14:docId w14:val="5597DAEB"/>
  <w15:docId w15:val="{03CCAF79-8D08-458B-B807-6E20DB3A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B2C"/>
    <w:rPr>
      <w:sz w:val="24"/>
    </w:rPr>
  </w:style>
  <w:style w:type="paragraph" w:styleId="Antrat1">
    <w:name w:val="heading 1"/>
    <w:basedOn w:val="prastasis"/>
    <w:next w:val="prastasis"/>
    <w:qFormat/>
    <w:rsid w:val="00D569F0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D569F0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aliases w:val=" Sub-Clause Sub-paragraph,Sub-Clause Sub-paragraph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1D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normnum2">
    <w:name w:val="norm_num2"/>
    <w:basedOn w:val="prastasis"/>
    <w:pPr>
      <w:tabs>
        <w:tab w:val="num" w:pos="1069"/>
        <w:tab w:val="left" w:pos="1134"/>
      </w:tabs>
      <w:spacing w:line="360" w:lineRule="auto"/>
      <w:ind w:firstLine="709"/>
      <w:jc w:val="both"/>
    </w:pPr>
    <w:rPr>
      <w:sz w:val="20"/>
      <w:lang w:eastAsia="en-US"/>
    </w:rPr>
  </w:style>
  <w:style w:type="paragraph" w:styleId="Sraassuenkleliais">
    <w:name w:val="List Bullet"/>
    <w:basedOn w:val="prastasis"/>
    <w:pPr>
      <w:tabs>
        <w:tab w:val="left" w:pos="862"/>
        <w:tab w:val="num" w:pos="1985"/>
      </w:tabs>
      <w:spacing w:after="120"/>
      <w:ind w:left="1985" w:hanging="709"/>
      <w:jc w:val="both"/>
    </w:pPr>
    <w:rPr>
      <w:sz w:val="20"/>
      <w:lang w:eastAsia="en-US"/>
    </w:rPr>
  </w:style>
  <w:style w:type="paragraph" w:styleId="Sraassuenkleliais2">
    <w:name w:val="List Bullet 2"/>
    <w:basedOn w:val="prastasis"/>
    <w:autoRedefine/>
    <w:pPr>
      <w:numPr>
        <w:numId w:val="1"/>
      </w:numPr>
      <w:spacing w:before="120"/>
      <w:ind w:left="431" w:hanging="6"/>
      <w:jc w:val="both"/>
    </w:pPr>
    <w:rPr>
      <w:sz w:val="20"/>
      <w:lang w:eastAsia="en-US"/>
    </w:rPr>
  </w:style>
  <w:style w:type="paragraph" w:customStyle="1" w:styleId="Headnorm3">
    <w:name w:val="Headnorm3"/>
    <w:basedOn w:val="Antrat4"/>
    <w:pPr>
      <w:tabs>
        <w:tab w:val="num" w:pos="643"/>
        <w:tab w:val="left" w:pos="864"/>
      </w:tabs>
      <w:spacing w:before="0" w:after="120"/>
      <w:ind w:left="643" w:hanging="360"/>
      <w:jc w:val="both"/>
      <w:outlineLvl w:val="9"/>
    </w:pPr>
    <w:rPr>
      <w:b w:val="0"/>
      <w:bCs w:val="0"/>
      <w:kern w:val="28"/>
      <w:sz w:val="20"/>
      <w:szCs w:val="20"/>
      <w:lang w:eastAsia="en-US"/>
    </w:rPr>
  </w:style>
  <w:style w:type="paragraph" w:customStyle="1" w:styleId="Headnorm4">
    <w:name w:val="Headnorm4"/>
    <w:basedOn w:val="Antrat5"/>
    <w:pPr>
      <w:keepNext/>
      <w:tabs>
        <w:tab w:val="num" w:pos="643"/>
        <w:tab w:val="left" w:pos="864"/>
      </w:tabs>
      <w:spacing w:before="120" w:after="120"/>
      <w:ind w:left="643" w:hanging="360"/>
      <w:jc w:val="both"/>
      <w:outlineLvl w:val="9"/>
    </w:pPr>
    <w:rPr>
      <w:b w:val="0"/>
      <w:bCs w:val="0"/>
      <w:i w:val="0"/>
      <w:iCs w:val="0"/>
      <w:kern w:val="28"/>
      <w:sz w:val="20"/>
      <w:szCs w:val="20"/>
      <w:lang w:eastAsia="en-US"/>
    </w:rPr>
  </w:style>
  <w:style w:type="paragraph" w:customStyle="1" w:styleId="Headnorm1">
    <w:name w:val="Headnorm1"/>
    <w:basedOn w:val="Antrat2"/>
    <w:pPr>
      <w:keepLines/>
      <w:tabs>
        <w:tab w:val="left" w:pos="432"/>
        <w:tab w:val="num" w:pos="643"/>
      </w:tabs>
      <w:spacing w:before="0" w:after="120"/>
      <w:jc w:val="both"/>
    </w:pPr>
    <w:rPr>
      <w:rFonts w:ascii="Times New Roman" w:hAnsi="Times New Roman" w:cs="Times New Roman"/>
      <w:b w:val="0"/>
      <w:bCs w:val="0"/>
      <w:i w:val="0"/>
      <w:iCs w:val="0"/>
      <w:kern w:val="28"/>
      <w:sz w:val="20"/>
      <w:szCs w:val="20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DiagramaCharCharDiagramaDiagramaDiagramaDiagramaDiagramaDiagramaDiagramaDiagramaDiagramaDiagrama">
    <w:name w:val="Char Diagrama Char Char Diagrama Diagrama Diagrama Diagrama Diagrama Diagrama Diagrama Diagrama Diagrama Diagrama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kstoblokas">
    <w:name w:val="Block Text"/>
    <w:basedOn w:val="prastasis"/>
    <w:pPr>
      <w:ind w:left="1440" w:right="142"/>
    </w:pPr>
    <w:rPr>
      <w:lang w:eastAsia="en-US"/>
    </w:rPr>
  </w:style>
  <w:style w:type="paragraph" w:customStyle="1" w:styleId="StyleTimesNewRoman11ptFirstline127cmLinespacing">
    <w:name w:val="Style Times New Roman 11 pt First line:  127 cm Line spacing:  ..."/>
    <w:basedOn w:val="prastasis"/>
    <w:link w:val="StyleTimesNewRoman11ptFirstline127cmLinespacingChar"/>
    <w:autoRedefine/>
    <w:rsid w:val="007C5E6D"/>
    <w:pPr>
      <w:numPr>
        <w:ilvl w:val="2"/>
        <w:numId w:val="2"/>
      </w:numPr>
      <w:tabs>
        <w:tab w:val="left" w:pos="900"/>
      </w:tabs>
      <w:jc w:val="both"/>
    </w:pPr>
    <w:rPr>
      <w:szCs w:val="24"/>
      <w:lang w:eastAsia="en-US"/>
    </w:rPr>
  </w:style>
  <w:style w:type="character" w:customStyle="1" w:styleId="StyleTimesNewRoman11ptFirstline127cmLinespacingChar">
    <w:name w:val="Style Times New Roman 11 pt First line:  127 cm Line spacing:  ... Char"/>
    <w:link w:val="StyleTimesNewRoman11ptFirstline127cmLinespacing"/>
    <w:rsid w:val="007C5E6D"/>
    <w:rPr>
      <w:sz w:val="24"/>
      <w:szCs w:val="24"/>
      <w:lang w:val="lt-LT" w:eastAsia="en-US" w:bidi="ar-SA"/>
    </w:rPr>
  </w:style>
  <w:style w:type="numbering" w:styleId="111111">
    <w:name w:val="Outline List 2"/>
    <w:basedOn w:val="Sraonra"/>
    <w:pPr>
      <w:numPr>
        <w:numId w:val="3"/>
      </w:numPr>
    </w:p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customStyle="1" w:styleId="Heading3Justified">
    <w:name w:val="Heading 3 + Justified"/>
    <w:basedOn w:val="Antrat2"/>
    <w:rsid w:val="00D569F0"/>
    <w:pPr>
      <w:numPr>
        <w:ilvl w:val="2"/>
        <w:numId w:val="4"/>
      </w:numPr>
      <w:jc w:val="both"/>
    </w:pPr>
  </w:style>
  <w:style w:type="paragraph" w:styleId="Puslapioinaostekstas">
    <w:name w:val="footnote text"/>
    <w:basedOn w:val="prastasis"/>
    <w:semiHidden/>
    <w:rsid w:val="00D569F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</w:pPr>
    <w:rPr>
      <w:sz w:val="20"/>
      <w:lang w:val="en-GB" w:eastAsia="en-US"/>
    </w:rPr>
  </w:style>
  <w:style w:type="character" w:styleId="Puslapioinaosnuoroda">
    <w:name w:val="footnote reference"/>
    <w:semiHidden/>
    <w:rsid w:val="00D569F0"/>
    <w:rPr>
      <w:vertAlign w:val="superscript"/>
    </w:rPr>
  </w:style>
  <w:style w:type="character" w:customStyle="1" w:styleId="Antrat2Diagrama">
    <w:name w:val="Antraštė 2 Diagrama"/>
    <w:aliases w:val="Title Header2 Diagrama"/>
    <w:link w:val="Antrat2"/>
    <w:rsid w:val="00D569F0"/>
    <w:rPr>
      <w:rFonts w:ascii="Arial" w:hAnsi="Arial" w:cs="Arial"/>
      <w:b/>
      <w:bCs/>
      <w:i/>
      <w:iCs/>
      <w:sz w:val="28"/>
      <w:szCs w:val="28"/>
      <w:lang w:val="lt-LT" w:eastAsia="lt-LT" w:bidi="ar-SA"/>
    </w:rPr>
  </w:style>
  <w:style w:type="paragraph" w:customStyle="1" w:styleId="FMAnormaltext">
    <w:name w:val="FM A normal text"/>
    <w:basedOn w:val="prastasis"/>
    <w:rsid w:val="00D569F0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  <w:szCs w:val="24"/>
      <w:lang w:eastAsia="en-US"/>
    </w:rPr>
  </w:style>
  <w:style w:type="paragraph" w:customStyle="1" w:styleId="FMAbullets">
    <w:name w:val="FM A bullets"/>
    <w:basedOn w:val="prastasis"/>
    <w:rsid w:val="00D569F0"/>
    <w:pPr>
      <w:numPr>
        <w:numId w:val="5"/>
      </w:numPr>
      <w:tabs>
        <w:tab w:val="left" w:pos="709"/>
        <w:tab w:val="left" w:pos="120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prastasis"/>
    <w:rsid w:val="00D569F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rsid w:val="009E5C58"/>
    <w:pPr>
      <w:spacing w:after="120"/>
      <w:ind w:left="283"/>
    </w:pPr>
    <w:rPr>
      <w:lang w:eastAsia="en-US"/>
    </w:rPr>
  </w:style>
  <w:style w:type="paragraph" w:customStyle="1" w:styleId="CharCharDiagramaCharCharDiagramaCharChar">
    <w:name w:val="Char Char Diagrama Char Char Diagrama Char Char"/>
    <w:basedOn w:val="prastasis"/>
    <w:rsid w:val="00FD33E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CharCharDiagramaCharCharDiagrama1CharCharDiagramaDiagramaCharCharDiagramaCharCharDiagramaCharChar">
    <w:name w:val="Diagrama Diagrama Char Char Diagrama Char Char Diagrama1 Char Char Diagrama Diagrama Char Char Diagrama Char Char Diagrama Char Char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semiHidden/>
    <w:rsid w:val="004B7D0C"/>
    <w:rPr>
      <w:sz w:val="16"/>
      <w:szCs w:val="16"/>
    </w:rPr>
  </w:style>
  <w:style w:type="paragraph" w:styleId="Komentarotekstas">
    <w:name w:val="annotation text"/>
    <w:basedOn w:val="prastasis"/>
    <w:semiHidden/>
    <w:rsid w:val="004B7D0C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831457"/>
    <w:rPr>
      <w:b/>
      <w:bCs/>
    </w:rPr>
  </w:style>
  <w:style w:type="paragraph" w:styleId="Pagrindinistekstas">
    <w:name w:val="Body Text"/>
    <w:basedOn w:val="prastasis"/>
    <w:rsid w:val="00456C6A"/>
    <w:pPr>
      <w:spacing w:after="120"/>
    </w:pPr>
  </w:style>
  <w:style w:type="paragraph" w:customStyle="1" w:styleId="CharDiagramaCharCharDiagramaDiagramaDiagrama">
    <w:name w:val="Char Diagrama Char Char Diagrama Diagrama Diagrama"/>
    <w:basedOn w:val="prastasis"/>
    <w:rsid w:val="001B6A8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8F44D4"/>
    <w:pPr>
      <w:spacing w:after="120" w:line="480" w:lineRule="auto"/>
      <w:ind w:left="283"/>
    </w:pPr>
  </w:style>
  <w:style w:type="paragraph" w:customStyle="1" w:styleId="DiagramaDiagramaCharCharDiagramaCharCharDiagrama1CharCharDiagramaDiagramaCharCharDiagramaCharCharDiagramaCharCharDiagramaDiagramaDiagramaDiagramaDiagramaDiagrama">
    <w:name w:val="Diagrama Diagrama Char Char Diagrama Char Char Diagrama1 Char Char Diagrama Diagrama Char Char Diagrama Char Char Diagrama Char Char Diagrama Diagrama Diagrama Diagrama Diagrama Diagrama"/>
    <w:basedOn w:val="prastasis"/>
    <w:rsid w:val="008F44D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uiPriority w:val="99"/>
    <w:unhideWhenUsed/>
    <w:rsid w:val="004163B6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4E4F4E"/>
    <w:rPr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1D6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Lentelstinklelis">
    <w:name w:val="Table Grid"/>
    <w:basedOn w:val="prastojilentel"/>
    <w:uiPriority w:val="39"/>
    <w:rsid w:val="00071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nostext">
    <w:name w:val="Alnos text"/>
    <w:basedOn w:val="prastasis"/>
    <w:link w:val="AlnostextChar1"/>
    <w:rsid w:val="00071D67"/>
    <w:pPr>
      <w:spacing w:before="120" w:after="120"/>
      <w:jc w:val="both"/>
    </w:pPr>
    <w:rPr>
      <w:rFonts w:ascii="Arial" w:hAnsi="Arial"/>
      <w:szCs w:val="24"/>
      <w:lang w:eastAsia="en-US"/>
    </w:rPr>
  </w:style>
  <w:style w:type="character" w:customStyle="1" w:styleId="AlnostextChar1">
    <w:name w:val="Alnos text Char1"/>
    <w:link w:val="Alnostext"/>
    <w:rsid w:val="00071D67"/>
    <w:rPr>
      <w:rFonts w:ascii="Arial" w:hAnsi="Arial"/>
      <w:sz w:val="24"/>
      <w:szCs w:val="24"/>
      <w:lang w:eastAsia="en-US"/>
    </w:rPr>
  </w:style>
  <w:style w:type="paragraph" w:styleId="Sraopastraipa">
    <w:name w:val="List Paragraph"/>
    <w:aliases w:val="ERP-List Paragraph,List Paragraph11,Bullet EY,List Paragraph1,List Paragraph Red,Numbering,List Paragraph2,List Paragraph21,Lentele,VARNELES,Paragraph,Table of contents numbered,lp1,Bullet 1,Use Case List Paragraph,Buletai,Lente,Bullet"/>
    <w:basedOn w:val="prastasis"/>
    <w:link w:val="SraopastraipaDiagrama"/>
    <w:uiPriority w:val="34"/>
    <w:qFormat/>
    <w:rsid w:val="0035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aph Red Diagrama,Numbering Diagrama,List Paragraph2 Diagrama,List Paragraph21 Diagrama,Lentele Diagrama,lp1 Diagrama"/>
    <w:basedOn w:val="Numatytasispastraiposriftas"/>
    <w:link w:val="Sraopastraipa"/>
    <w:uiPriority w:val="34"/>
    <w:qFormat/>
    <w:locked/>
    <w:rsid w:val="00352632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E11C3"/>
    <w:rPr>
      <w:sz w:val="24"/>
    </w:rPr>
  </w:style>
  <w:style w:type="paragraph" w:styleId="Pataisymai">
    <w:name w:val="Revision"/>
    <w:hidden/>
    <w:uiPriority w:val="99"/>
    <w:semiHidden/>
    <w:rsid w:val="004A60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D27F-B4AC-4DFF-A45F-849E920F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4540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dokumentų</vt:lpstr>
    </vt:vector>
  </TitlesOfParts>
  <Company>FM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</dc:title>
  <dc:creator>Diana.S.</dc:creator>
  <cp:lastModifiedBy>Jurgita Dambrauskienė</cp:lastModifiedBy>
  <cp:revision>3</cp:revision>
  <cp:lastPrinted>2014-04-14T07:11:00Z</cp:lastPrinted>
  <dcterms:created xsi:type="dcterms:W3CDTF">2026-06-02T13:39:00Z</dcterms:created>
  <dcterms:modified xsi:type="dcterms:W3CDTF">2026-06-08T12:24:00Z</dcterms:modified>
</cp:coreProperties>
</file>