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4780" w:type="dxa"/>
        <w:tblLook w:val="01E0" w:firstRow="1" w:lastRow="1" w:firstColumn="1" w:lastColumn="1" w:noHBand="0" w:noVBand="0"/>
      </w:tblPr>
      <w:tblGrid>
        <w:gridCol w:w="2020"/>
        <w:gridCol w:w="2760"/>
      </w:tblGrid>
      <w:tr w:rsidR="00DA0996" w14:paraId="527D4A0A" w14:textId="77777777" w:rsidTr="007C31B1">
        <w:tc>
          <w:tcPr>
            <w:tcW w:w="4780" w:type="dxa"/>
            <w:gridSpan w:val="2"/>
          </w:tcPr>
          <w:p w14:paraId="0E5448E6" w14:textId="5366958F" w:rsidR="00DA0996" w:rsidRPr="00E24C7F" w:rsidRDefault="00DA0996" w:rsidP="007C31B1">
            <w:pPr>
              <w:spacing w:after="0"/>
              <w:ind w:right="-1"/>
              <w:jc w:val="both"/>
            </w:pPr>
            <w:r w:rsidRPr="00E24C7F">
              <w:rPr>
                <w:bCs/>
              </w:rPr>
              <w:t>Valstybės biudžeto, apskaitos ir mokėjimo sistemos</w:t>
            </w:r>
            <w:r>
              <w:rPr>
                <w:bCs/>
              </w:rPr>
              <w:t xml:space="preserve"> </w:t>
            </w:r>
            <w:r>
              <w:t xml:space="preserve">licencijų </w:t>
            </w:r>
            <w:r w:rsidR="00C111C1">
              <w:t xml:space="preserve">naujinimo </w:t>
            </w:r>
            <w:r>
              <w:t xml:space="preserve">pirkimo </w:t>
            </w:r>
            <w:r w:rsidRPr="00E24C7F">
              <w:rPr>
                <w:color w:val="000000"/>
              </w:rPr>
              <w:t>atviro konkurso sąlygų</w:t>
            </w:r>
          </w:p>
        </w:tc>
      </w:tr>
      <w:tr w:rsidR="00DA0996" w14:paraId="0A7E0347" w14:textId="77777777" w:rsidTr="007C31B1">
        <w:tc>
          <w:tcPr>
            <w:tcW w:w="4780" w:type="dxa"/>
            <w:gridSpan w:val="2"/>
          </w:tcPr>
          <w:p w14:paraId="2B8E3B19" w14:textId="77777777" w:rsidR="00DA0996" w:rsidRPr="00E24C7F" w:rsidRDefault="00DA0996" w:rsidP="007C31B1">
            <w:pPr>
              <w:ind w:right="-1"/>
            </w:pPr>
            <w:r>
              <w:t>2</w:t>
            </w:r>
            <w:r w:rsidRPr="00E24C7F">
              <w:t xml:space="preserve"> priedas</w:t>
            </w:r>
          </w:p>
        </w:tc>
      </w:tr>
      <w:tr w:rsidR="006D2872" w:rsidRPr="00E61875" w14:paraId="6EA85BF2" w14:textId="77777777" w:rsidTr="007C31B1">
        <w:trPr>
          <w:gridBefore w:val="1"/>
          <w:wBefore w:w="2020" w:type="dxa"/>
          <w:trHeight w:val="349"/>
        </w:trPr>
        <w:tc>
          <w:tcPr>
            <w:tcW w:w="2760" w:type="dxa"/>
          </w:tcPr>
          <w:p w14:paraId="1F50826D" w14:textId="77777777" w:rsidR="006D2872" w:rsidRPr="00E61875" w:rsidRDefault="006D2872" w:rsidP="007C31B1">
            <w:pPr>
              <w:spacing w:after="0" w:line="240" w:lineRule="auto"/>
              <w:rPr>
                <w:szCs w:val="24"/>
              </w:rPr>
            </w:pPr>
          </w:p>
        </w:tc>
      </w:tr>
    </w:tbl>
    <w:p w14:paraId="4BDC56A3" w14:textId="77777777" w:rsidR="006D2872" w:rsidRPr="004E0E5E" w:rsidRDefault="007C31B1" w:rsidP="004E0E5E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305"/>
        </w:tabs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br w:type="textWrapping" w:clear="all"/>
      </w:r>
    </w:p>
    <w:p w14:paraId="5EF491A4" w14:textId="77777777" w:rsidR="006D2872" w:rsidRPr="004E0E5E" w:rsidRDefault="006D2872" w:rsidP="006D2872">
      <w:pPr>
        <w:spacing w:after="0" w:line="240" w:lineRule="auto"/>
        <w:ind w:right="-178"/>
        <w:jc w:val="center"/>
        <w:rPr>
          <w:i/>
          <w:sz w:val="20"/>
          <w:szCs w:val="16"/>
        </w:rPr>
      </w:pPr>
      <w:r w:rsidRPr="004E0E5E">
        <w:rPr>
          <w:i/>
          <w:sz w:val="20"/>
          <w:szCs w:val="16"/>
        </w:rPr>
        <w:t>(</w:t>
      </w:r>
      <w:r w:rsidR="00166F1A" w:rsidRPr="004E0E5E">
        <w:rPr>
          <w:i/>
          <w:sz w:val="20"/>
          <w:szCs w:val="16"/>
        </w:rPr>
        <w:t>T</w:t>
      </w:r>
      <w:r w:rsidR="000B2C2B" w:rsidRPr="004E0E5E">
        <w:rPr>
          <w:i/>
          <w:sz w:val="20"/>
          <w:szCs w:val="16"/>
        </w:rPr>
        <w:t>i</w:t>
      </w:r>
      <w:r w:rsidR="00166F1A" w:rsidRPr="004E0E5E">
        <w:rPr>
          <w:i/>
          <w:sz w:val="20"/>
          <w:szCs w:val="16"/>
        </w:rPr>
        <w:t xml:space="preserve">ekėjo </w:t>
      </w:r>
      <w:r w:rsidRPr="004E0E5E">
        <w:rPr>
          <w:i/>
          <w:sz w:val="20"/>
          <w:szCs w:val="16"/>
        </w:rPr>
        <w:t>pavadinimas)</w:t>
      </w:r>
    </w:p>
    <w:p w14:paraId="67842607" w14:textId="77777777" w:rsidR="004E0E5E" w:rsidRPr="00364201" w:rsidRDefault="004E0E5E" w:rsidP="006D2872">
      <w:pPr>
        <w:spacing w:after="0" w:line="240" w:lineRule="auto"/>
        <w:ind w:right="-178"/>
        <w:jc w:val="center"/>
        <w:rPr>
          <w:sz w:val="20"/>
          <w:szCs w:val="16"/>
        </w:rPr>
      </w:pPr>
    </w:p>
    <w:p w14:paraId="53B3D87F" w14:textId="77777777" w:rsidR="006D2872" w:rsidRPr="00E61875" w:rsidRDefault="006D2872" w:rsidP="004E0E5E">
      <w:pPr>
        <w:pBdr>
          <w:bottom w:val="single" w:sz="4" w:space="1" w:color="auto"/>
        </w:pBdr>
        <w:spacing w:after="0" w:line="240" w:lineRule="auto"/>
        <w:ind w:right="-178"/>
        <w:jc w:val="center"/>
      </w:pPr>
    </w:p>
    <w:p w14:paraId="358566F0" w14:textId="77777777" w:rsidR="006D2872" w:rsidRPr="004E0E5E" w:rsidRDefault="006D2872" w:rsidP="006D2872">
      <w:pPr>
        <w:spacing w:after="0" w:line="240" w:lineRule="auto"/>
        <w:ind w:right="-178"/>
        <w:jc w:val="center"/>
        <w:rPr>
          <w:i/>
          <w:sz w:val="20"/>
          <w:szCs w:val="16"/>
        </w:rPr>
      </w:pPr>
      <w:r w:rsidRPr="004E0E5E">
        <w:rPr>
          <w:i/>
          <w:sz w:val="20"/>
          <w:szCs w:val="16"/>
        </w:rPr>
        <w:t xml:space="preserve">(Juridinio asmens teisinė forma, buveinė, kontaktinė informacija, registro, kuriame kaupiami ir saugomi duomenys apie </w:t>
      </w:r>
      <w:r w:rsidR="00166F1A" w:rsidRPr="004E0E5E">
        <w:rPr>
          <w:i/>
          <w:sz w:val="20"/>
          <w:szCs w:val="16"/>
        </w:rPr>
        <w:t>teikėją</w:t>
      </w:r>
      <w:r w:rsidRPr="004E0E5E">
        <w:rPr>
          <w:i/>
          <w:sz w:val="20"/>
          <w:szCs w:val="16"/>
        </w:rPr>
        <w:t>, pavadinimas, juridinio asmens kodas, pridėtinės vertės mokesčio mokėtojo kodas, jei juridinis asmuo yra pridėtinės vertės mokesčio mokėtojas)</w:t>
      </w:r>
    </w:p>
    <w:p w14:paraId="59CAE71E" w14:textId="77777777" w:rsidR="006D2872" w:rsidRPr="00E61875" w:rsidRDefault="006D2872" w:rsidP="006D2872">
      <w:pPr>
        <w:spacing w:after="0" w:line="240" w:lineRule="auto"/>
        <w:jc w:val="center"/>
        <w:rPr>
          <w:b/>
          <w:bCs/>
          <w:szCs w:val="24"/>
        </w:rPr>
      </w:pPr>
    </w:p>
    <w:p w14:paraId="5811533F" w14:textId="77777777" w:rsidR="006D2872" w:rsidRPr="00E61875" w:rsidRDefault="00076F7B" w:rsidP="006D2872">
      <w:pPr>
        <w:spacing w:after="0" w:line="240" w:lineRule="auto"/>
        <w:jc w:val="both"/>
        <w:rPr>
          <w:szCs w:val="24"/>
        </w:rPr>
      </w:pPr>
      <w:r>
        <w:rPr>
          <w:szCs w:val="24"/>
        </w:rPr>
        <w:t>Lietuvos Respublikos finansų ministerija</w:t>
      </w:r>
    </w:p>
    <w:p w14:paraId="2BB38090" w14:textId="77777777" w:rsidR="006D2872" w:rsidRPr="00E61875" w:rsidRDefault="006D2872" w:rsidP="002969EA">
      <w:pPr>
        <w:spacing w:after="0" w:line="240" w:lineRule="auto"/>
        <w:rPr>
          <w:b/>
          <w:szCs w:val="24"/>
        </w:rPr>
      </w:pPr>
    </w:p>
    <w:p w14:paraId="2057E4A3" w14:textId="77777777" w:rsidR="006D2872" w:rsidRPr="00F665F6" w:rsidRDefault="006D2872" w:rsidP="006D2872">
      <w:pPr>
        <w:spacing w:after="0" w:line="240" w:lineRule="auto"/>
        <w:jc w:val="center"/>
        <w:rPr>
          <w:b/>
          <w:caps/>
          <w:szCs w:val="24"/>
        </w:rPr>
      </w:pPr>
      <w:r w:rsidRPr="00F665F6">
        <w:rPr>
          <w:b/>
          <w:caps/>
          <w:szCs w:val="24"/>
        </w:rPr>
        <w:t>PASIŪLYMAS</w:t>
      </w:r>
    </w:p>
    <w:p w14:paraId="66EB1043" w14:textId="77777777" w:rsidR="00DA0996" w:rsidRPr="00DA0996" w:rsidRDefault="00D74CD9" w:rsidP="00DA0996">
      <w:pPr>
        <w:spacing w:after="0"/>
        <w:jc w:val="center"/>
        <w:rPr>
          <w:b/>
          <w:szCs w:val="24"/>
        </w:rPr>
      </w:pPr>
      <w:r w:rsidRPr="00DA0996">
        <w:rPr>
          <w:b/>
          <w:caps/>
          <w:szCs w:val="24"/>
        </w:rPr>
        <w:t xml:space="preserve">DĖL </w:t>
      </w:r>
      <w:bookmarkStart w:id="0" w:name="_Hlk208415372"/>
      <w:r w:rsidR="00DA0996" w:rsidRPr="00DA0996">
        <w:rPr>
          <w:b/>
          <w:szCs w:val="24"/>
        </w:rPr>
        <w:t xml:space="preserve">VALSTYBĖS BIUDŽETO, APSKAITOS IR MOKĖJIMŲ SISTEMOS </w:t>
      </w:r>
    </w:p>
    <w:p w14:paraId="253C909D" w14:textId="21847CCC" w:rsidR="00D74CD9" w:rsidRPr="00DA0996" w:rsidRDefault="00DA0996" w:rsidP="00DA0996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DA0996">
        <w:rPr>
          <w:b/>
          <w:szCs w:val="24"/>
        </w:rPr>
        <w:t xml:space="preserve">LICENCIJŲ </w:t>
      </w:r>
      <w:r w:rsidR="008107AF">
        <w:rPr>
          <w:b/>
          <w:szCs w:val="24"/>
        </w:rPr>
        <w:t xml:space="preserve">NAUJINIMO </w:t>
      </w:r>
    </w:p>
    <w:bookmarkEnd w:id="0"/>
    <w:p w14:paraId="1F8495AD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E61875">
        <w:t>___________</w:t>
      </w:r>
    </w:p>
    <w:p w14:paraId="3C6EE1FE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(Data)</w:t>
      </w:r>
    </w:p>
    <w:p w14:paraId="04E0A671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D2FCB" w:rsidRPr="00131469" w14:paraId="6D71D60D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65F" w14:textId="77777777" w:rsidR="00AD2FCB" w:rsidRPr="00131469" w:rsidRDefault="00AD2FCB" w:rsidP="0000487D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2A0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  <w:p w14:paraId="6C575557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42044BC7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CD8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881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  <w:p w14:paraId="00727522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128FC51E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480" w14:textId="77777777" w:rsidR="00AD2FCB" w:rsidRPr="00131469" w:rsidRDefault="00625EE4" w:rsidP="0000487D">
            <w:pPr>
              <w:spacing w:after="0" w:line="240" w:lineRule="auto"/>
              <w:rPr>
                <w:szCs w:val="24"/>
              </w:rPr>
            </w:pPr>
            <w:r w:rsidRPr="002060F3">
              <w:rPr>
                <w:szCs w:val="24"/>
              </w:rPr>
              <w:t>Už pasiūlymą atsakingo asmens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452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31CCFE3E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5E2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0B9B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7E4AE2C4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E90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C37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9EA82C6" w14:textId="77777777" w:rsidR="00AD2FCB" w:rsidRPr="00131469" w:rsidRDefault="00AD2FCB" w:rsidP="00AD2FCB">
      <w:pPr>
        <w:spacing w:after="0" w:line="240" w:lineRule="auto"/>
        <w:jc w:val="both"/>
        <w:rPr>
          <w:i/>
          <w:szCs w:val="24"/>
        </w:rPr>
      </w:pPr>
    </w:p>
    <w:p w14:paraId="54A7AC49" w14:textId="77777777" w:rsidR="00AD2FCB" w:rsidRPr="00991A32" w:rsidRDefault="00AD2FCB" w:rsidP="00AD2FCB">
      <w:pPr>
        <w:spacing w:after="0" w:line="240" w:lineRule="auto"/>
        <w:jc w:val="both"/>
        <w:rPr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 xml:space="preserve">), </w:t>
      </w:r>
      <w:proofErr w:type="spellStart"/>
      <w:r w:rsidRPr="00991A32">
        <w:rPr>
          <w:i/>
          <w:spacing w:val="-4"/>
          <w:szCs w:val="24"/>
        </w:rPr>
        <w:t>subtiekėją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D2FCB" w:rsidRPr="00131469" w14:paraId="7D236DBA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BDD" w14:textId="77777777" w:rsidR="00AD2FCB" w:rsidRPr="00131469" w:rsidRDefault="00AD2FCB" w:rsidP="0000487D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3FB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584D8A32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597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6C9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27801BA2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7D73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), </w:t>
            </w:r>
            <w:proofErr w:type="spellStart"/>
            <w:r w:rsidRPr="00131469">
              <w:rPr>
                <w:szCs w:val="24"/>
              </w:rPr>
              <w:t>subtiekėją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417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8B0CEF2" w14:textId="77777777" w:rsidR="00AD2FCB" w:rsidRPr="00131469" w:rsidRDefault="00AD2FCB" w:rsidP="00AD2FCB">
      <w:pPr>
        <w:spacing w:after="0" w:line="240" w:lineRule="auto"/>
        <w:jc w:val="both"/>
        <w:rPr>
          <w:szCs w:val="24"/>
        </w:rPr>
      </w:pPr>
    </w:p>
    <w:p w14:paraId="32000EFE" w14:textId="77777777" w:rsidR="00625EE4" w:rsidRPr="002060F3" w:rsidRDefault="00625EE4" w:rsidP="00DA0996">
      <w:pPr>
        <w:spacing w:after="0" w:line="240" w:lineRule="auto"/>
        <w:ind w:firstLine="709"/>
        <w:jc w:val="both"/>
        <w:rPr>
          <w:szCs w:val="24"/>
        </w:rPr>
      </w:pPr>
      <w:r w:rsidRPr="002060F3">
        <w:rPr>
          <w:szCs w:val="24"/>
        </w:rPr>
        <w:t>1. Šiuo pasiūlymu pažymime, kad sutinkame su visomis pirkimo sąlygomis, nustatytomis:</w:t>
      </w:r>
    </w:p>
    <w:p w14:paraId="474BE5E3" w14:textId="77777777" w:rsidR="00625EE4" w:rsidRPr="0084267C" w:rsidRDefault="00626415" w:rsidP="00626415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r w:rsidR="00625EE4" w:rsidRPr="002060F3">
        <w:rPr>
          <w:szCs w:val="24"/>
        </w:rPr>
        <w:t>atviro konkurso skelbime, paskelbtame Viešųjų pirkimų įstatymo nustatyta tvarka</w:t>
      </w:r>
      <w:r w:rsidR="00625EE4" w:rsidRPr="002060F3">
        <w:rPr>
          <w:i/>
          <w:szCs w:val="24"/>
        </w:rPr>
        <w:t xml:space="preserve"> </w:t>
      </w:r>
      <w:r w:rsidR="00625EE4" w:rsidRPr="0084267C">
        <w:rPr>
          <w:szCs w:val="24"/>
        </w:rPr>
        <w:t xml:space="preserve">Centrinėje viešųjų </w:t>
      </w:r>
      <w:r w:rsidR="00625EE4">
        <w:rPr>
          <w:szCs w:val="24"/>
        </w:rPr>
        <w:t>pirkimų informacinėje sistemoje</w:t>
      </w:r>
      <w:r w:rsidR="00625EE4" w:rsidRPr="0084267C">
        <w:rPr>
          <w:szCs w:val="24"/>
        </w:rPr>
        <w:t>.</w:t>
      </w:r>
    </w:p>
    <w:p w14:paraId="45BF1779" w14:textId="56E7FC9B" w:rsidR="00625EE4" w:rsidRPr="00AE73D8" w:rsidRDefault="00626415" w:rsidP="00625E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1.2.</w:t>
      </w:r>
      <w:r w:rsidR="00625EE4">
        <w:rPr>
          <w:color w:val="000000"/>
          <w:szCs w:val="24"/>
        </w:rPr>
        <w:t xml:space="preserve"> </w:t>
      </w:r>
      <w:r w:rsidR="00625EE4" w:rsidRPr="00AE73D8">
        <w:rPr>
          <w:color w:val="000000"/>
          <w:szCs w:val="24"/>
        </w:rPr>
        <w:t>pirkimo sąlygose kartu su priedais (jų paaiškinimuose, papildymuose);</w:t>
      </w:r>
    </w:p>
    <w:p w14:paraId="4EF446E9" w14:textId="77777777" w:rsidR="00625EE4" w:rsidRPr="00AE73D8" w:rsidRDefault="00626415" w:rsidP="00625EE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1.3.</w:t>
      </w:r>
      <w:r w:rsidR="00625EE4">
        <w:rPr>
          <w:color w:val="000000"/>
          <w:szCs w:val="24"/>
        </w:rPr>
        <w:t xml:space="preserve"> </w:t>
      </w:r>
      <w:r w:rsidR="00625EE4" w:rsidRPr="00AE73D8">
        <w:rPr>
          <w:color w:val="000000"/>
          <w:szCs w:val="24"/>
        </w:rPr>
        <w:t>pirkimo dokumentų paaiškinimuose (patikslinimuose), taip pat atsakymuose į tiekėjų klausimus (jei tokių buvo);</w:t>
      </w:r>
    </w:p>
    <w:p w14:paraId="0C513D34" w14:textId="1CD2A638" w:rsidR="00625EE4" w:rsidRPr="00AE73D8" w:rsidRDefault="00626415" w:rsidP="00625E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40" w:hanging="731"/>
        <w:jc w:val="both"/>
        <w:rPr>
          <w:color w:val="000000"/>
          <w:szCs w:val="24"/>
        </w:rPr>
      </w:pPr>
      <w:r>
        <w:rPr>
          <w:color w:val="000000"/>
          <w:szCs w:val="24"/>
        </w:rPr>
        <w:t>1.4.</w:t>
      </w:r>
      <w:r w:rsidR="00625EE4">
        <w:rPr>
          <w:color w:val="000000"/>
          <w:szCs w:val="24"/>
        </w:rPr>
        <w:t xml:space="preserve"> </w:t>
      </w:r>
      <w:r w:rsidR="00625EE4" w:rsidRPr="00AE73D8">
        <w:rPr>
          <w:color w:val="000000"/>
          <w:szCs w:val="24"/>
        </w:rPr>
        <w:t>kituose CVP IS priemonėmis pateiktuose dokumentuose.</w:t>
      </w:r>
    </w:p>
    <w:p w14:paraId="23A59E3A" w14:textId="77777777" w:rsidR="00625EE4" w:rsidRDefault="00625EE4" w:rsidP="00DA099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Pasirašydamas CVP IS priemonėmis pateiktą pasiūlymą, patvirtinu, kad dokumentų skaitmeninės kopijos ir elektroninėmis priemonėmis pateikti duomenys yra tikri.</w:t>
      </w:r>
    </w:p>
    <w:p w14:paraId="23B3E29A" w14:textId="74EFBA09" w:rsidR="00625EE4" w:rsidRPr="00F665F6" w:rsidRDefault="00625EE4" w:rsidP="00DA0996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AE73D8">
        <w:rPr>
          <w:rFonts w:eastAsia="Times New Roman"/>
          <w:szCs w:val="24"/>
          <w:lang w:eastAsia="lt-LT"/>
        </w:rPr>
        <w:t xml:space="preserve">3. </w:t>
      </w:r>
      <w:r w:rsidRPr="00F665F6">
        <w:rPr>
          <w:rFonts w:eastAsia="Times New Roman"/>
          <w:bCs/>
          <w:szCs w:val="24"/>
          <w:lang w:eastAsia="lt-LT"/>
        </w:rPr>
        <w:t>Mes, (</w:t>
      </w:r>
      <w:r w:rsidRPr="00F665F6">
        <w:rPr>
          <w:rFonts w:eastAsia="Times New Roman"/>
          <w:bCs/>
          <w:i/>
          <w:szCs w:val="24"/>
          <w:lang w:eastAsia="lt-LT"/>
        </w:rPr>
        <w:t>Tiekėjo pavadinimas</w:t>
      </w:r>
      <w:r w:rsidRPr="00F665F6">
        <w:rPr>
          <w:rFonts w:eastAsia="Times New Roman"/>
          <w:bCs/>
          <w:szCs w:val="24"/>
          <w:lang w:eastAsia="lt-LT"/>
        </w:rPr>
        <w:t xml:space="preserve">), </w:t>
      </w:r>
      <w:r w:rsidRPr="00F665F6">
        <w:rPr>
          <w:rFonts w:eastAsia="Times New Roman"/>
          <w:szCs w:val="24"/>
          <w:lang w:eastAsia="lt-LT"/>
        </w:rPr>
        <w:t>atsižvelgdami į pirkimo dokumentuose išdėstytas sąlygas</w:t>
      </w:r>
      <w:r w:rsidR="00AB2912" w:rsidRPr="00F665F6">
        <w:rPr>
          <w:rFonts w:eastAsia="Times New Roman"/>
          <w:bCs/>
          <w:szCs w:val="24"/>
          <w:lang w:eastAsia="lt-LT"/>
        </w:rPr>
        <w:t xml:space="preserve"> siūlome šią </w:t>
      </w:r>
      <w:bookmarkStart w:id="1" w:name="_Hlk208415409"/>
      <w:r w:rsidR="00AB2912" w:rsidRPr="00F665F6">
        <w:rPr>
          <w:szCs w:val="24"/>
        </w:rPr>
        <w:t>Valstybės biudžeto, apskaitos ir mokėjimų sistemos licencijų</w:t>
      </w:r>
      <w:r w:rsidR="00AB2912" w:rsidRPr="00F665F6">
        <w:rPr>
          <w:rFonts w:eastAsia="Times New Roman"/>
          <w:szCs w:val="24"/>
          <w:lang w:eastAsia="lt-LT"/>
        </w:rPr>
        <w:t xml:space="preserve"> </w:t>
      </w:r>
      <w:r w:rsidR="00C838C4">
        <w:rPr>
          <w:rFonts w:eastAsia="Times New Roman"/>
          <w:szCs w:val="24"/>
          <w:lang w:eastAsia="lt-LT"/>
        </w:rPr>
        <w:t>naujinimo</w:t>
      </w:r>
      <w:bookmarkEnd w:id="1"/>
      <w:r w:rsidR="00C838C4">
        <w:rPr>
          <w:rFonts w:eastAsia="Times New Roman"/>
          <w:szCs w:val="24"/>
          <w:lang w:eastAsia="lt-LT"/>
        </w:rPr>
        <w:t xml:space="preserve"> </w:t>
      </w:r>
      <w:r w:rsidR="00AB2912" w:rsidRPr="00F665F6">
        <w:rPr>
          <w:rFonts w:eastAsia="Times New Roman"/>
          <w:szCs w:val="24"/>
          <w:lang w:eastAsia="lt-LT"/>
        </w:rPr>
        <w:t>kainą</w:t>
      </w:r>
      <w:r w:rsidRPr="00F665F6">
        <w:rPr>
          <w:rFonts w:eastAsia="Times New Roman"/>
          <w:szCs w:val="24"/>
          <w:lang w:eastAsia="lt-LT"/>
        </w:rPr>
        <w:t xml:space="preserve"> </w:t>
      </w:r>
      <w:r w:rsidRPr="00F665F6">
        <w:rPr>
          <w:rFonts w:eastAsia="Times New Roman"/>
          <w:bCs/>
          <w:szCs w:val="24"/>
          <w:lang w:eastAsia="lt-LT"/>
        </w:rPr>
        <w:t xml:space="preserve">ir patvirtiname, kad mūsų siūlomos prekės atitinka visus šiose pirkimo sąlygose nurodytus keliamus </w:t>
      </w:r>
      <w:r w:rsidRPr="00F665F6">
        <w:rPr>
          <w:rFonts w:eastAsia="Times New Roman"/>
          <w:bCs/>
          <w:szCs w:val="24"/>
          <w:lang w:eastAsia="lt-LT"/>
        </w:rPr>
        <w:lastRenderedPageBreak/>
        <w:t>reikalavimus</w:t>
      </w:r>
      <w:r w:rsidRPr="00F665F6">
        <w:rPr>
          <w:rFonts w:eastAsia="Times New Roman"/>
          <w:szCs w:val="24"/>
          <w:lang w:eastAsia="lt-LT"/>
        </w:rPr>
        <w:t>:</w:t>
      </w:r>
    </w:p>
    <w:p w14:paraId="4708E504" w14:textId="77777777" w:rsidR="00AD2FCB" w:rsidRPr="00F665F6" w:rsidRDefault="00AD2FCB" w:rsidP="0000487D">
      <w:pPr>
        <w:spacing w:after="0" w:line="240" w:lineRule="auto"/>
        <w:jc w:val="both"/>
        <w:rPr>
          <w:i/>
          <w:color w:val="000080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971"/>
        <w:gridCol w:w="2439"/>
        <w:gridCol w:w="2551"/>
      </w:tblGrid>
      <w:tr w:rsidR="00565B6F" w:rsidRPr="00131469" w14:paraId="00312B52" w14:textId="77777777" w:rsidTr="00465952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7B3" w14:textId="77777777" w:rsidR="00565B6F" w:rsidRPr="001911E4" w:rsidRDefault="00565B6F" w:rsidP="00565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1E4">
              <w:rPr>
                <w:b/>
                <w:szCs w:val="24"/>
              </w:rPr>
              <w:t>Eil.</w:t>
            </w:r>
          </w:p>
          <w:p w14:paraId="2302216D" w14:textId="77777777" w:rsidR="00565B6F" w:rsidRPr="00131469" w:rsidRDefault="00565B6F" w:rsidP="00565B6F">
            <w:pPr>
              <w:spacing w:after="0" w:line="240" w:lineRule="auto"/>
              <w:jc w:val="center"/>
              <w:rPr>
                <w:szCs w:val="24"/>
              </w:rPr>
            </w:pPr>
            <w:r w:rsidRPr="001911E4">
              <w:rPr>
                <w:b/>
                <w:szCs w:val="24"/>
              </w:rPr>
              <w:t>Nr</w:t>
            </w:r>
            <w:r>
              <w:rPr>
                <w:szCs w:val="24"/>
              </w:rPr>
              <w:t>.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C72" w14:textId="77777777" w:rsidR="00565B6F" w:rsidRPr="001911E4" w:rsidRDefault="00565B6F" w:rsidP="00565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1E4">
              <w:rPr>
                <w:b/>
                <w:szCs w:val="24"/>
              </w:rPr>
              <w:t>Pavadinimas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17F" w14:textId="135AB442" w:rsidR="00565B6F" w:rsidRPr="001911E4" w:rsidRDefault="00565B6F" w:rsidP="00565B6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B</w:t>
            </w:r>
            <w:r w:rsidRPr="00430BD3">
              <w:rPr>
                <w:b/>
                <w:color w:val="000000"/>
                <w:szCs w:val="24"/>
              </w:rPr>
              <w:t>endra pasiūlymo kaina</w:t>
            </w:r>
            <w:r>
              <w:rPr>
                <w:b/>
                <w:color w:val="000000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Cs w:val="24"/>
              </w:rPr>
              <w:t>Eur</w:t>
            </w:r>
            <w:proofErr w:type="spellEnd"/>
            <w:r>
              <w:rPr>
                <w:b/>
                <w:color w:val="000000"/>
                <w:szCs w:val="24"/>
              </w:rPr>
              <w:t xml:space="preserve"> (be PVM)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35C" w14:textId="0C3E4B72" w:rsidR="00565B6F" w:rsidRPr="001911E4" w:rsidRDefault="00565B6F" w:rsidP="00565B6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B</w:t>
            </w:r>
            <w:r w:rsidRPr="00430BD3">
              <w:rPr>
                <w:b/>
                <w:color w:val="000000"/>
                <w:szCs w:val="24"/>
              </w:rPr>
              <w:t>endra pasiūlymo kaina</w:t>
            </w:r>
            <w:r>
              <w:rPr>
                <w:b/>
                <w:color w:val="000000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Cs w:val="24"/>
              </w:rPr>
              <w:t>Eur</w:t>
            </w:r>
            <w:proofErr w:type="spellEnd"/>
            <w:r>
              <w:rPr>
                <w:b/>
                <w:color w:val="000000"/>
                <w:szCs w:val="24"/>
              </w:rPr>
              <w:t xml:space="preserve"> (su PVM)</w:t>
            </w:r>
          </w:p>
        </w:tc>
      </w:tr>
      <w:tr w:rsidR="00565B6F" w:rsidRPr="0098025F" w14:paraId="1E8ADFEE" w14:textId="77777777" w:rsidTr="00465952">
        <w:trPr>
          <w:trHeight w:val="7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7936C" w14:textId="77777777" w:rsidR="00565B6F" w:rsidRPr="00A10A61" w:rsidRDefault="00565B6F" w:rsidP="00565B6F">
            <w:pPr>
              <w:spacing w:after="0" w:line="240" w:lineRule="auto"/>
              <w:jc w:val="both"/>
              <w:rPr>
                <w:szCs w:val="24"/>
              </w:rPr>
            </w:pPr>
            <w:r w:rsidRPr="00A10A61">
              <w:rPr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7DA3" w14:textId="217B4520" w:rsidR="00565B6F" w:rsidRPr="0001456E" w:rsidRDefault="00565B6F" w:rsidP="00565B6F">
            <w:pPr>
              <w:spacing w:after="0" w:line="240" w:lineRule="auto"/>
              <w:rPr>
                <w:i/>
                <w:sz w:val="22"/>
              </w:rPr>
            </w:pPr>
            <w:r w:rsidRPr="00F665F6">
              <w:rPr>
                <w:szCs w:val="24"/>
              </w:rPr>
              <w:t>Valstybės biudžeto, apskaitos ir mokėjimų sistemos licencijų</w:t>
            </w:r>
            <w:r w:rsidRPr="00F665F6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naujinimas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F582C" w14:textId="77777777" w:rsidR="00565B6F" w:rsidRPr="00622FB3" w:rsidRDefault="00565B6F" w:rsidP="00565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63AE" w14:textId="77777777" w:rsidR="00565B6F" w:rsidRPr="00622FB3" w:rsidRDefault="00565B6F" w:rsidP="00565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6D68A6A8" w14:textId="77777777" w:rsidR="00A64657" w:rsidRPr="00A64657" w:rsidRDefault="00A64657" w:rsidP="00A64657">
      <w:pPr>
        <w:spacing w:after="0" w:line="240" w:lineRule="atLeast"/>
        <w:rPr>
          <w:i/>
          <w:color w:val="000000" w:themeColor="text1"/>
          <w:sz w:val="20"/>
          <w:szCs w:val="20"/>
        </w:rPr>
      </w:pPr>
      <w:proofErr w:type="spellStart"/>
      <w:r w:rsidRPr="00A64657">
        <w:rPr>
          <w:b/>
          <w:i/>
          <w:color w:val="000000" w:themeColor="text1"/>
          <w:sz w:val="20"/>
          <w:szCs w:val="20"/>
          <w:lang w:val="en-US"/>
        </w:rPr>
        <w:t>Pastab</w:t>
      </w:r>
      <w:r w:rsidR="00B97C6C">
        <w:rPr>
          <w:b/>
          <w:i/>
          <w:color w:val="000000" w:themeColor="text1"/>
          <w:sz w:val="20"/>
          <w:szCs w:val="20"/>
          <w:lang w:val="en-US"/>
        </w:rPr>
        <w:t>a</w:t>
      </w:r>
      <w:proofErr w:type="spellEnd"/>
      <w:r w:rsidR="00B97C6C">
        <w:rPr>
          <w:b/>
          <w:i/>
          <w:color w:val="000000" w:themeColor="text1"/>
          <w:sz w:val="20"/>
          <w:szCs w:val="20"/>
          <w:lang w:val="en-US"/>
        </w:rPr>
        <w:t>.</w:t>
      </w:r>
      <w:r w:rsidR="00640A89">
        <w:rPr>
          <w:i/>
          <w:color w:val="000000" w:themeColor="text1"/>
          <w:sz w:val="20"/>
          <w:szCs w:val="20"/>
          <w:lang w:val="en-US"/>
        </w:rPr>
        <w:t xml:space="preserve"> </w:t>
      </w:r>
      <w:r w:rsidRPr="00A64657">
        <w:rPr>
          <w:i/>
          <w:color w:val="000000" w:themeColor="text1"/>
          <w:sz w:val="20"/>
          <w:szCs w:val="20"/>
        </w:rPr>
        <w:t>Kainos pasiūlyme nurodomos, pal</w:t>
      </w:r>
      <w:r w:rsidR="00B97C6C">
        <w:rPr>
          <w:i/>
          <w:color w:val="000000" w:themeColor="text1"/>
          <w:sz w:val="20"/>
          <w:szCs w:val="20"/>
        </w:rPr>
        <w:t>iekant du skaitmenis po kablelio.</w:t>
      </w:r>
    </w:p>
    <w:p w14:paraId="62CE729D" w14:textId="77777777" w:rsidR="00F665F6" w:rsidRDefault="00F665F6" w:rsidP="00844761">
      <w:pPr>
        <w:tabs>
          <w:tab w:val="left" w:pos="1080"/>
        </w:tabs>
        <w:spacing w:after="0" w:line="240" w:lineRule="auto"/>
        <w:ind w:firstLine="720"/>
        <w:jc w:val="both"/>
        <w:rPr>
          <w:b/>
        </w:rPr>
      </w:pPr>
    </w:p>
    <w:p w14:paraId="250FED58" w14:textId="77777777" w:rsidR="00653839" w:rsidRDefault="00653839" w:rsidP="00F665F6">
      <w:pPr>
        <w:tabs>
          <w:tab w:val="left" w:pos="1080"/>
        </w:tabs>
        <w:spacing w:after="0" w:line="240" w:lineRule="auto"/>
        <w:ind w:firstLine="851"/>
        <w:jc w:val="both"/>
        <w:rPr>
          <w:b/>
        </w:rPr>
      </w:pPr>
      <w:r w:rsidRPr="00531086">
        <w:rPr>
          <w:b/>
        </w:rPr>
        <w:t xml:space="preserve">Bendra pasiūlymo kaina, </w:t>
      </w:r>
      <w:proofErr w:type="spellStart"/>
      <w:r w:rsidR="00F34CD0">
        <w:rPr>
          <w:b/>
        </w:rPr>
        <w:t>Eur</w:t>
      </w:r>
      <w:proofErr w:type="spellEnd"/>
      <w:r w:rsidR="00F34CD0" w:rsidRPr="00531086">
        <w:rPr>
          <w:b/>
        </w:rPr>
        <w:t xml:space="preserve"> </w:t>
      </w:r>
      <w:r w:rsidRPr="00531086">
        <w:rPr>
          <w:b/>
        </w:rPr>
        <w:t>su PVM:</w:t>
      </w:r>
    </w:p>
    <w:p w14:paraId="6F11098E" w14:textId="77777777" w:rsidR="00F665F6" w:rsidRDefault="00F665F6" w:rsidP="00F665F6">
      <w:pPr>
        <w:tabs>
          <w:tab w:val="left" w:pos="1080"/>
        </w:tabs>
        <w:spacing w:after="0" w:line="240" w:lineRule="auto"/>
        <w:ind w:firstLine="851"/>
        <w:jc w:val="both"/>
        <w:rPr>
          <w:b/>
        </w:rPr>
      </w:pPr>
    </w:p>
    <w:p w14:paraId="7BA87C73" w14:textId="77777777" w:rsidR="00653839" w:rsidRDefault="00653839" w:rsidP="00F665F6">
      <w:pPr>
        <w:tabs>
          <w:tab w:val="left" w:pos="1080"/>
        </w:tabs>
        <w:spacing w:after="0" w:line="240" w:lineRule="auto"/>
        <w:ind w:firstLine="851"/>
        <w:jc w:val="both"/>
      </w:pPr>
      <w:r>
        <w:t>______</w:t>
      </w:r>
      <w:r w:rsidR="00F814C9">
        <w:t>___</w:t>
      </w:r>
      <w:r>
        <w:t>___________________________________________________</w:t>
      </w:r>
      <w:proofErr w:type="spellStart"/>
      <w:r w:rsidR="00F34CD0">
        <w:t>Eur</w:t>
      </w:r>
      <w:proofErr w:type="spellEnd"/>
      <w:r w:rsidR="00F814C9">
        <w:t>. ____ cnt.</w:t>
      </w:r>
    </w:p>
    <w:p w14:paraId="09BB4F54" w14:textId="77777777" w:rsidR="00653839" w:rsidRDefault="00653839" w:rsidP="00844761">
      <w:pPr>
        <w:tabs>
          <w:tab w:val="left" w:pos="1080"/>
        </w:tabs>
        <w:spacing w:after="0" w:line="240" w:lineRule="auto"/>
        <w:jc w:val="both"/>
      </w:pPr>
      <w:r>
        <w:tab/>
      </w:r>
      <w:r>
        <w:tab/>
      </w:r>
      <w:r>
        <w:tab/>
        <w:t xml:space="preserve">(suma žodžiais) </w:t>
      </w:r>
    </w:p>
    <w:p w14:paraId="71DEED41" w14:textId="77777777" w:rsidR="00F665F6" w:rsidRPr="00F35CD9" w:rsidRDefault="00F665F6" w:rsidP="00844761">
      <w:pPr>
        <w:tabs>
          <w:tab w:val="left" w:pos="1080"/>
        </w:tabs>
        <w:spacing w:after="0" w:line="240" w:lineRule="auto"/>
        <w:jc w:val="both"/>
      </w:pPr>
    </w:p>
    <w:p w14:paraId="1040C91B" w14:textId="77777777" w:rsidR="00A443E9" w:rsidRPr="002060F3" w:rsidRDefault="00563F0C" w:rsidP="00F665F6">
      <w:pPr>
        <w:spacing w:after="0" w:line="240" w:lineRule="auto"/>
        <w:ind w:firstLine="993"/>
        <w:jc w:val="both"/>
        <w:rPr>
          <w:szCs w:val="24"/>
        </w:rPr>
      </w:pPr>
      <w:r>
        <w:t xml:space="preserve">4. </w:t>
      </w:r>
      <w:r w:rsidR="00653839" w:rsidRPr="00F35CD9">
        <w:t>Į šią sumą įeina visos kitos tiekėjo išlaidos ir visi mokesčiai, taip pat PVM</w:t>
      </w:r>
      <w:r w:rsidR="00A443E9">
        <w:t xml:space="preserve">, </w:t>
      </w:r>
      <w:r w:rsidR="00A443E9" w:rsidRPr="002060F3">
        <w:rPr>
          <w:szCs w:val="24"/>
        </w:rPr>
        <w:t>kuris sudaro ____________________</w:t>
      </w:r>
      <w:r w:rsidR="00A443E9">
        <w:rPr>
          <w:szCs w:val="24"/>
        </w:rPr>
        <w:t>_______________</w:t>
      </w:r>
      <w:r w:rsidR="00F814C9">
        <w:rPr>
          <w:szCs w:val="24"/>
        </w:rPr>
        <w:t>___________</w:t>
      </w:r>
      <w:r w:rsidR="00A443E9">
        <w:rPr>
          <w:szCs w:val="24"/>
        </w:rPr>
        <w:t>_______________</w:t>
      </w:r>
      <w:proofErr w:type="spellStart"/>
      <w:r w:rsidR="00A443E9">
        <w:rPr>
          <w:szCs w:val="24"/>
        </w:rPr>
        <w:t>Eur</w:t>
      </w:r>
      <w:proofErr w:type="spellEnd"/>
      <w:r w:rsidR="00F814C9">
        <w:rPr>
          <w:szCs w:val="24"/>
        </w:rPr>
        <w:t xml:space="preserve"> ____ cnt.</w:t>
      </w:r>
    </w:p>
    <w:p w14:paraId="206FD944" w14:textId="77777777" w:rsidR="00F665F6" w:rsidRDefault="00F814C9" w:rsidP="00F665F6">
      <w:pPr>
        <w:spacing w:after="0" w:line="240" w:lineRule="auto"/>
        <w:ind w:firstLine="993"/>
        <w:jc w:val="both"/>
      </w:pPr>
      <w:r>
        <w:t xml:space="preserve">                         (suma žodžiais)</w:t>
      </w:r>
    </w:p>
    <w:p w14:paraId="7DEED1FA" w14:textId="77777777" w:rsidR="00F814C9" w:rsidRDefault="00F814C9" w:rsidP="00F665F6">
      <w:pPr>
        <w:spacing w:after="0" w:line="240" w:lineRule="auto"/>
        <w:ind w:firstLine="993"/>
        <w:jc w:val="both"/>
        <w:rPr>
          <w:szCs w:val="24"/>
        </w:rPr>
      </w:pPr>
    </w:p>
    <w:p w14:paraId="4DFA6093" w14:textId="77777777" w:rsidR="00AD2FCB" w:rsidRPr="00131469" w:rsidRDefault="00563F0C" w:rsidP="00F665F6">
      <w:pPr>
        <w:spacing w:after="0" w:line="240" w:lineRule="auto"/>
        <w:ind w:firstLine="993"/>
        <w:jc w:val="both"/>
        <w:rPr>
          <w:szCs w:val="24"/>
        </w:rPr>
      </w:pPr>
      <w:r>
        <w:rPr>
          <w:szCs w:val="24"/>
        </w:rPr>
        <w:t xml:space="preserve">5. </w:t>
      </w:r>
      <w:r w:rsidR="00AD2FCB" w:rsidRPr="00131469">
        <w:rPr>
          <w:szCs w:val="24"/>
        </w:rPr>
        <w:t>Kartu su pasiūlymu pateikiami šie dokumentai:</w:t>
      </w:r>
    </w:p>
    <w:p w14:paraId="1957D1E1" w14:textId="77777777" w:rsidR="00AD2FCB" w:rsidRPr="00131469" w:rsidRDefault="00AD2FCB" w:rsidP="00844761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554"/>
      </w:tblGrid>
      <w:tr w:rsidR="00AD2FCB" w:rsidRPr="00131469" w14:paraId="75F3C83B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C7C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049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ED3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AD2FCB" w:rsidRPr="00131469" w14:paraId="5566F910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8B6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988" w14:textId="77777777" w:rsidR="00AD2FCB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  <w:p w14:paraId="15A6682F" w14:textId="77777777" w:rsidR="00EA795A" w:rsidRPr="00131469" w:rsidRDefault="00EA795A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DA1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6C89EB96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0E7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2CF" w14:textId="77777777" w:rsidR="00AD2FCB" w:rsidRDefault="00AD2FCB" w:rsidP="0084476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  <w:p w14:paraId="662F0076" w14:textId="77777777" w:rsidR="00EA795A" w:rsidRPr="00131469" w:rsidRDefault="00EA795A" w:rsidP="0084476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0B9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3AE43ABF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64B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4D6" w14:textId="77777777" w:rsidR="00AD2FCB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  <w:p w14:paraId="591FC1F3" w14:textId="77777777" w:rsidR="00EA795A" w:rsidRPr="00131469" w:rsidRDefault="00EA795A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E90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60AE8275" w14:textId="77777777" w:rsidR="00AD2FCB" w:rsidRPr="00131469" w:rsidRDefault="00AD2FCB" w:rsidP="00844761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AD2FCB" w:rsidRPr="00131469" w14:paraId="5F6085CB" w14:textId="77777777">
        <w:trPr>
          <w:trHeight w:val="324"/>
        </w:trPr>
        <w:tc>
          <w:tcPr>
            <w:tcW w:w="9828" w:type="dxa"/>
          </w:tcPr>
          <w:p w14:paraId="21CFB0E0" w14:textId="77777777" w:rsidR="00AD2FCB" w:rsidRPr="00131469" w:rsidRDefault="00A443E9" w:rsidP="00EA795A">
            <w:pPr>
              <w:spacing w:after="0" w:line="36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91F96">
              <w:rPr>
                <w:szCs w:val="24"/>
              </w:rPr>
              <w:t xml:space="preserve">. </w:t>
            </w:r>
            <w:r w:rsidR="00AD2FCB" w:rsidRPr="00131469">
              <w:rPr>
                <w:szCs w:val="24"/>
              </w:rPr>
              <w:t xml:space="preserve">Pasiūlymas </w:t>
            </w:r>
            <w:r w:rsidRPr="00AA2975">
              <w:t>galioja ne trumpiau nei 90 dienų nuo pasiūlymų pateikimo termino pabaigos.</w:t>
            </w:r>
          </w:p>
          <w:p w14:paraId="37C14A35" w14:textId="77777777" w:rsidR="00A443E9" w:rsidRDefault="00A443E9" w:rsidP="00A443E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91F96">
              <w:rPr>
                <w:szCs w:val="24"/>
              </w:rPr>
              <w:t xml:space="preserve">. </w:t>
            </w:r>
            <w:r w:rsidR="00AD2FCB" w:rsidRPr="00131469">
              <w:rPr>
                <w:szCs w:val="24"/>
              </w:rPr>
              <w:t>Ši pasiūlyme nurodyt</w:t>
            </w:r>
            <w:r w:rsidR="002E52CF">
              <w:rPr>
                <w:szCs w:val="24"/>
              </w:rPr>
              <w:t xml:space="preserve">a informacija </w:t>
            </w:r>
            <w:r w:rsidRPr="00131469">
              <w:rPr>
                <w:szCs w:val="24"/>
              </w:rPr>
              <w:t xml:space="preserve">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AD2FCB" w:rsidRPr="00131469" w14:paraId="3AA3EED7" w14:textId="77777777" w:rsidTr="00A443E9">
              <w:trPr>
                <w:trHeight w:val="1304"/>
              </w:trPr>
              <w:tc>
                <w:tcPr>
                  <w:tcW w:w="610" w:type="dxa"/>
                </w:tcPr>
                <w:p w14:paraId="0D489C03" w14:textId="77777777" w:rsidR="00AD2FCB" w:rsidRPr="008C6807" w:rsidRDefault="00AD2FCB" w:rsidP="0084476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14:paraId="3595E0E1" w14:textId="77777777" w:rsidR="00AD2FCB" w:rsidRPr="008C6807" w:rsidRDefault="00AD2FCB" w:rsidP="00844761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51E0DDA5" w14:textId="77777777" w:rsidR="00AD2FCB" w:rsidRPr="008C6807" w:rsidRDefault="00AD2FCB" w:rsidP="00844761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8C6807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AD2FCB" w:rsidRPr="00131469" w14:paraId="685AC5E8" w14:textId="77777777" w:rsidTr="00A443E9">
              <w:trPr>
                <w:trHeight w:val="428"/>
              </w:trPr>
              <w:tc>
                <w:tcPr>
                  <w:tcW w:w="610" w:type="dxa"/>
                </w:tcPr>
                <w:p w14:paraId="3E0E7729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14:paraId="4BFE3D8E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14:paraId="738C4C5F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AD2FCB" w:rsidRPr="00131469" w14:paraId="7A63734C" w14:textId="77777777" w:rsidTr="00A443E9">
              <w:trPr>
                <w:trHeight w:val="428"/>
              </w:trPr>
              <w:tc>
                <w:tcPr>
                  <w:tcW w:w="610" w:type="dxa"/>
                </w:tcPr>
                <w:p w14:paraId="7D67369C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14:paraId="7BA6FCFF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14:paraId="5044CC6E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544B148F" w14:textId="77777777" w:rsidR="00AD2FCB" w:rsidRPr="00131469" w:rsidRDefault="00AD2FCB" w:rsidP="00EA795A">
            <w:pPr>
              <w:spacing w:after="0" w:line="36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14F9A067" w14:textId="77777777" w:rsidR="00A64840" w:rsidRDefault="00A64840" w:rsidP="00A64840">
      <w:pPr>
        <w:ind w:right="140" w:firstLine="720"/>
        <w:jc w:val="both"/>
        <w:rPr>
          <w:sz w:val="20"/>
          <w:szCs w:val="20"/>
          <w:lang w:eastAsia="lt-LT"/>
        </w:rPr>
      </w:pPr>
      <w:r w:rsidRPr="004E0E5E">
        <w:rPr>
          <w:i/>
          <w:sz w:val="20"/>
          <w:szCs w:val="20"/>
          <w:lang w:eastAsia="lt-LT"/>
        </w:rPr>
        <w:t>Pastaba. Tiekėjui nenurodžius, kokia informacija yra konfidenciali, laikoma, kad konfidencialios informacijos pasiūlyme nėra. Tiekėjas negali nurodyti, kad konfidenciali yra pasiūlymo kaina arba kad visas pasiūlymas yra konfidencialus</w:t>
      </w:r>
      <w:r w:rsidRPr="00E72DB4">
        <w:rPr>
          <w:sz w:val="20"/>
          <w:szCs w:val="20"/>
          <w:lang w:eastAsia="lt-LT"/>
        </w:rPr>
        <w:t>.</w:t>
      </w:r>
    </w:p>
    <w:p w14:paraId="47EAB653" w14:textId="77777777" w:rsidR="00AD2FCB" w:rsidRDefault="00AD2FCB" w:rsidP="00EA795A">
      <w:pPr>
        <w:shd w:val="clear" w:color="auto" w:fill="FFFFFF"/>
        <w:spacing w:after="0" w:line="240" w:lineRule="auto"/>
        <w:jc w:val="both"/>
      </w:pPr>
      <w:r w:rsidRPr="00131469">
        <w:rPr>
          <w:b/>
        </w:rPr>
        <w:tab/>
      </w: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D2FCB" w:rsidRPr="00131469" w14:paraId="45D18E32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16718" w14:textId="77777777" w:rsidR="00AD2FCB" w:rsidRPr="00131469" w:rsidRDefault="00AD2FCB" w:rsidP="0000487D">
            <w:pPr>
              <w:spacing w:after="0" w:line="240" w:lineRule="auto"/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DBCCE7F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AC29E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218F121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74EA3" w14:textId="77777777" w:rsidR="00AD2FCB" w:rsidRPr="00131469" w:rsidRDefault="00AD2FCB" w:rsidP="0000487D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14:paraId="31C0A047" w14:textId="77777777" w:rsidR="00AD2FCB" w:rsidRPr="00131469" w:rsidRDefault="00AD2FCB" w:rsidP="0000487D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AD2FCB" w:rsidRPr="00131469" w14:paraId="26C29405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8FC2B" w14:textId="77777777" w:rsidR="00AD2FCB" w:rsidRPr="00131469" w:rsidRDefault="00AD2FCB" w:rsidP="001A7A8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1FEB597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955FE" w14:textId="77777777" w:rsidR="00AD2FCB" w:rsidRPr="00131469" w:rsidRDefault="00AD2FCB" w:rsidP="001A7A86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6B4E017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5C4FE" w14:textId="77777777" w:rsidR="00AD2FCB" w:rsidRPr="00131469" w:rsidRDefault="00AD2FCB" w:rsidP="001A7A86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1C634108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1B53B91" w14:textId="77777777" w:rsidR="00AD2FCB" w:rsidRDefault="00AD2FCB" w:rsidP="00DA0996">
      <w:pPr>
        <w:pStyle w:val="linija"/>
        <w:spacing w:before="0" w:beforeAutospacing="0" w:after="0" w:afterAutospacing="0"/>
      </w:pPr>
    </w:p>
    <w:sectPr w:rsidR="00AD2FCB" w:rsidSect="0077741B">
      <w:headerReference w:type="default" r:id="rId7"/>
      <w:pgSz w:w="11906" w:h="16838"/>
      <w:pgMar w:top="851" w:right="70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9D57" w14:textId="77777777" w:rsidR="002834F1" w:rsidRDefault="002834F1" w:rsidP="00F665F6">
      <w:pPr>
        <w:spacing w:after="0" w:line="240" w:lineRule="auto"/>
      </w:pPr>
      <w:r>
        <w:separator/>
      </w:r>
    </w:p>
  </w:endnote>
  <w:endnote w:type="continuationSeparator" w:id="0">
    <w:p w14:paraId="62B5584F" w14:textId="77777777" w:rsidR="002834F1" w:rsidRDefault="002834F1" w:rsidP="00F6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DF3A" w14:textId="77777777" w:rsidR="002834F1" w:rsidRDefault="002834F1" w:rsidP="00F665F6">
      <w:pPr>
        <w:spacing w:after="0" w:line="240" w:lineRule="auto"/>
      </w:pPr>
      <w:r>
        <w:separator/>
      </w:r>
    </w:p>
  </w:footnote>
  <w:footnote w:type="continuationSeparator" w:id="0">
    <w:p w14:paraId="2698FB78" w14:textId="77777777" w:rsidR="002834F1" w:rsidRDefault="002834F1" w:rsidP="00F6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E3B4" w14:textId="77777777" w:rsidR="00F665F6" w:rsidRDefault="00F665F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1456E">
      <w:rPr>
        <w:noProof/>
      </w:rPr>
      <w:t>2</w:t>
    </w:r>
    <w:r>
      <w:fldChar w:fldCharType="end"/>
    </w:r>
  </w:p>
  <w:p w14:paraId="658954CB" w14:textId="77777777" w:rsidR="00F665F6" w:rsidRDefault="00F665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38D"/>
    <w:multiLevelType w:val="multilevel"/>
    <w:tmpl w:val="74882884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73A45"/>
    <w:multiLevelType w:val="multilevel"/>
    <w:tmpl w:val="76AE7086"/>
    <w:lvl w:ilvl="0">
      <w:start w:val="1"/>
      <w:numFmt w:val="decimal"/>
      <w:suff w:val="nothing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1728068898">
    <w:abstractNumId w:val="0"/>
  </w:num>
  <w:num w:numId="2" w16cid:durableId="1947957591">
    <w:abstractNumId w:val="2"/>
  </w:num>
  <w:num w:numId="3" w16cid:durableId="1964070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0"/>
    <w:rsid w:val="00002392"/>
    <w:rsid w:val="0000487D"/>
    <w:rsid w:val="0001456E"/>
    <w:rsid w:val="00076F7B"/>
    <w:rsid w:val="00081385"/>
    <w:rsid w:val="000B2C2B"/>
    <w:rsid w:val="000B5342"/>
    <w:rsid w:val="000E1BBD"/>
    <w:rsid w:val="00146A48"/>
    <w:rsid w:val="001551AB"/>
    <w:rsid w:val="001617A1"/>
    <w:rsid w:val="00166F1A"/>
    <w:rsid w:val="00170D24"/>
    <w:rsid w:val="0018189E"/>
    <w:rsid w:val="001911E4"/>
    <w:rsid w:val="001A7A86"/>
    <w:rsid w:val="001B1DA8"/>
    <w:rsid w:val="001B289E"/>
    <w:rsid w:val="001B6292"/>
    <w:rsid w:val="001F75C5"/>
    <w:rsid w:val="00251D3D"/>
    <w:rsid w:val="00266F8B"/>
    <w:rsid w:val="002834F1"/>
    <w:rsid w:val="002969EA"/>
    <w:rsid w:val="002B4EF9"/>
    <w:rsid w:val="002B5439"/>
    <w:rsid w:val="002B6EF0"/>
    <w:rsid w:val="002C6065"/>
    <w:rsid w:val="002E52CF"/>
    <w:rsid w:val="002F3A96"/>
    <w:rsid w:val="00321B05"/>
    <w:rsid w:val="00332DD7"/>
    <w:rsid w:val="00347637"/>
    <w:rsid w:val="003512B6"/>
    <w:rsid w:val="00352BAC"/>
    <w:rsid w:val="003801A2"/>
    <w:rsid w:val="00386052"/>
    <w:rsid w:val="00387A4B"/>
    <w:rsid w:val="003C3D35"/>
    <w:rsid w:val="003F0265"/>
    <w:rsid w:val="00406D71"/>
    <w:rsid w:val="00407FC5"/>
    <w:rsid w:val="0042446E"/>
    <w:rsid w:val="00430BD3"/>
    <w:rsid w:val="00442504"/>
    <w:rsid w:val="00465952"/>
    <w:rsid w:val="00491F96"/>
    <w:rsid w:val="004979E9"/>
    <w:rsid w:val="004C5A7B"/>
    <w:rsid w:val="004E0E5E"/>
    <w:rsid w:val="00505ED7"/>
    <w:rsid w:val="00531086"/>
    <w:rsid w:val="005440C7"/>
    <w:rsid w:val="00563F0C"/>
    <w:rsid w:val="00565098"/>
    <w:rsid w:val="00565105"/>
    <w:rsid w:val="005659FE"/>
    <w:rsid w:val="00565B6F"/>
    <w:rsid w:val="00567225"/>
    <w:rsid w:val="00576F99"/>
    <w:rsid w:val="005817C4"/>
    <w:rsid w:val="00585DC5"/>
    <w:rsid w:val="005B1842"/>
    <w:rsid w:val="005C0A5A"/>
    <w:rsid w:val="005C3344"/>
    <w:rsid w:val="005D4894"/>
    <w:rsid w:val="005D7172"/>
    <w:rsid w:val="006034CD"/>
    <w:rsid w:val="00613CF8"/>
    <w:rsid w:val="00622FB3"/>
    <w:rsid w:val="00625EE4"/>
    <w:rsid w:val="00626415"/>
    <w:rsid w:val="006274D2"/>
    <w:rsid w:val="00637CF7"/>
    <w:rsid w:val="00640A89"/>
    <w:rsid w:val="006500E8"/>
    <w:rsid w:val="0065294B"/>
    <w:rsid w:val="00653839"/>
    <w:rsid w:val="006B36CD"/>
    <w:rsid w:val="006B43F3"/>
    <w:rsid w:val="006C4208"/>
    <w:rsid w:val="006C45FD"/>
    <w:rsid w:val="006C74F4"/>
    <w:rsid w:val="006D2872"/>
    <w:rsid w:val="006E4AC2"/>
    <w:rsid w:val="006E6862"/>
    <w:rsid w:val="006E7D92"/>
    <w:rsid w:val="006F7622"/>
    <w:rsid w:val="00736805"/>
    <w:rsid w:val="00737E92"/>
    <w:rsid w:val="007459C4"/>
    <w:rsid w:val="0077741B"/>
    <w:rsid w:val="007A0A1D"/>
    <w:rsid w:val="007C31B1"/>
    <w:rsid w:val="007C5A9D"/>
    <w:rsid w:val="007F5A01"/>
    <w:rsid w:val="008107AF"/>
    <w:rsid w:val="00825CED"/>
    <w:rsid w:val="00844761"/>
    <w:rsid w:val="00860596"/>
    <w:rsid w:val="008605D3"/>
    <w:rsid w:val="00864852"/>
    <w:rsid w:val="00876742"/>
    <w:rsid w:val="008A7228"/>
    <w:rsid w:val="008A7D6D"/>
    <w:rsid w:val="008C6807"/>
    <w:rsid w:val="008D5F4E"/>
    <w:rsid w:val="008F3013"/>
    <w:rsid w:val="00906B4A"/>
    <w:rsid w:val="00945CFD"/>
    <w:rsid w:val="00971BBB"/>
    <w:rsid w:val="00974C36"/>
    <w:rsid w:val="0098025F"/>
    <w:rsid w:val="009B3B50"/>
    <w:rsid w:val="009D0C78"/>
    <w:rsid w:val="009F3151"/>
    <w:rsid w:val="00A10A61"/>
    <w:rsid w:val="00A443E9"/>
    <w:rsid w:val="00A64657"/>
    <w:rsid w:val="00A64840"/>
    <w:rsid w:val="00A827A0"/>
    <w:rsid w:val="00AA042D"/>
    <w:rsid w:val="00AB2912"/>
    <w:rsid w:val="00AD2FCB"/>
    <w:rsid w:val="00AD5D76"/>
    <w:rsid w:val="00AE1861"/>
    <w:rsid w:val="00AF3FF1"/>
    <w:rsid w:val="00B23883"/>
    <w:rsid w:val="00B34EFE"/>
    <w:rsid w:val="00B45070"/>
    <w:rsid w:val="00B60DA6"/>
    <w:rsid w:val="00B67C3E"/>
    <w:rsid w:val="00B77D3A"/>
    <w:rsid w:val="00B87567"/>
    <w:rsid w:val="00B95C05"/>
    <w:rsid w:val="00B97C6C"/>
    <w:rsid w:val="00BC38E9"/>
    <w:rsid w:val="00BC527C"/>
    <w:rsid w:val="00BD1F67"/>
    <w:rsid w:val="00C0175A"/>
    <w:rsid w:val="00C111C1"/>
    <w:rsid w:val="00C350C0"/>
    <w:rsid w:val="00C6565C"/>
    <w:rsid w:val="00C838C4"/>
    <w:rsid w:val="00C96A53"/>
    <w:rsid w:val="00CA1273"/>
    <w:rsid w:val="00CD6B55"/>
    <w:rsid w:val="00CE1B6B"/>
    <w:rsid w:val="00D067CB"/>
    <w:rsid w:val="00D15F3A"/>
    <w:rsid w:val="00D23D7B"/>
    <w:rsid w:val="00D41A22"/>
    <w:rsid w:val="00D7376D"/>
    <w:rsid w:val="00D74CD9"/>
    <w:rsid w:val="00D76201"/>
    <w:rsid w:val="00D7726C"/>
    <w:rsid w:val="00D81AB0"/>
    <w:rsid w:val="00DA0996"/>
    <w:rsid w:val="00DA6114"/>
    <w:rsid w:val="00DB04AC"/>
    <w:rsid w:val="00DC1ABA"/>
    <w:rsid w:val="00DC4F23"/>
    <w:rsid w:val="00DC5626"/>
    <w:rsid w:val="00DC796F"/>
    <w:rsid w:val="00DD3CFA"/>
    <w:rsid w:val="00DE3604"/>
    <w:rsid w:val="00E030E9"/>
    <w:rsid w:val="00E04EA8"/>
    <w:rsid w:val="00E06BED"/>
    <w:rsid w:val="00E10E49"/>
    <w:rsid w:val="00E20511"/>
    <w:rsid w:val="00E21263"/>
    <w:rsid w:val="00E5554E"/>
    <w:rsid w:val="00E84E65"/>
    <w:rsid w:val="00EA795A"/>
    <w:rsid w:val="00EE0196"/>
    <w:rsid w:val="00EE592B"/>
    <w:rsid w:val="00F34CD0"/>
    <w:rsid w:val="00F46ED7"/>
    <w:rsid w:val="00F665F6"/>
    <w:rsid w:val="00F814C9"/>
    <w:rsid w:val="00FB09A6"/>
    <w:rsid w:val="00FC2D7A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E44E5"/>
  <w15:docId w15:val="{2F345020-51BC-4A09-BA38-54493B74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872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D287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6D2872"/>
    <w:rPr>
      <w:sz w:val="24"/>
      <w:lang w:val="lt-LT" w:eastAsia="lt-LT" w:bidi="ar-SA"/>
    </w:rPr>
  </w:style>
  <w:style w:type="paragraph" w:customStyle="1" w:styleId="Pagrindinistekstas1">
    <w:name w:val="Pagrindinis tekstas1"/>
    <w:rsid w:val="006D287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Diagrama1">
    <w:name w:val="Char Diagrama Char Char Diagrama1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">
    <w:name w:val="Char Diagrama Char Char Diagrama"/>
    <w:basedOn w:val="prastasis"/>
    <w:rsid w:val="00BC38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971BBB"/>
    <w:rPr>
      <w:rFonts w:ascii="Tahoma" w:hAnsi="Tahoma" w:cs="Tahoma"/>
      <w:sz w:val="16"/>
      <w:szCs w:val="16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1B289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332D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semiHidden/>
    <w:rsid w:val="005D4894"/>
    <w:rPr>
      <w:sz w:val="16"/>
      <w:szCs w:val="16"/>
    </w:rPr>
  </w:style>
  <w:style w:type="paragraph" w:styleId="Komentarotekstas">
    <w:name w:val="annotation text"/>
    <w:basedOn w:val="prastasis"/>
    <w:semiHidden/>
    <w:rsid w:val="005D48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D4894"/>
    <w:rPr>
      <w:b/>
      <w:bCs/>
    </w:rPr>
  </w:style>
  <w:style w:type="paragraph" w:customStyle="1" w:styleId="DiagramaDiagramaCharCharDiagramaCharCharDiagrama1CharCharDiagramaDiagramaCharCharDiagramaCharChar1DiagramaCharCharDiagramaCharCharDiagramaCharCharDiagrama">
    <w:name w:val="Diagrama Diagrama Char Char Diagrama Char Char Diagrama1 Char Char Diagrama Diagrama Char Char Diagrama Char Char1 Diagrama Char Char Diagrama Char Char Diagrama Char Char Diagrama"/>
    <w:basedOn w:val="prastasis"/>
    <w:rsid w:val="00906B4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Diagrama">
    <w:name w:val="Char Diagrama Char Char Diagrama1 Diagrama Diagrama Diagrama Diagrama Diagrama"/>
    <w:basedOn w:val="prastasis"/>
    <w:rsid w:val="000B53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DiagramaDiagramaDiagramaDiagramaDiagrama">
    <w:name w:val="Char Char1 Diagrama Char Char Diagrama Diagrama Diagrama Diagrama Diagrama Diagrama"/>
    <w:basedOn w:val="prastasis"/>
    <w:rsid w:val="002969E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DiagramaCharChar">
    <w:name w:val="Diagrama Diagrama Char Char Diagrama Char Char Diagrama1 Char Char Diagrama Diagrama Char Char Diagrama Char Char"/>
    <w:basedOn w:val="prastasis"/>
    <w:rsid w:val="000E1B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Diagrama5">
    <w:name w:val="Diagrama5"/>
    <w:rsid w:val="00AD2FCB"/>
    <w:rPr>
      <w:sz w:val="24"/>
      <w:lang w:val="lt-LT" w:eastAsia="lt-LT" w:bidi="ar-SA"/>
    </w:rPr>
  </w:style>
  <w:style w:type="paragraph" w:customStyle="1" w:styleId="linija">
    <w:name w:val="linija"/>
    <w:basedOn w:val="prastasis"/>
    <w:rsid w:val="00AD2FC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DiagramaCharCharDiagramaCharCharDiagramaDiagramaDiagramaDiagramaDiagramaDiagramaDiagramaDiagramaDiagramaDiagramaDiagramaDiagramaDiagrama">
    <w:name w:val="Char Char1 Diagrama Char Char Diagrama Char Char Diagrama Diagrama Diagrama Diagrama Diagrama Diagrama Diagrama Diagrama Diagrama Diagrama Diagrama Diagrama Diagrama"/>
    <w:basedOn w:val="prastasis"/>
    <w:rsid w:val="00A827A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CharCharDiagramaDiagramaDiagramaDiagramaDiagramaDiagramaDiagramaDiagramaDiagramaDiagramaDiagramaDiagrama">
    <w:name w:val="Char Char1 Diagrama Char Char Diagrama Char Char Diagrama Diagrama Diagrama Diagrama Diagrama Diagrama Diagrama Diagrama Diagrama Diagrama Diagrama Diagrama"/>
    <w:basedOn w:val="prastasis"/>
    <w:rsid w:val="00637CF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uiPriority w:val="99"/>
    <w:rsid w:val="00081385"/>
    <w:rPr>
      <w:color w:val="0000FF"/>
      <w:u w:val="single"/>
    </w:rPr>
  </w:style>
  <w:style w:type="paragraph" w:customStyle="1" w:styleId="DiagramaDiagrama8DiagramaDiagramaDiagramaDiagramaDiagramaDiagramaDiagrama">
    <w:name w:val="Diagrama Diagrama8 Diagrama Diagrama Diagrama Diagrama Diagrama Diagrama Diagrama"/>
    <w:basedOn w:val="prastasis"/>
    <w:rsid w:val="00625EE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">
    <w:name w:val="Char Diagrama Char Char Diagrama1 Diagrama Diagrama Diagrama Diagrama"/>
    <w:basedOn w:val="prastasis"/>
    <w:rsid w:val="00D74CD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7DiagramaDiagrama">
    <w:name w:val="Diagrama Diagrama7 Diagrama Diagrama"/>
    <w:basedOn w:val="prastasis"/>
    <w:rsid w:val="00A6484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rsid w:val="00F665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665F6"/>
    <w:rPr>
      <w:rFonts w:eastAsia="Calibri"/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8107AF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Atviro konkurso sąlygų</vt:lpstr>
    </vt:vector>
  </TitlesOfParts>
  <Company>LR finansų ministerija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Diana</dc:creator>
  <cp:lastModifiedBy>Jurgita Dambrauskienė</cp:lastModifiedBy>
  <cp:revision>2</cp:revision>
  <cp:lastPrinted>2011-08-09T07:48:00Z</cp:lastPrinted>
  <dcterms:created xsi:type="dcterms:W3CDTF">2025-09-17T12:01:00Z</dcterms:created>
  <dcterms:modified xsi:type="dcterms:W3CDTF">2025-09-17T12:01:00Z</dcterms:modified>
</cp:coreProperties>
</file>