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C0BA" w14:textId="3E4EE2DF" w:rsidR="008E7AF1" w:rsidRDefault="00386865" w:rsidP="00386865">
      <w:pPr>
        <w:jc w:val="right"/>
      </w:pPr>
      <w:r w:rsidRPr="003A7C87">
        <w:rPr>
          <w:noProof/>
        </w:rPr>
        <w:drawing>
          <wp:inline distT="0" distB="0" distL="0" distR="0" wp14:anchorId="736264FE" wp14:editId="65919CF1">
            <wp:extent cx="2424787" cy="1613140"/>
            <wp:effectExtent l="0" t="0" r="0" b="635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64002" cy="1639229"/>
                    </a:xfrm>
                    <a:prstGeom prst="rect">
                      <a:avLst/>
                    </a:prstGeom>
                    <a:noFill/>
                    <a:ln>
                      <a:noFill/>
                    </a:ln>
                  </pic:spPr>
                </pic:pic>
              </a:graphicData>
            </a:graphic>
          </wp:inline>
        </w:drawing>
      </w: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62"/>
        <w:gridCol w:w="4369"/>
        <w:gridCol w:w="3162"/>
      </w:tblGrid>
      <w:tr w:rsidR="00F306AE" w:rsidRPr="006D206A" w14:paraId="42C9F5BC" w14:textId="77777777" w:rsidTr="007146AE">
        <w:tc>
          <w:tcPr>
            <w:tcW w:w="10065" w:type="dxa"/>
            <w:gridSpan w:val="4"/>
            <w:tcBorders>
              <w:top w:val="nil"/>
              <w:left w:val="nil"/>
              <w:bottom w:val="nil"/>
              <w:right w:val="nil"/>
            </w:tcBorders>
          </w:tcPr>
          <w:p w14:paraId="34D9840D" w14:textId="56F868A7" w:rsidR="006430E0" w:rsidRPr="006D206A" w:rsidRDefault="006430E0" w:rsidP="006D206A">
            <w:pPr>
              <w:contextualSpacing/>
              <w:rPr>
                <w:rFonts w:ascii="Times New Roman" w:eastAsia="Calibri" w:hAnsi="Times New Roman" w:cs="Times New Roman"/>
                <w:b/>
              </w:rPr>
            </w:pPr>
          </w:p>
          <w:p w14:paraId="26E9B374" w14:textId="77777777" w:rsidR="006D206A" w:rsidRPr="006D206A" w:rsidRDefault="006D206A" w:rsidP="006D206A">
            <w:pPr>
              <w:ind w:right="-46"/>
              <w:jc w:val="right"/>
              <w:rPr>
                <w:rFonts w:ascii="Times New Roman" w:eastAsia="Calibri" w:hAnsi="Times New Roman" w:cs="Times New Roman"/>
                <w:lang w:eastAsia="lt-LT"/>
              </w:rPr>
            </w:pPr>
            <w:proofErr w:type="spellStart"/>
            <w:r w:rsidRPr="006D206A">
              <w:rPr>
                <w:rFonts w:ascii="Times New Roman" w:eastAsia="Calibri" w:hAnsi="Times New Roman" w:cs="Times New Roman"/>
                <w:lang w:eastAsia="lt-LT"/>
              </w:rPr>
              <w:t>Konkurso</w:t>
            </w:r>
            <w:proofErr w:type="spellEnd"/>
            <w:r w:rsidRPr="006D206A">
              <w:rPr>
                <w:rFonts w:ascii="Times New Roman" w:eastAsia="Calibri" w:hAnsi="Times New Roman" w:cs="Times New Roman"/>
                <w:lang w:eastAsia="lt-LT"/>
              </w:rPr>
              <w:t xml:space="preserve"> </w:t>
            </w:r>
            <w:proofErr w:type="spellStart"/>
            <w:r w:rsidRPr="006D206A">
              <w:rPr>
                <w:rFonts w:ascii="Times New Roman" w:eastAsia="Calibri" w:hAnsi="Times New Roman" w:cs="Times New Roman"/>
                <w:lang w:eastAsia="lt-LT"/>
              </w:rPr>
              <w:t>sąlygų</w:t>
            </w:r>
            <w:proofErr w:type="spellEnd"/>
            <w:r w:rsidRPr="006D206A">
              <w:rPr>
                <w:rFonts w:ascii="Times New Roman" w:eastAsia="Calibri" w:hAnsi="Times New Roman" w:cs="Times New Roman"/>
                <w:lang w:eastAsia="lt-LT"/>
              </w:rPr>
              <w:t xml:space="preserve"> </w:t>
            </w:r>
            <w:proofErr w:type="spellStart"/>
            <w:r w:rsidRPr="006D206A">
              <w:rPr>
                <w:rFonts w:ascii="Times New Roman" w:eastAsia="Calibri" w:hAnsi="Times New Roman" w:cs="Times New Roman"/>
                <w:lang w:eastAsia="lt-LT"/>
              </w:rPr>
              <w:t>priedas</w:t>
            </w:r>
            <w:proofErr w:type="spellEnd"/>
            <w:r w:rsidRPr="006D206A">
              <w:rPr>
                <w:rFonts w:ascii="Times New Roman" w:eastAsia="Calibri" w:hAnsi="Times New Roman" w:cs="Times New Roman"/>
                <w:lang w:eastAsia="lt-LT"/>
              </w:rPr>
              <w:t xml:space="preserve"> Nr. 1</w:t>
            </w:r>
          </w:p>
          <w:p w14:paraId="34CAE360" w14:textId="77777777" w:rsidR="00B632E3" w:rsidRPr="006D206A" w:rsidRDefault="00B632E3" w:rsidP="006D206A">
            <w:pPr>
              <w:ind w:right="-46"/>
              <w:jc w:val="center"/>
              <w:rPr>
                <w:rFonts w:ascii="Times New Roman" w:eastAsia="Calibri" w:hAnsi="Times New Roman" w:cs="Times New Roman"/>
                <w:lang w:eastAsia="lt-LT"/>
              </w:rPr>
            </w:pPr>
          </w:p>
          <w:p w14:paraId="0739086C" w14:textId="78FD630C" w:rsidR="008E7AF1" w:rsidRDefault="008E7AF1" w:rsidP="008E7AF1">
            <w:pPr>
              <w:contextualSpacing/>
              <w:jc w:val="center"/>
              <w:rPr>
                <w:rFonts w:ascii="Times New Roman" w:eastAsia="Calibri" w:hAnsi="Times New Roman" w:cs="Times New Roman"/>
                <w:b/>
              </w:rPr>
            </w:pPr>
            <w:r w:rsidRPr="006D206A">
              <w:rPr>
                <w:rFonts w:ascii="Times New Roman" w:eastAsia="Calibri" w:hAnsi="Times New Roman" w:cs="Times New Roman"/>
                <w:b/>
              </w:rPr>
              <w:t>TECHNINĖ SPECIFIKACIJA</w:t>
            </w:r>
          </w:p>
          <w:p w14:paraId="69CC1377" w14:textId="7956D85A" w:rsidR="005350CE" w:rsidRPr="005322E5" w:rsidRDefault="005350CE" w:rsidP="005350CE">
            <w:pPr>
              <w:tabs>
                <w:tab w:val="left" w:pos="3150"/>
              </w:tabs>
              <w:spacing w:line="276" w:lineRule="auto"/>
              <w:jc w:val="center"/>
              <w:rPr>
                <w:rFonts w:ascii="Times New Roman" w:hAnsi="Times New Roman" w:cs="Times New Roman"/>
                <w:b/>
                <w:bCs/>
              </w:rPr>
            </w:pPr>
            <w:r w:rsidRPr="005322E5">
              <w:rPr>
                <w:rFonts w:ascii="Times New Roman" w:hAnsi="Times New Roman" w:cs="Times New Roman"/>
                <w:b/>
                <w:bCs/>
              </w:rPr>
              <w:t>LAMINAR</w:t>
            </w:r>
            <w:r>
              <w:rPr>
                <w:rFonts w:ascii="Times New Roman" w:hAnsi="Times New Roman" w:cs="Times New Roman"/>
                <w:b/>
                <w:bCs/>
              </w:rPr>
              <w:t>AS</w:t>
            </w:r>
          </w:p>
          <w:p w14:paraId="337D5253" w14:textId="77777777" w:rsidR="005350CE" w:rsidRPr="006D206A" w:rsidRDefault="005350CE" w:rsidP="008E7AF1">
            <w:pPr>
              <w:contextualSpacing/>
              <w:jc w:val="center"/>
              <w:rPr>
                <w:rFonts w:ascii="Times New Roman" w:eastAsia="Calibri" w:hAnsi="Times New Roman" w:cs="Times New Roman"/>
                <w:b/>
              </w:rPr>
            </w:pPr>
          </w:p>
          <w:p w14:paraId="4FC48FB5" w14:textId="242DD533" w:rsidR="00F306AE" w:rsidRPr="006D206A" w:rsidRDefault="00F306AE" w:rsidP="003F5AF6">
            <w:pPr>
              <w:jc w:val="both"/>
              <w:rPr>
                <w:rFonts w:ascii="Times New Roman" w:hAnsi="Times New Roman" w:cs="Times New Roman"/>
                <w:b/>
                <w:bCs/>
                <w:lang w:val="lt-LT"/>
              </w:rPr>
            </w:pPr>
          </w:p>
        </w:tc>
      </w:tr>
      <w:tr w:rsidR="003F5AF6" w:rsidRPr="003F5AF6" w14:paraId="5AB5B2BB" w14:textId="77777777" w:rsidTr="007146AE">
        <w:tc>
          <w:tcPr>
            <w:tcW w:w="10065" w:type="dxa"/>
            <w:gridSpan w:val="4"/>
            <w:tcBorders>
              <w:top w:val="nil"/>
              <w:left w:val="nil"/>
              <w:bottom w:val="nil"/>
              <w:right w:val="nil"/>
            </w:tcBorders>
          </w:tcPr>
          <w:p w14:paraId="4E31379F" w14:textId="172F8901" w:rsidR="003F5AF6" w:rsidRPr="00F37DF7" w:rsidRDefault="003F5AF6" w:rsidP="003F5AF6">
            <w:pPr>
              <w:jc w:val="both"/>
              <w:rPr>
                <w:rFonts w:ascii="Times New Roman" w:eastAsia="Aptos" w:hAnsi="Times New Roman" w:cs="Times New Roman"/>
                <w:b/>
                <w:bCs/>
                <w:lang w:val="lt-LT" w:eastAsia="lt-LT"/>
              </w:rPr>
            </w:pPr>
            <w:r w:rsidRPr="00F37DF7">
              <w:rPr>
                <w:rFonts w:ascii="Times New Roman" w:eastAsia="Aptos" w:hAnsi="Times New Roman" w:cs="Times New Roman"/>
                <w:b/>
                <w:bCs/>
                <w:lang w:val="lt-LT" w:eastAsia="lt-LT"/>
              </w:rPr>
              <w:t>Bendrieji reikalavimai:</w:t>
            </w:r>
          </w:p>
          <w:p w14:paraId="512FA59A" w14:textId="77777777" w:rsidR="003F5AF6" w:rsidRPr="00F37DF7" w:rsidRDefault="003F5AF6" w:rsidP="003F5AF6">
            <w:pPr>
              <w:jc w:val="both"/>
              <w:rPr>
                <w:rFonts w:ascii="Times New Roman" w:eastAsia="Aptos" w:hAnsi="Times New Roman" w:cs="Times New Roman"/>
                <w:b/>
                <w:bCs/>
                <w:lang w:val="lt-LT" w:eastAsia="lt-LT"/>
              </w:rPr>
            </w:pPr>
          </w:p>
          <w:p w14:paraId="53FE37F6" w14:textId="54754004" w:rsidR="003F5AF6" w:rsidRPr="00F37DF7" w:rsidRDefault="003F5AF6" w:rsidP="003B625F">
            <w:pPr>
              <w:jc w:val="both"/>
              <w:rPr>
                <w:rFonts w:ascii="Times New Roman" w:eastAsia="Aptos" w:hAnsi="Times New Roman" w:cs="Times New Roman"/>
                <w:b/>
                <w:bCs/>
                <w:lang w:val="lt-LT" w:eastAsia="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37DF7">
              <w:rPr>
                <w:rFonts w:ascii="Times New Roman" w:eastAsia="Aptos" w:hAnsi="Times New Roman" w:cs="Times New Roman"/>
                <w:lang w:val="lt-LT" w:eastAsia="lt-LT"/>
              </w:rPr>
              <w:t>pdf</w:t>
            </w:r>
            <w:proofErr w:type="spellEnd"/>
            <w:r w:rsidRPr="00F37DF7">
              <w:rPr>
                <w:rFonts w:ascii="Times New Roman" w:eastAsia="Aptos" w:hAnsi="Times New Roman" w:cs="Times New Roman"/>
                <w:lang w:val="lt-LT" w:eastAsia="lt-LT"/>
              </w:rPr>
              <w:t xml:space="preserve"> formatu)</w:t>
            </w:r>
            <w:r w:rsidR="0062268A" w:rsidRPr="00F37DF7">
              <w:rPr>
                <w:rFonts w:ascii="Times New Roman" w:eastAsia="Aptos" w:hAnsi="Times New Roman" w:cs="Times New Roman"/>
                <w:lang w:val="lt-LT" w:eastAsia="lt-LT"/>
              </w:rPr>
              <w:t>.</w:t>
            </w:r>
            <w:r w:rsidRPr="00F37DF7">
              <w:rPr>
                <w:rFonts w:ascii="Times New Roman" w:eastAsia="Aptos" w:hAnsi="Times New Roman" w:cs="Times New Roman"/>
                <w:lang w:val="lt-LT" w:eastAsia="lt-LT"/>
              </w:rPr>
              <w:t xml:space="preserve">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6430E0" w:rsidRPr="003F5AF6" w14:paraId="1C22BCA4" w14:textId="77777777" w:rsidTr="007146AE">
        <w:tc>
          <w:tcPr>
            <w:tcW w:w="10065" w:type="dxa"/>
            <w:gridSpan w:val="4"/>
            <w:tcBorders>
              <w:top w:val="nil"/>
              <w:left w:val="nil"/>
              <w:bottom w:val="nil"/>
              <w:right w:val="nil"/>
            </w:tcBorders>
          </w:tcPr>
          <w:p w14:paraId="5988022D" w14:textId="6AB2C74E" w:rsidR="00277538" w:rsidRPr="00F37DF7" w:rsidRDefault="003154E0" w:rsidP="00277538">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00277538" w:rsidRPr="00F37DF7">
              <w:rPr>
                <w:rFonts w:ascii="Times New Roman" w:eastAsia="Aptos" w:hAnsi="Times New Roman" w:cs="Times New Roman"/>
                <w:lang w:val="lt-LT" w:eastAsia="lt-LT"/>
              </w:rPr>
              <w:t>Netaikoma garantijai.</w:t>
            </w:r>
          </w:p>
          <w:p w14:paraId="17C282DB" w14:textId="77777777" w:rsidR="006430E0" w:rsidRPr="00F37DF7" w:rsidRDefault="006430E0" w:rsidP="003F5AF6">
            <w:pPr>
              <w:jc w:val="both"/>
              <w:rPr>
                <w:rFonts w:ascii="Times New Roman" w:eastAsia="Aptos" w:hAnsi="Times New Roman" w:cs="Times New Roman"/>
                <w:b/>
                <w:bCs/>
                <w:lang w:val="lt-LT" w:eastAsia="lt-LT"/>
              </w:rPr>
            </w:pPr>
          </w:p>
        </w:tc>
      </w:tr>
      <w:tr w:rsidR="006430E0" w:rsidRPr="003F5AF6" w14:paraId="7EFAF85C" w14:textId="77777777" w:rsidTr="007146AE">
        <w:tc>
          <w:tcPr>
            <w:tcW w:w="10065" w:type="dxa"/>
            <w:gridSpan w:val="4"/>
            <w:tcBorders>
              <w:top w:val="nil"/>
              <w:left w:val="nil"/>
              <w:bottom w:val="single" w:sz="4" w:space="0" w:color="auto"/>
              <w:right w:val="nil"/>
            </w:tcBorders>
          </w:tcPr>
          <w:p w14:paraId="000FF371" w14:textId="77777777" w:rsidR="006430E0" w:rsidRPr="003F5AF6" w:rsidRDefault="006430E0" w:rsidP="003F5AF6">
            <w:pPr>
              <w:jc w:val="both"/>
              <w:rPr>
                <w:rFonts w:ascii="Times New Roman" w:eastAsia="Aptos" w:hAnsi="Times New Roman" w:cs="Times New Roman"/>
                <w:b/>
                <w:bCs/>
                <w:lang w:val="lt-LT" w:eastAsia="lt-LT"/>
              </w:rPr>
            </w:pPr>
          </w:p>
        </w:tc>
      </w:tr>
      <w:tr w:rsidR="00F306AE" w:rsidRPr="003F5AF6" w14:paraId="6417804F" w14:textId="77777777" w:rsidTr="007146AE">
        <w:tc>
          <w:tcPr>
            <w:tcW w:w="0" w:type="auto"/>
            <w:tcBorders>
              <w:top w:val="single" w:sz="4" w:space="0" w:color="auto"/>
            </w:tcBorders>
            <w:vAlign w:val="center"/>
          </w:tcPr>
          <w:p w14:paraId="58E5051D"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Eil. Nr.</w:t>
            </w:r>
          </w:p>
        </w:tc>
        <w:tc>
          <w:tcPr>
            <w:tcW w:w="1962" w:type="dxa"/>
            <w:tcBorders>
              <w:top w:val="single" w:sz="4" w:space="0" w:color="auto"/>
            </w:tcBorders>
            <w:vAlign w:val="center"/>
          </w:tcPr>
          <w:p w14:paraId="6501FEE0"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Parametrai</w:t>
            </w:r>
          </w:p>
        </w:tc>
        <w:tc>
          <w:tcPr>
            <w:tcW w:w="0" w:type="auto"/>
            <w:tcBorders>
              <w:top w:val="single" w:sz="4" w:space="0" w:color="auto"/>
            </w:tcBorders>
            <w:vAlign w:val="center"/>
          </w:tcPr>
          <w:p w14:paraId="189BD34F"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Reikalavimai parametrams</w:t>
            </w:r>
          </w:p>
        </w:tc>
        <w:tc>
          <w:tcPr>
            <w:tcW w:w="3162" w:type="dxa"/>
            <w:tcBorders>
              <w:top w:val="single" w:sz="4" w:space="0" w:color="auto"/>
            </w:tcBorders>
          </w:tcPr>
          <w:p w14:paraId="331A2440" w14:textId="77777777" w:rsidR="005D4AF2" w:rsidRDefault="005D4AF2"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Siūlomos parametrų reikšmės</w:t>
            </w:r>
          </w:p>
          <w:p w14:paraId="3C86A6F9" w14:textId="77777777" w:rsidR="004E42E7" w:rsidRDefault="004E42E7" w:rsidP="00D01820">
            <w:pPr>
              <w:jc w:val="center"/>
              <w:rPr>
                <w:rFonts w:ascii="Times New Roman" w:hAnsi="Times New Roman" w:cs="Times New Roman"/>
                <w:b/>
                <w:bCs/>
                <w:sz w:val="22"/>
                <w:szCs w:val="22"/>
                <w:lang w:val="lt-LT"/>
              </w:rPr>
            </w:pPr>
          </w:p>
          <w:p w14:paraId="371E798E" w14:textId="77777777" w:rsidR="004E42E7" w:rsidRPr="004E42E7" w:rsidRDefault="004E42E7" w:rsidP="004E42E7">
            <w:pPr>
              <w:jc w:val="center"/>
              <w:rPr>
                <w:rFonts w:ascii="Times New Roman" w:hAnsi="Times New Roman" w:cs="Times New Roman"/>
                <w:b/>
                <w:bCs/>
                <w:sz w:val="22"/>
                <w:szCs w:val="22"/>
                <w:lang w:eastAsia="lt-LT"/>
              </w:rPr>
            </w:pPr>
            <w:r w:rsidRPr="004E42E7">
              <w:rPr>
                <w:rFonts w:ascii="Times New Roman" w:hAnsi="Times New Roman" w:cs="Times New Roman"/>
                <w:b/>
                <w:bCs/>
                <w:sz w:val="22"/>
                <w:szCs w:val="22"/>
                <w:lang w:val="sv-SE" w:eastAsia="lt-LT"/>
              </w:rPr>
              <w:t>Tiekėjas pildo kiekvien</w:t>
            </w:r>
            <w:r w:rsidRPr="004E42E7">
              <w:rPr>
                <w:rFonts w:ascii="Times New Roman" w:hAnsi="Times New Roman" w:cs="Times New Roman"/>
                <w:b/>
                <w:bCs/>
                <w:sz w:val="22"/>
                <w:szCs w:val="22"/>
                <w:lang w:eastAsia="lt-LT"/>
              </w:rPr>
              <w:t xml:space="preserve">ą </w:t>
            </w:r>
            <w:proofErr w:type="spellStart"/>
            <w:r w:rsidRPr="004E42E7">
              <w:rPr>
                <w:rFonts w:ascii="Times New Roman" w:hAnsi="Times New Roman" w:cs="Times New Roman"/>
                <w:b/>
                <w:bCs/>
                <w:sz w:val="22"/>
                <w:szCs w:val="22"/>
                <w:lang w:eastAsia="lt-LT"/>
              </w:rPr>
              <w:t>reikalavimą</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su</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atitinkama</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siūloma</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reikšme</w:t>
            </w:r>
            <w:proofErr w:type="spellEnd"/>
            <w:r w:rsidRPr="004E42E7">
              <w:rPr>
                <w:rFonts w:ascii="Times New Roman" w:hAnsi="Times New Roman" w:cs="Times New Roman"/>
                <w:b/>
                <w:bCs/>
                <w:sz w:val="22"/>
                <w:szCs w:val="22"/>
                <w:lang w:eastAsia="lt-LT"/>
              </w:rPr>
              <w:t>.</w:t>
            </w:r>
          </w:p>
          <w:p w14:paraId="26982DB6" w14:textId="77777777" w:rsidR="004E42E7" w:rsidRDefault="004E42E7" w:rsidP="00D01820">
            <w:pPr>
              <w:jc w:val="center"/>
              <w:rPr>
                <w:rFonts w:ascii="Times New Roman" w:hAnsi="Times New Roman" w:cs="Times New Roman"/>
                <w:b/>
                <w:bCs/>
                <w:sz w:val="22"/>
                <w:szCs w:val="22"/>
                <w:lang w:val="lt-LT"/>
              </w:rPr>
            </w:pPr>
          </w:p>
          <w:p w14:paraId="0CED894A" w14:textId="77777777" w:rsidR="005D4AF2" w:rsidRPr="00DF2E10" w:rsidRDefault="005D4AF2" w:rsidP="00D01820">
            <w:pPr>
              <w:jc w:val="center"/>
              <w:rPr>
                <w:rFonts w:ascii="Times New Roman" w:hAnsi="Times New Roman" w:cs="Times New Roman"/>
                <w:b/>
                <w:bCs/>
                <w:color w:val="EE0000"/>
                <w:sz w:val="22"/>
                <w:szCs w:val="22"/>
                <w:lang w:val="lt-LT"/>
              </w:rPr>
            </w:pPr>
            <w:r w:rsidRPr="00DF2E10">
              <w:rPr>
                <w:rFonts w:ascii="Times New Roman" w:hAnsi="Times New Roman" w:cs="Times New Roman"/>
                <w:b/>
                <w:bCs/>
                <w:color w:val="EE0000"/>
                <w:sz w:val="22"/>
                <w:szCs w:val="22"/>
                <w:lang w:val="lt-LT"/>
              </w:rPr>
              <w:t xml:space="preserve">*Prie kiekvieno reikalavimo pateikiamas  techninę charakteristiką pagrindžiantis dokumentas </w:t>
            </w:r>
            <w:r w:rsidRPr="00B6171C">
              <w:rPr>
                <w:rFonts w:ascii="Times New Roman" w:hAnsi="Times New Roman" w:cs="Times New Roman"/>
                <w:b/>
                <w:bCs/>
                <w:color w:val="EE0000"/>
                <w:sz w:val="22"/>
                <w:szCs w:val="22"/>
                <w:highlight w:val="yellow"/>
                <w:u w:val="single"/>
                <w:lang w:val="lt-LT"/>
              </w:rPr>
              <w:t>....................</w:t>
            </w:r>
            <w:r w:rsidRPr="00DF2E10">
              <w:rPr>
                <w:rFonts w:ascii="Times New Roman" w:hAnsi="Times New Roman" w:cs="Times New Roman"/>
                <w:b/>
                <w:bCs/>
                <w:color w:val="EE0000"/>
                <w:sz w:val="22"/>
                <w:szCs w:val="22"/>
                <w:lang w:val="lt-LT"/>
              </w:rPr>
              <w:t xml:space="preserve"> (nurodyti pateikiamą dokumentą), kurio </w:t>
            </w:r>
            <w:r w:rsidRPr="00B6171C">
              <w:rPr>
                <w:rFonts w:ascii="Times New Roman" w:hAnsi="Times New Roman" w:cs="Times New Roman"/>
                <w:b/>
                <w:bCs/>
                <w:color w:val="EE0000"/>
                <w:sz w:val="22"/>
                <w:szCs w:val="22"/>
                <w:highlight w:val="yellow"/>
                <w:u w:val="single"/>
                <w:lang w:val="lt-LT"/>
              </w:rPr>
              <w:t>.........</w:t>
            </w:r>
            <w:r w:rsidRPr="00DF2E10">
              <w:rPr>
                <w:rFonts w:ascii="Times New Roman" w:hAnsi="Times New Roman" w:cs="Times New Roman"/>
                <w:b/>
                <w:bCs/>
                <w:color w:val="EE0000"/>
                <w:sz w:val="22"/>
                <w:szCs w:val="22"/>
                <w:lang w:val="lt-LT"/>
              </w:rPr>
              <w:t xml:space="preserve"> (nurodyti) puslapyje pateikta atžyma apie parametro reikšmę</w:t>
            </w:r>
          </w:p>
          <w:p w14:paraId="0FB88DCA" w14:textId="77777777" w:rsidR="005D4AF2" w:rsidRPr="005D4AF2" w:rsidRDefault="005D4AF2" w:rsidP="005D4AF2">
            <w:pPr>
              <w:rPr>
                <w:rFonts w:ascii="Times New Roman" w:hAnsi="Times New Roman" w:cs="Times New Roman"/>
                <w:b/>
                <w:bCs/>
                <w:sz w:val="22"/>
                <w:szCs w:val="22"/>
                <w:lang w:val="lt-LT"/>
              </w:rPr>
            </w:pPr>
          </w:p>
          <w:p w14:paraId="2D0641CF" w14:textId="362430CF" w:rsidR="00F306AE" w:rsidRPr="005D4AF2" w:rsidRDefault="005D4AF2" w:rsidP="005D4AF2">
            <w:pPr>
              <w:jc w:val="center"/>
              <w:rPr>
                <w:rFonts w:ascii="Times New Roman" w:hAnsi="Times New Roman" w:cs="Times New Roman"/>
                <w:b/>
                <w:bCs/>
                <w:sz w:val="22"/>
                <w:szCs w:val="22"/>
                <w:lang w:val="lt-LT"/>
              </w:rPr>
            </w:pPr>
            <w:r w:rsidRPr="005D4AF2">
              <w:rPr>
                <w:rFonts w:ascii="Times New Roman" w:hAnsi="Times New Roman" w:cs="Times New Roman"/>
                <w:b/>
                <w:bCs/>
                <w:color w:val="EE0000"/>
                <w:sz w:val="22"/>
                <w:szCs w:val="22"/>
                <w:lang w:val="lt-LT"/>
              </w:rPr>
              <w:t>(pildo tiekėjas)</w:t>
            </w:r>
          </w:p>
        </w:tc>
      </w:tr>
      <w:tr w:rsidR="00263E87" w:rsidRPr="003F5AF6" w14:paraId="34812991" w14:textId="77777777" w:rsidTr="007146AE">
        <w:tc>
          <w:tcPr>
            <w:tcW w:w="0" w:type="auto"/>
          </w:tcPr>
          <w:p w14:paraId="28FDF2E5" w14:textId="4567A257"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1</w:t>
            </w:r>
          </w:p>
        </w:tc>
        <w:tc>
          <w:tcPr>
            <w:tcW w:w="1962" w:type="dxa"/>
          </w:tcPr>
          <w:p w14:paraId="315C0512" w14:textId="035F7591"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2</w:t>
            </w:r>
          </w:p>
        </w:tc>
        <w:tc>
          <w:tcPr>
            <w:tcW w:w="0" w:type="auto"/>
          </w:tcPr>
          <w:p w14:paraId="323B6120" w14:textId="4057889D"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3</w:t>
            </w:r>
          </w:p>
        </w:tc>
        <w:tc>
          <w:tcPr>
            <w:tcW w:w="3162" w:type="dxa"/>
          </w:tcPr>
          <w:p w14:paraId="2B09DD72" w14:textId="370A0436"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4</w:t>
            </w:r>
          </w:p>
        </w:tc>
      </w:tr>
      <w:tr w:rsidR="00F306AE" w:rsidRPr="003F5AF6" w14:paraId="3DC207EE" w14:textId="77777777" w:rsidTr="007146AE">
        <w:tc>
          <w:tcPr>
            <w:tcW w:w="0" w:type="auto"/>
            <w:hideMark/>
          </w:tcPr>
          <w:p w14:paraId="74A235EE" w14:textId="413F0CEE" w:rsidR="00F306AE" w:rsidRPr="003F5AF6" w:rsidRDefault="00263E87" w:rsidP="00CA3DBA">
            <w:pPr>
              <w:spacing w:line="276" w:lineRule="auto"/>
              <w:rPr>
                <w:rFonts w:ascii="Times New Roman" w:hAnsi="Times New Roman" w:cs="Times New Roman"/>
                <w:lang w:val="lt-LT"/>
              </w:rPr>
            </w:pPr>
            <w:r w:rsidRPr="003F5AF6">
              <w:rPr>
                <w:rFonts w:ascii="Times New Roman" w:hAnsi="Times New Roman" w:cs="Times New Roman"/>
                <w:lang w:val="lt-LT"/>
              </w:rPr>
              <w:t>1</w:t>
            </w:r>
            <w:r w:rsidR="00F306AE" w:rsidRPr="003F5AF6">
              <w:rPr>
                <w:rFonts w:ascii="Times New Roman" w:hAnsi="Times New Roman" w:cs="Times New Roman"/>
                <w:lang w:val="lt-LT"/>
              </w:rPr>
              <w:t>.</w:t>
            </w:r>
          </w:p>
        </w:tc>
        <w:tc>
          <w:tcPr>
            <w:tcW w:w="1962" w:type="dxa"/>
            <w:hideMark/>
          </w:tcPr>
          <w:p w14:paraId="0DFBE67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Paskirtis</w:t>
            </w:r>
          </w:p>
        </w:tc>
        <w:tc>
          <w:tcPr>
            <w:tcW w:w="0" w:type="auto"/>
            <w:hideMark/>
          </w:tcPr>
          <w:p w14:paraId="13C6535B" w14:textId="057D40F2" w:rsidR="00F306AE" w:rsidRPr="003F5AF6" w:rsidRDefault="00A173F2" w:rsidP="00CA3DBA">
            <w:pPr>
              <w:spacing w:line="276" w:lineRule="auto"/>
              <w:jc w:val="both"/>
              <w:rPr>
                <w:rFonts w:ascii="Times New Roman" w:hAnsi="Times New Roman" w:cs="Times New Roman"/>
                <w:lang w:val="lt-LT"/>
              </w:rPr>
            </w:pPr>
            <w:r w:rsidRPr="003F5AF6">
              <w:rPr>
                <w:rFonts w:ascii="Times New Roman" w:hAnsi="Times New Roman" w:cs="Times New Roman"/>
                <w:lang w:val="lt-LT"/>
              </w:rPr>
              <w:t xml:space="preserve">Ne žemesnė nei </w:t>
            </w:r>
            <w:r w:rsidR="00F306AE" w:rsidRPr="003F5AF6">
              <w:rPr>
                <w:rFonts w:ascii="Times New Roman" w:hAnsi="Times New Roman" w:cs="Times New Roman"/>
                <w:lang w:val="lt-LT"/>
              </w:rPr>
              <w:t>II klasė B2 tipo</w:t>
            </w:r>
            <w:r w:rsidR="00A736CB">
              <w:rPr>
                <w:rFonts w:ascii="Times New Roman" w:hAnsi="Times New Roman" w:cs="Times New Roman"/>
                <w:lang w:val="lt-LT"/>
              </w:rPr>
              <w:t xml:space="preserve"> arba </w:t>
            </w:r>
            <w:r w:rsidR="00B14476">
              <w:rPr>
                <w:rFonts w:ascii="Times New Roman" w:hAnsi="Times New Roman" w:cs="Times New Roman"/>
                <w:lang w:val="lt-LT"/>
              </w:rPr>
              <w:t>lygiavertė</w:t>
            </w:r>
            <w:r w:rsidR="0056468F" w:rsidRPr="003F5AF6">
              <w:rPr>
                <w:rFonts w:ascii="Times New Roman" w:hAnsi="Times New Roman" w:cs="Times New Roman"/>
                <w:lang w:val="lt-LT"/>
              </w:rPr>
              <w:t xml:space="preserve"> </w:t>
            </w:r>
            <w:r w:rsidR="00F306AE" w:rsidRPr="003F5AF6">
              <w:rPr>
                <w:rFonts w:ascii="Times New Roman" w:hAnsi="Times New Roman" w:cs="Times New Roman"/>
                <w:lang w:val="lt-LT"/>
              </w:rPr>
              <w:t xml:space="preserve">biologinės saugos spinta, skirta darbui su biologinėmis medžiagomis, kai </w:t>
            </w:r>
            <w:r w:rsidR="00F306AE" w:rsidRPr="003F5AF6">
              <w:rPr>
                <w:rFonts w:ascii="Times New Roman" w:hAnsi="Times New Roman" w:cs="Times New Roman"/>
                <w:lang w:val="lt-LT"/>
              </w:rPr>
              <w:lastRenderedPageBreak/>
              <w:t>būtina naudotojo, produkto ir aplinkos apsauga bei 100 % ištraukiamo oro režimas</w:t>
            </w:r>
          </w:p>
        </w:tc>
        <w:tc>
          <w:tcPr>
            <w:tcW w:w="3162" w:type="dxa"/>
          </w:tcPr>
          <w:p w14:paraId="3A788CE5" w14:textId="0BE1B6EF" w:rsidR="00F306AE" w:rsidRPr="003F5AF6" w:rsidRDefault="00F306AE" w:rsidP="00CA3DBA">
            <w:pPr>
              <w:spacing w:line="276" w:lineRule="auto"/>
              <w:rPr>
                <w:rFonts w:ascii="Times New Roman" w:hAnsi="Times New Roman" w:cs="Times New Roman"/>
                <w:lang w:val="lt-LT"/>
              </w:rPr>
            </w:pPr>
          </w:p>
        </w:tc>
      </w:tr>
      <w:tr w:rsidR="00F306AE" w:rsidRPr="003F5AF6" w14:paraId="3B617A5D" w14:textId="77777777" w:rsidTr="007146AE">
        <w:tc>
          <w:tcPr>
            <w:tcW w:w="0" w:type="auto"/>
            <w:hideMark/>
          </w:tcPr>
          <w:p w14:paraId="57B70E0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2.</w:t>
            </w:r>
          </w:p>
        </w:tc>
        <w:tc>
          <w:tcPr>
            <w:tcW w:w="1962" w:type="dxa"/>
            <w:hideMark/>
          </w:tcPr>
          <w:p w14:paraId="24A1F0D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Oro srauto tipas</w:t>
            </w:r>
          </w:p>
        </w:tc>
        <w:tc>
          <w:tcPr>
            <w:tcW w:w="0" w:type="auto"/>
            <w:hideMark/>
          </w:tcPr>
          <w:p w14:paraId="73A16130"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100 % ištraukiamo oro režimas, be vidinės </w:t>
            </w:r>
            <w:proofErr w:type="spellStart"/>
            <w:r w:rsidRPr="003F5AF6">
              <w:rPr>
                <w:rFonts w:ascii="Times New Roman" w:hAnsi="Times New Roman" w:cs="Times New Roman"/>
                <w:lang w:val="lt-LT"/>
              </w:rPr>
              <w:t>recirkuliacijos</w:t>
            </w:r>
            <w:proofErr w:type="spellEnd"/>
          </w:p>
        </w:tc>
        <w:tc>
          <w:tcPr>
            <w:tcW w:w="3162" w:type="dxa"/>
          </w:tcPr>
          <w:p w14:paraId="111A5CA9" w14:textId="6D339842" w:rsidR="00F306AE" w:rsidRPr="003F5AF6" w:rsidRDefault="00F306AE" w:rsidP="00CA3DBA">
            <w:pPr>
              <w:spacing w:line="276" w:lineRule="auto"/>
              <w:rPr>
                <w:rFonts w:ascii="Times New Roman" w:hAnsi="Times New Roman" w:cs="Times New Roman"/>
                <w:lang w:val="lt-LT"/>
              </w:rPr>
            </w:pPr>
          </w:p>
        </w:tc>
      </w:tr>
      <w:tr w:rsidR="00F306AE" w:rsidRPr="003F5AF6" w14:paraId="61733419" w14:textId="77777777" w:rsidTr="007146AE">
        <w:tc>
          <w:tcPr>
            <w:tcW w:w="0" w:type="auto"/>
            <w:hideMark/>
          </w:tcPr>
          <w:p w14:paraId="25A019C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3.</w:t>
            </w:r>
          </w:p>
        </w:tc>
        <w:tc>
          <w:tcPr>
            <w:tcW w:w="1962" w:type="dxa"/>
            <w:hideMark/>
          </w:tcPr>
          <w:p w14:paraId="0A08BE09" w14:textId="67E20EC0" w:rsidR="00F306AE" w:rsidRPr="006A0430" w:rsidRDefault="00FC4706" w:rsidP="00CA3DBA">
            <w:pPr>
              <w:spacing w:line="276" w:lineRule="auto"/>
              <w:rPr>
                <w:rFonts w:ascii="Times New Roman" w:hAnsi="Times New Roman" w:cs="Times New Roman"/>
                <w:lang w:val="lt-LT"/>
              </w:rPr>
            </w:pPr>
            <w:r w:rsidRPr="006A0430">
              <w:rPr>
                <w:rFonts w:ascii="Times New Roman" w:hAnsi="Times New Roman" w:cs="Times New Roman"/>
                <w:lang w:val="lt-LT"/>
              </w:rPr>
              <w:t>Vidinis kameros plotis</w:t>
            </w:r>
          </w:p>
        </w:tc>
        <w:tc>
          <w:tcPr>
            <w:tcW w:w="0" w:type="auto"/>
            <w:hideMark/>
          </w:tcPr>
          <w:p w14:paraId="0C6F063C" w14:textId="1461D6C4"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1,2 m (± 10 proc.) </w:t>
            </w:r>
          </w:p>
        </w:tc>
        <w:tc>
          <w:tcPr>
            <w:tcW w:w="3162" w:type="dxa"/>
          </w:tcPr>
          <w:p w14:paraId="1A4EF0A9" w14:textId="6F6506F9" w:rsidR="00F306AE" w:rsidRPr="003F5AF6" w:rsidRDefault="00F306AE" w:rsidP="00CA3DBA">
            <w:pPr>
              <w:spacing w:line="276" w:lineRule="auto"/>
              <w:rPr>
                <w:rFonts w:ascii="Times New Roman" w:hAnsi="Times New Roman" w:cs="Times New Roman"/>
                <w:lang w:val="lt-LT"/>
              </w:rPr>
            </w:pPr>
          </w:p>
        </w:tc>
      </w:tr>
      <w:tr w:rsidR="00F306AE" w:rsidRPr="003F5AF6" w14:paraId="251BD9EB" w14:textId="77777777" w:rsidTr="007146AE">
        <w:tc>
          <w:tcPr>
            <w:tcW w:w="0" w:type="auto"/>
            <w:hideMark/>
          </w:tcPr>
          <w:p w14:paraId="1BA27F7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4.</w:t>
            </w:r>
          </w:p>
        </w:tc>
        <w:tc>
          <w:tcPr>
            <w:tcW w:w="1962" w:type="dxa"/>
            <w:hideMark/>
          </w:tcPr>
          <w:p w14:paraId="4400F702"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Išorinis plotis</w:t>
            </w:r>
          </w:p>
        </w:tc>
        <w:tc>
          <w:tcPr>
            <w:tcW w:w="0" w:type="auto"/>
            <w:hideMark/>
          </w:tcPr>
          <w:p w14:paraId="7410EE73"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didesnis kaip 1450 mm</w:t>
            </w:r>
          </w:p>
        </w:tc>
        <w:tc>
          <w:tcPr>
            <w:tcW w:w="3162" w:type="dxa"/>
          </w:tcPr>
          <w:p w14:paraId="4898B31A" w14:textId="11C966FC" w:rsidR="00F306AE" w:rsidRPr="003F5AF6" w:rsidRDefault="00F306AE" w:rsidP="00CA3DBA">
            <w:pPr>
              <w:spacing w:line="276" w:lineRule="auto"/>
              <w:rPr>
                <w:rFonts w:ascii="Times New Roman" w:hAnsi="Times New Roman" w:cs="Times New Roman"/>
                <w:lang w:val="lt-LT"/>
              </w:rPr>
            </w:pPr>
          </w:p>
        </w:tc>
      </w:tr>
      <w:tr w:rsidR="00F306AE" w:rsidRPr="003F5AF6" w14:paraId="04F69C27" w14:textId="77777777" w:rsidTr="007146AE">
        <w:tc>
          <w:tcPr>
            <w:tcW w:w="0" w:type="auto"/>
            <w:hideMark/>
          </w:tcPr>
          <w:p w14:paraId="3883CE4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5.</w:t>
            </w:r>
          </w:p>
        </w:tc>
        <w:tc>
          <w:tcPr>
            <w:tcW w:w="1962" w:type="dxa"/>
            <w:hideMark/>
          </w:tcPr>
          <w:p w14:paraId="338E808C"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Išorinis gylis</w:t>
            </w:r>
          </w:p>
        </w:tc>
        <w:tc>
          <w:tcPr>
            <w:tcW w:w="0" w:type="auto"/>
            <w:hideMark/>
          </w:tcPr>
          <w:p w14:paraId="7CE6382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didesnis kaip 900 mm</w:t>
            </w:r>
          </w:p>
        </w:tc>
        <w:tc>
          <w:tcPr>
            <w:tcW w:w="3162" w:type="dxa"/>
          </w:tcPr>
          <w:p w14:paraId="2704F9F9" w14:textId="76809401" w:rsidR="00F306AE" w:rsidRPr="003F5AF6" w:rsidRDefault="00F306AE" w:rsidP="00CA3DBA">
            <w:pPr>
              <w:spacing w:line="276" w:lineRule="auto"/>
              <w:rPr>
                <w:rFonts w:ascii="Times New Roman" w:hAnsi="Times New Roman" w:cs="Times New Roman"/>
                <w:lang w:val="lt-LT"/>
              </w:rPr>
            </w:pPr>
          </w:p>
        </w:tc>
      </w:tr>
      <w:tr w:rsidR="00F306AE" w:rsidRPr="003F5AF6" w14:paraId="438A445E" w14:textId="77777777" w:rsidTr="007146AE">
        <w:tc>
          <w:tcPr>
            <w:tcW w:w="0" w:type="auto"/>
            <w:hideMark/>
          </w:tcPr>
          <w:p w14:paraId="03D13DB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6.</w:t>
            </w:r>
          </w:p>
        </w:tc>
        <w:tc>
          <w:tcPr>
            <w:tcW w:w="1962" w:type="dxa"/>
            <w:hideMark/>
          </w:tcPr>
          <w:p w14:paraId="0D395C24"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Darbo angos aukštis</w:t>
            </w:r>
          </w:p>
        </w:tc>
        <w:tc>
          <w:tcPr>
            <w:tcW w:w="0" w:type="auto"/>
            <w:hideMark/>
          </w:tcPr>
          <w:p w14:paraId="6C908F9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Darbinė priekinio lango anga ne mažesnė kaip 200 mm</w:t>
            </w:r>
          </w:p>
        </w:tc>
        <w:tc>
          <w:tcPr>
            <w:tcW w:w="3162" w:type="dxa"/>
          </w:tcPr>
          <w:p w14:paraId="00E09A40" w14:textId="3DBAEEFD" w:rsidR="00F306AE" w:rsidRPr="003F5AF6" w:rsidRDefault="00F306AE" w:rsidP="00CA3DBA">
            <w:pPr>
              <w:spacing w:line="276" w:lineRule="auto"/>
              <w:rPr>
                <w:rFonts w:ascii="Times New Roman" w:hAnsi="Times New Roman" w:cs="Times New Roman"/>
                <w:lang w:val="lt-LT"/>
              </w:rPr>
            </w:pPr>
          </w:p>
        </w:tc>
      </w:tr>
      <w:tr w:rsidR="00F306AE" w:rsidRPr="003F5AF6" w14:paraId="3AB55CAE" w14:textId="77777777" w:rsidTr="007146AE">
        <w:tc>
          <w:tcPr>
            <w:tcW w:w="0" w:type="auto"/>
            <w:hideMark/>
          </w:tcPr>
          <w:p w14:paraId="2A6DB00E"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7.</w:t>
            </w:r>
          </w:p>
        </w:tc>
        <w:tc>
          <w:tcPr>
            <w:tcW w:w="1962" w:type="dxa"/>
            <w:hideMark/>
          </w:tcPr>
          <w:p w14:paraId="4D07C93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Oro įtraukimo greitis</w:t>
            </w:r>
          </w:p>
        </w:tc>
        <w:tc>
          <w:tcPr>
            <w:tcW w:w="0" w:type="auto"/>
            <w:hideMark/>
          </w:tcPr>
          <w:p w14:paraId="3EBF7C2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mažesnis kaip 0,50 m/s</w:t>
            </w:r>
          </w:p>
        </w:tc>
        <w:tc>
          <w:tcPr>
            <w:tcW w:w="3162" w:type="dxa"/>
          </w:tcPr>
          <w:p w14:paraId="5309D175" w14:textId="476F26DE" w:rsidR="00F306AE" w:rsidRPr="003F5AF6" w:rsidRDefault="00F306AE" w:rsidP="00CA3DBA">
            <w:pPr>
              <w:spacing w:line="276" w:lineRule="auto"/>
              <w:rPr>
                <w:rFonts w:ascii="Times New Roman" w:hAnsi="Times New Roman" w:cs="Times New Roman"/>
                <w:lang w:val="lt-LT"/>
              </w:rPr>
            </w:pPr>
          </w:p>
        </w:tc>
      </w:tr>
      <w:tr w:rsidR="00F306AE" w:rsidRPr="003F5AF6" w14:paraId="7A658EE4" w14:textId="77777777" w:rsidTr="000051EF">
        <w:trPr>
          <w:trHeight w:val="731"/>
        </w:trPr>
        <w:tc>
          <w:tcPr>
            <w:tcW w:w="0" w:type="auto"/>
            <w:hideMark/>
          </w:tcPr>
          <w:p w14:paraId="5AB15D9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8.</w:t>
            </w:r>
          </w:p>
        </w:tc>
        <w:tc>
          <w:tcPr>
            <w:tcW w:w="1962" w:type="dxa"/>
            <w:hideMark/>
          </w:tcPr>
          <w:p w14:paraId="6161718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Vertikalus žemyn nukreipto oro srautas</w:t>
            </w:r>
          </w:p>
        </w:tc>
        <w:tc>
          <w:tcPr>
            <w:tcW w:w="0" w:type="auto"/>
            <w:hideMark/>
          </w:tcPr>
          <w:p w14:paraId="724C4C6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mažesnis kaip 0,30 m/s</w:t>
            </w:r>
          </w:p>
        </w:tc>
        <w:tc>
          <w:tcPr>
            <w:tcW w:w="3162" w:type="dxa"/>
          </w:tcPr>
          <w:p w14:paraId="741C3D38" w14:textId="0E32ED04" w:rsidR="00F306AE" w:rsidRPr="003F5AF6" w:rsidRDefault="00F306AE" w:rsidP="00CA3DBA">
            <w:pPr>
              <w:spacing w:line="276" w:lineRule="auto"/>
              <w:rPr>
                <w:rFonts w:ascii="Times New Roman" w:hAnsi="Times New Roman" w:cs="Times New Roman"/>
                <w:lang w:val="lt-LT"/>
              </w:rPr>
            </w:pPr>
          </w:p>
        </w:tc>
      </w:tr>
      <w:tr w:rsidR="00F306AE" w:rsidRPr="003F5AF6" w14:paraId="2398B6F8" w14:textId="77777777" w:rsidTr="007146AE">
        <w:tc>
          <w:tcPr>
            <w:tcW w:w="0" w:type="auto"/>
            <w:hideMark/>
          </w:tcPr>
          <w:p w14:paraId="2527C34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9.</w:t>
            </w:r>
          </w:p>
        </w:tc>
        <w:tc>
          <w:tcPr>
            <w:tcW w:w="1962" w:type="dxa"/>
            <w:hideMark/>
          </w:tcPr>
          <w:p w14:paraId="017B5DC7"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Filtravimas</w:t>
            </w:r>
          </w:p>
        </w:tc>
        <w:tc>
          <w:tcPr>
            <w:tcW w:w="0" w:type="auto"/>
            <w:hideMark/>
          </w:tcPr>
          <w:p w14:paraId="0CA76EC5" w14:textId="13CEB1E9" w:rsidR="00F306AE" w:rsidRPr="000051EF" w:rsidRDefault="00ED2D89" w:rsidP="00CA3DBA">
            <w:pPr>
              <w:spacing w:line="276" w:lineRule="auto"/>
              <w:rPr>
                <w:rFonts w:ascii="Times New Roman" w:hAnsi="Times New Roman" w:cs="Times New Roman"/>
                <w:lang w:val="lt-LT"/>
              </w:rPr>
            </w:pPr>
            <w:r>
              <w:rPr>
                <w:rFonts w:ascii="Times New Roman" w:hAnsi="Times New Roman" w:cs="Times New Roman"/>
                <w:lang w:val="lt-LT"/>
              </w:rPr>
              <w:t>Į</w:t>
            </w:r>
            <w:r w:rsidR="00F306AE" w:rsidRPr="000051EF">
              <w:rPr>
                <w:rFonts w:ascii="Times New Roman" w:hAnsi="Times New Roman" w:cs="Times New Roman"/>
                <w:lang w:val="lt-LT"/>
              </w:rPr>
              <w:t>rengti tiekimo ir išmetimo HEPA ir / arba ULPA filtrai; filtravimo efektyvumas ne mažesnis kaip 99,99 %</w:t>
            </w:r>
            <w:r w:rsidR="00C627B6" w:rsidRPr="000051EF">
              <w:rPr>
                <w:rFonts w:ascii="Times New Roman" w:hAnsi="Times New Roman" w:cs="Times New Roman"/>
                <w:lang w:val="lt-LT"/>
              </w:rPr>
              <w:t>.</w:t>
            </w:r>
          </w:p>
          <w:p w14:paraId="74C94CBE" w14:textId="291A8149" w:rsidR="00C627B6" w:rsidRPr="000051EF" w:rsidRDefault="00C627B6" w:rsidP="00CA3DBA">
            <w:pPr>
              <w:spacing w:line="276" w:lineRule="auto"/>
              <w:rPr>
                <w:rFonts w:ascii="Times New Roman" w:hAnsi="Times New Roman" w:cs="Times New Roman"/>
                <w:lang w:val="lt-LT"/>
              </w:rPr>
            </w:pPr>
            <w:r w:rsidRPr="000051EF">
              <w:rPr>
                <w:rFonts w:ascii="Times New Roman" w:hAnsi="Times New Roman" w:cs="Times New Roman"/>
                <w:lang w:val="lt-LT"/>
              </w:rPr>
              <w:t>Filtravimo sistema turi užtikrinti ne mažiau kaip ISO</w:t>
            </w:r>
            <w:r w:rsidR="00150944" w:rsidRPr="000051EF">
              <w:rPr>
                <w:rFonts w:ascii="Times New Roman" w:hAnsi="Times New Roman" w:cs="Times New Roman"/>
                <w:lang w:val="lt-LT"/>
              </w:rPr>
              <w:t>5</w:t>
            </w:r>
            <w:r w:rsidRPr="000051EF">
              <w:rPr>
                <w:rFonts w:ascii="Times New Roman" w:hAnsi="Times New Roman" w:cs="Times New Roman"/>
                <w:lang w:val="lt-LT"/>
              </w:rPr>
              <w:t xml:space="preserve"> </w:t>
            </w:r>
            <w:r w:rsidR="003E1B75" w:rsidRPr="000051EF">
              <w:rPr>
                <w:rFonts w:ascii="Times New Roman" w:hAnsi="Times New Roman" w:cs="Times New Roman"/>
                <w:lang w:val="lt-LT"/>
              </w:rPr>
              <w:t>darbo zonos filtravimą.</w:t>
            </w:r>
          </w:p>
        </w:tc>
        <w:tc>
          <w:tcPr>
            <w:tcW w:w="3162" w:type="dxa"/>
          </w:tcPr>
          <w:p w14:paraId="699210BB" w14:textId="52BB682D" w:rsidR="00F306AE" w:rsidRPr="003F5AF6" w:rsidRDefault="00F306AE" w:rsidP="00CA3DBA">
            <w:pPr>
              <w:spacing w:line="276" w:lineRule="auto"/>
              <w:rPr>
                <w:rFonts w:ascii="Times New Roman" w:hAnsi="Times New Roman" w:cs="Times New Roman"/>
                <w:lang w:val="lt-LT"/>
              </w:rPr>
            </w:pPr>
          </w:p>
        </w:tc>
      </w:tr>
      <w:tr w:rsidR="00F306AE" w:rsidRPr="003F5AF6" w14:paraId="57B92E54" w14:textId="77777777" w:rsidTr="007146AE">
        <w:tc>
          <w:tcPr>
            <w:tcW w:w="0" w:type="auto"/>
            <w:hideMark/>
          </w:tcPr>
          <w:p w14:paraId="34B00430"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10.</w:t>
            </w:r>
          </w:p>
        </w:tc>
        <w:tc>
          <w:tcPr>
            <w:tcW w:w="1962" w:type="dxa"/>
            <w:hideMark/>
          </w:tcPr>
          <w:p w14:paraId="5F9D72D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Darbo kameros medžiaga</w:t>
            </w:r>
          </w:p>
        </w:tc>
        <w:tc>
          <w:tcPr>
            <w:tcW w:w="0" w:type="auto"/>
            <w:hideMark/>
          </w:tcPr>
          <w:p w14:paraId="364B6DEF" w14:textId="7BA36898" w:rsidR="00F306AE" w:rsidRPr="000051EF" w:rsidRDefault="00F306AE" w:rsidP="00CA3DBA">
            <w:pPr>
              <w:spacing w:line="276" w:lineRule="auto"/>
              <w:rPr>
                <w:rFonts w:ascii="Times New Roman" w:hAnsi="Times New Roman" w:cs="Times New Roman"/>
                <w:lang w:val="lt-LT"/>
              </w:rPr>
            </w:pPr>
            <w:r w:rsidRPr="000051EF">
              <w:rPr>
                <w:rFonts w:ascii="Times New Roman" w:hAnsi="Times New Roman" w:cs="Times New Roman"/>
                <w:lang w:val="lt-LT"/>
              </w:rPr>
              <w:t>Nerūdijantis plienas</w:t>
            </w:r>
            <w:r w:rsidR="00A15E0B">
              <w:rPr>
                <w:rFonts w:ascii="Times New Roman" w:hAnsi="Times New Roman" w:cs="Times New Roman"/>
                <w:lang w:val="lt-LT"/>
              </w:rPr>
              <w:t xml:space="preserve"> </w:t>
            </w:r>
            <w:r w:rsidRPr="000051EF">
              <w:rPr>
                <w:rFonts w:ascii="Times New Roman" w:hAnsi="Times New Roman" w:cs="Times New Roman"/>
                <w:lang w:val="lt-LT"/>
              </w:rPr>
              <w:t>ne žemesnės kaip AISI / Type 304 klasės arba lygiavertė medžiaga</w:t>
            </w:r>
          </w:p>
        </w:tc>
        <w:tc>
          <w:tcPr>
            <w:tcW w:w="3162" w:type="dxa"/>
          </w:tcPr>
          <w:p w14:paraId="06C53CC6" w14:textId="5F3B16FD" w:rsidR="00F306AE" w:rsidRPr="003F5AF6" w:rsidRDefault="00F306AE" w:rsidP="00CA3DBA">
            <w:pPr>
              <w:spacing w:line="276" w:lineRule="auto"/>
              <w:rPr>
                <w:rFonts w:ascii="Times New Roman" w:hAnsi="Times New Roman" w:cs="Times New Roman"/>
                <w:lang w:val="lt-LT"/>
              </w:rPr>
            </w:pPr>
          </w:p>
        </w:tc>
      </w:tr>
      <w:tr w:rsidR="00F306AE" w:rsidRPr="003F5AF6" w14:paraId="7FEDB5A2" w14:textId="77777777" w:rsidTr="007146AE">
        <w:tc>
          <w:tcPr>
            <w:tcW w:w="0" w:type="auto"/>
            <w:hideMark/>
          </w:tcPr>
          <w:p w14:paraId="7633216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11.</w:t>
            </w:r>
          </w:p>
        </w:tc>
        <w:tc>
          <w:tcPr>
            <w:tcW w:w="1962" w:type="dxa"/>
            <w:hideMark/>
          </w:tcPr>
          <w:p w14:paraId="22958B45"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Valdymas</w:t>
            </w:r>
          </w:p>
        </w:tc>
        <w:tc>
          <w:tcPr>
            <w:tcW w:w="0" w:type="auto"/>
            <w:hideMark/>
          </w:tcPr>
          <w:p w14:paraId="5E0C8C8A" w14:textId="704BCA36" w:rsidR="00F306AE" w:rsidRPr="000051EF" w:rsidRDefault="00F306AE" w:rsidP="00CA3DBA">
            <w:pPr>
              <w:spacing w:line="276" w:lineRule="auto"/>
              <w:rPr>
                <w:rFonts w:ascii="Times New Roman" w:hAnsi="Times New Roman" w:cs="Times New Roman"/>
                <w:lang w:val="lt-LT"/>
              </w:rPr>
            </w:pPr>
            <w:proofErr w:type="spellStart"/>
            <w:r w:rsidRPr="000051EF">
              <w:rPr>
                <w:rFonts w:ascii="Times New Roman" w:hAnsi="Times New Roman" w:cs="Times New Roman"/>
                <w:lang w:val="lt-LT"/>
              </w:rPr>
              <w:t>Mikroprocesorinis</w:t>
            </w:r>
            <w:proofErr w:type="spellEnd"/>
            <w:r w:rsidRPr="000051EF">
              <w:rPr>
                <w:rFonts w:ascii="Times New Roman" w:hAnsi="Times New Roman" w:cs="Times New Roman"/>
                <w:lang w:val="lt-LT"/>
              </w:rPr>
              <w:t xml:space="preserve"> arba elektroninis valdymas su ekranu, kuriame atvaizduojami darbo ir saugos parametrai</w:t>
            </w:r>
          </w:p>
        </w:tc>
        <w:tc>
          <w:tcPr>
            <w:tcW w:w="3162" w:type="dxa"/>
          </w:tcPr>
          <w:p w14:paraId="227865FF" w14:textId="78EDDFF1" w:rsidR="00F306AE" w:rsidRPr="003F5AF6" w:rsidRDefault="00F306AE" w:rsidP="00CA3DBA">
            <w:pPr>
              <w:spacing w:line="276" w:lineRule="auto"/>
              <w:rPr>
                <w:rFonts w:ascii="Times New Roman" w:hAnsi="Times New Roman" w:cs="Times New Roman"/>
                <w:lang w:val="lt-LT"/>
              </w:rPr>
            </w:pPr>
          </w:p>
        </w:tc>
      </w:tr>
      <w:tr w:rsidR="00F306AE" w:rsidRPr="003F5AF6" w14:paraId="325C5FBC" w14:textId="77777777" w:rsidTr="007146AE">
        <w:tc>
          <w:tcPr>
            <w:tcW w:w="0" w:type="auto"/>
            <w:hideMark/>
          </w:tcPr>
          <w:p w14:paraId="5D5E0B6D"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12.</w:t>
            </w:r>
          </w:p>
        </w:tc>
        <w:tc>
          <w:tcPr>
            <w:tcW w:w="1962" w:type="dxa"/>
            <w:hideMark/>
          </w:tcPr>
          <w:p w14:paraId="7BE92CE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Aliarmų sistema</w:t>
            </w:r>
          </w:p>
        </w:tc>
        <w:tc>
          <w:tcPr>
            <w:tcW w:w="0" w:type="auto"/>
            <w:hideMark/>
          </w:tcPr>
          <w:p w14:paraId="05C3DF0D" w14:textId="77777777" w:rsidR="00CC75F2" w:rsidRPr="000051EF" w:rsidRDefault="00D20CB1" w:rsidP="00CA3DBA">
            <w:pPr>
              <w:spacing w:line="276" w:lineRule="auto"/>
              <w:rPr>
                <w:rFonts w:ascii="Times New Roman" w:hAnsi="Times New Roman" w:cs="Times New Roman"/>
                <w:lang w:val="lt-LT"/>
              </w:rPr>
            </w:pPr>
            <w:r w:rsidRPr="000051EF">
              <w:rPr>
                <w:rFonts w:ascii="Times New Roman" w:hAnsi="Times New Roman" w:cs="Times New Roman"/>
                <w:lang w:val="lt-LT"/>
              </w:rPr>
              <w:t>G</w:t>
            </w:r>
            <w:r w:rsidR="00F306AE" w:rsidRPr="000051EF">
              <w:rPr>
                <w:rFonts w:ascii="Times New Roman" w:hAnsi="Times New Roman" w:cs="Times New Roman"/>
                <w:lang w:val="lt-LT"/>
              </w:rPr>
              <w:t>arsiniai ir vaizdiniai aliarmų signalai, informuojantys apie</w:t>
            </w:r>
            <w:r w:rsidR="004800A8" w:rsidRPr="000051EF">
              <w:rPr>
                <w:rFonts w:ascii="Times New Roman" w:hAnsi="Times New Roman" w:cs="Times New Roman"/>
                <w:lang w:val="lt-LT"/>
              </w:rPr>
              <w:t xml:space="preserve"> ne mažiau kaip:</w:t>
            </w:r>
          </w:p>
          <w:p w14:paraId="3B6DD2F2" w14:textId="42E4EC75" w:rsidR="00F306AE" w:rsidRPr="000051EF" w:rsidRDefault="00F306AE" w:rsidP="00CA3DBA">
            <w:pPr>
              <w:spacing w:line="276" w:lineRule="auto"/>
              <w:rPr>
                <w:rFonts w:ascii="Times New Roman" w:hAnsi="Times New Roman" w:cs="Times New Roman"/>
                <w:lang w:val="lt-LT"/>
              </w:rPr>
            </w:pPr>
            <w:r w:rsidRPr="000051EF">
              <w:rPr>
                <w:rFonts w:ascii="Times New Roman" w:hAnsi="Times New Roman" w:cs="Times New Roman"/>
                <w:lang w:val="lt-LT"/>
              </w:rPr>
              <w:t>nesaugias darbo sąlygas ir oro srautų ištraukimo sutrikimus</w:t>
            </w:r>
          </w:p>
        </w:tc>
        <w:tc>
          <w:tcPr>
            <w:tcW w:w="3162" w:type="dxa"/>
          </w:tcPr>
          <w:p w14:paraId="7F426CFF" w14:textId="58B5204D" w:rsidR="00F306AE" w:rsidRPr="003F5AF6" w:rsidRDefault="00F306AE" w:rsidP="00CA3DBA">
            <w:pPr>
              <w:spacing w:line="276" w:lineRule="auto"/>
              <w:rPr>
                <w:rFonts w:ascii="Times New Roman" w:hAnsi="Times New Roman" w:cs="Times New Roman"/>
                <w:lang w:val="lt-LT"/>
              </w:rPr>
            </w:pPr>
          </w:p>
        </w:tc>
      </w:tr>
      <w:tr w:rsidR="00F306AE" w:rsidRPr="003F5AF6" w14:paraId="688D84E7" w14:textId="77777777" w:rsidTr="007146AE">
        <w:tc>
          <w:tcPr>
            <w:tcW w:w="0" w:type="auto"/>
            <w:hideMark/>
          </w:tcPr>
          <w:p w14:paraId="1CD174C2"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13.</w:t>
            </w:r>
          </w:p>
        </w:tc>
        <w:tc>
          <w:tcPr>
            <w:tcW w:w="1962" w:type="dxa"/>
            <w:hideMark/>
          </w:tcPr>
          <w:p w14:paraId="2A78F89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Apsauga nutrūkus ištraukimui</w:t>
            </w:r>
          </w:p>
        </w:tc>
        <w:tc>
          <w:tcPr>
            <w:tcW w:w="0" w:type="auto"/>
            <w:hideMark/>
          </w:tcPr>
          <w:p w14:paraId="7DE48E17" w14:textId="045B18E2"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Spinta turi automatinę apsaugą arba blokavimą, kuris užtikrintų saugų veikimą sutrikus oro ištraukimui į išorę.</w:t>
            </w:r>
          </w:p>
        </w:tc>
        <w:tc>
          <w:tcPr>
            <w:tcW w:w="3162" w:type="dxa"/>
          </w:tcPr>
          <w:p w14:paraId="442C0A22" w14:textId="1ACE5ED5" w:rsidR="00F306AE" w:rsidRPr="003F5AF6" w:rsidRDefault="00F306AE" w:rsidP="00CA3DBA">
            <w:pPr>
              <w:spacing w:line="276" w:lineRule="auto"/>
              <w:rPr>
                <w:rFonts w:ascii="Times New Roman" w:hAnsi="Times New Roman" w:cs="Times New Roman"/>
                <w:lang w:val="lt-LT"/>
              </w:rPr>
            </w:pPr>
          </w:p>
        </w:tc>
      </w:tr>
      <w:tr w:rsidR="00F306AE" w:rsidRPr="003F5AF6" w14:paraId="1A12D175" w14:textId="77777777" w:rsidTr="007146AE">
        <w:tc>
          <w:tcPr>
            <w:tcW w:w="0" w:type="auto"/>
            <w:hideMark/>
          </w:tcPr>
          <w:p w14:paraId="183087DC"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14.</w:t>
            </w:r>
          </w:p>
        </w:tc>
        <w:tc>
          <w:tcPr>
            <w:tcW w:w="1962" w:type="dxa"/>
            <w:hideMark/>
          </w:tcPr>
          <w:p w14:paraId="18D8B2A7"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Pajungimas prie išorinės ištraukimo sistemos</w:t>
            </w:r>
          </w:p>
        </w:tc>
        <w:tc>
          <w:tcPr>
            <w:tcW w:w="0" w:type="auto"/>
            <w:hideMark/>
          </w:tcPr>
          <w:p w14:paraId="4C4A7F31" w14:textId="23C7EC6C"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Spinta pritaikyta tiesioginiam prijungimui prie išorinės ištraukimo sistemos</w:t>
            </w:r>
          </w:p>
        </w:tc>
        <w:tc>
          <w:tcPr>
            <w:tcW w:w="3162" w:type="dxa"/>
          </w:tcPr>
          <w:p w14:paraId="60FE626D" w14:textId="7A18D03E" w:rsidR="00F306AE" w:rsidRPr="003F5AF6" w:rsidRDefault="00F306AE" w:rsidP="00CA3DBA">
            <w:pPr>
              <w:spacing w:line="276" w:lineRule="auto"/>
              <w:rPr>
                <w:rFonts w:ascii="Times New Roman" w:hAnsi="Times New Roman" w:cs="Times New Roman"/>
                <w:lang w:val="lt-LT"/>
              </w:rPr>
            </w:pPr>
          </w:p>
        </w:tc>
      </w:tr>
      <w:tr w:rsidR="00F306AE" w:rsidRPr="003F5AF6" w14:paraId="698CA8AE" w14:textId="77777777" w:rsidTr="007146AE">
        <w:tc>
          <w:tcPr>
            <w:tcW w:w="0" w:type="auto"/>
            <w:hideMark/>
          </w:tcPr>
          <w:p w14:paraId="5EFA3185"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15.</w:t>
            </w:r>
          </w:p>
        </w:tc>
        <w:tc>
          <w:tcPr>
            <w:tcW w:w="1962" w:type="dxa"/>
            <w:hideMark/>
          </w:tcPr>
          <w:p w14:paraId="3F4AA81D"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Komplektacija</w:t>
            </w:r>
          </w:p>
        </w:tc>
        <w:tc>
          <w:tcPr>
            <w:tcW w:w="0" w:type="auto"/>
            <w:hideMark/>
          </w:tcPr>
          <w:p w14:paraId="2E20307C" w14:textId="52D2B15F" w:rsidR="00F306AE" w:rsidRPr="003F5AF6" w:rsidRDefault="001C476F" w:rsidP="00CA3DBA">
            <w:pPr>
              <w:spacing w:line="276" w:lineRule="auto"/>
              <w:rPr>
                <w:rFonts w:ascii="Times New Roman" w:hAnsi="Times New Roman" w:cs="Times New Roman"/>
                <w:lang w:val="lt-LT"/>
              </w:rPr>
            </w:pPr>
            <w:r w:rsidRPr="003F5AF6">
              <w:rPr>
                <w:rFonts w:ascii="Times New Roman" w:hAnsi="Times New Roman" w:cs="Times New Roman"/>
                <w:lang w:val="lt-LT"/>
              </w:rPr>
              <w:t>P</w:t>
            </w:r>
            <w:r w:rsidR="00F306AE" w:rsidRPr="003F5AF6">
              <w:rPr>
                <w:rFonts w:ascii="Times New Roman" w:hAnsi="Times New Roman" w:cs="Times New Roman"/>
                <w:lang w:val="lt-LT"/>
              </w:rPr>
              <w:t>ateikiama su gamintojo stovu arba kita saugia atramine konstrukcija, reikalinga eksploatacijai, bei su visais būtinais standartinės komplektacijos elementais</w:t>
            </w:r>
          </w:p>
        </w:tc>
        <w:tc>
          <w:tcPr>
            <w:tcW w:w="3162" w:type="dxa"/>
          </w:tcPr>
          <w:p w14:paraId="23F0D79F" w14:textId="24F9C393" w:rsidR="00F306AE" w:rsidRPr="003F5AF6" w:rsidRDefault="00F306AE" w:rsidP="00CA3DBA">
            <w:pPr>
              <w:spacing w:line="276" w:lineRule="auto"/>
              <w:rPr>
                <w:rFonts w:ascii="Times New Roman" w:hAnsi="Times New Roman" w:cs="Times New Roman"/>
                <w:lang w:val="lt-LT"/>
              </w:rPr>
            </w:pPr>
          </w:p>
        </w:tc>
      </w:tr>
      <w:tr w:rsidR="00F306AE" w:rsidRPr="003F5AF6" w14:paraId="76793020" w14:textId="77777777" w:rsidTr="007146AE">
        <w:tc>
          <w:tcPr>
            <w:tcW w:w="0" w:type="auto"/>
            <w:hideMark/>
          </w:tcPr>
          <w:p w14:paraId="7D0CDD5A" w14:textId="159683B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w:t>
            </w:r>
            <w:r w:rsidR="00175DFC">
              <w:rPr>
                <w:rFonts w:ascii="Times New Roman" w:hAnsi="Times New Roman" w:cs="Times New Roman"/>
                <w:lang w:val="lt-LT"/>
              </w:rPr>
              <w:t>6</w:t>
            </w:r>
            <w:r w:rsidRPr="003F5AF6">
              <w:rPr>
                <w:rFonts w:ascii="Times New Roman" w:hAnsi="Times New Roman" w:cs="Times New Roman"/>
                <w:lang w:val="lt-LT"/>
              </w:rPr>
              <w:t>.</w:t>
            </w:r>
          </w:p>
        </w:tc>
        <w:tc>
          <w:tcPr>
            <w:tcW w:w="1962" w:type="dxa"/>
            <w:hideMark/>
          </w:tcPr>
          <w:p w14:paraId="7194D0AF" w14:textId="5083646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Garantija</w:t>
            </w:r>
          </w:p>
        </w:tc>
        <w:tc>
          <w:tcPr>
            <w:tcW w:w="0" w:type="auto"/>
            <w:hideMark/>
          </w:tcPr>
          <w:p w14:paraId="7516C7AD" w14:textId="53E969E4"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Ne mažiau kaip </w:t>
            </w:r>
            <w:r w:rsidR="0072203C">
              <w:rPr>
                <w:rFonts w:ascii="Times New Roman" w:hAnsi="Times New Roman" w:cs="Times New Roman"/>
                <w:lang w:val="lt-LT"/>
              </w:rPr>
              <w:t>36</w:t>
            </w:r>
            <w:r w:rsidRPr="003F5AF6">
              <w:rPr>
                <w:rFonts w:ascii="Times New Roman" w:hAnsi="Times New Roman" w:cs="Times New Roman"/>
                <w:lang w:val="lt-LT"/>
              </w:rPr>
              <w:t xml:space="preserve"> mėn.</w:t>
            </w:r>
          </w:p>
        </w:tc>
        <w:tc>
          <w:tcPr>
            <w:tcW w:w="3162" w:type="dxa"/>
          </w:tcPr>
          <w:p w14:paraId="05F72CAA" w14:textId="0C4A8A71" w:rsidR="00F306AE" w:rsidRPr="003F5AF6" w:rsidRDefault="00F306AE" w:rsidP="00CA3DBA">
            <w:pPr>
              <w:spacing w:line="276" w:lineRule="auto"/>
              <w:rPr>
                <w:rFonts w:ascii="Times New Roman" w:hAnsi="Times New Roman" w:cs="Times New Roman"/>
                <w:lang w:val="lt-LT"/>
              </w:rPr>
            </w:pPr>
          </w:p>
        </w:tc>
      </w:tr>
      <w:tr w:rsidR="0055635F" w:rsidRPr="003F5AF6" w14:paraId="0CA64C7C" w14:textId="77777777" w:rsidTr="007146AE">
        <w:tc>
          <w:tcPr>
            <w:tcW w:w="0" w:type="auto"/>
          </w:tcPr>
          <w:p w14:paraId="1E7A573B" w14:textId="16A05FDD" w:rsidR="0055635F" w:rsidRPr="006271F2" w:rsidRDefault="0055635F" w:rsidP="0055635F">
            <w:pPr>
              <w:spacing w:line="276" w:lineRule="auto"/>
              <w:rPr>
                <w:rFonts w:ascii="Times New Roman" w:hAnsi="Times New Roman" w:cs="Times New Roman"/>
                <w:lang w:val="lt-LT"/>
              </w:rPr>
            </w:pPr>
            <w:r w:rsidRPr="006271F2">
              <w:rPr>
                <w:rFonts w:ascii="Times New Roman" w:hAnsi="Times New Roman" w:cs="Times New Roman"/>
                <w:lang w:val="lt-LT"/>
              </w:rPr>
              <w:lastRenderedPageBreak/>
              <w:t>17.</w:t>
            </w:r>
          </w:p>
        </w:tc>
        <w:tc>
          <w:tcPr>
            <w:tcW w:w="1962" w:type="dxa"/>
          </w:tcPr>
          <w:p w14:paraId="56712AC8" w14:textId="196AC7E8" w:rsidR="0055635F" w:rsidRPr="006271F2" w:rsidRDefault="0055635F" w:rsidP="0055635F">
            <w:pPr>
              <w:spacing w:line="276" w:lineRule="auto"/>
              <w:rPr>
                <w:rFonts w:ascii="Times New Roman" w:hAnsi="Times New Roman" w:cs="Times New Roman"/>
                <w:lang w:val="lt-LT"/>
              </w:rPr>
            </w:pPr>
            <w:r w:rsidRPr="006271F2">
              <w:rPr>
                <w:rFonts w:ascii="Times New Roman" w:hAnsi="Times New Roman" w:cs="Times New Roman"/>
                <w:lang w:val="lt-LT"/>
              </w:rPr>
              <w:t>Reikalavimai, kurie nustatomi siekiant, kad projektas atitiktų reikšmingos žalos nedarymo principą</w:t>
            </w:r>
          </w:p>
        </w:tc>
        <w:tc>
          <w:tcPr>
            <w:tcW w:w="0" w:type="auto"/>
          </w:tcPr>
          <w:p w14:paraId="1A67D86F" w14:textId="77777777" w:rsidR="0055635F" w:rsidRPr="006271F2" w:rsidRDefault="0055635F" w:rsidP="0055635F">
            <w:pPr>
              <w:jc w:val="both"/>
              <w:rPr>
                <w:rFonts w:ascii="Times New Roman" w:hAnsi="Times New Roman" w:cs="Times New Roman"/>
                <w:lang w:val="lt-LT"/>
              </w:rPr>
            </w:pPr>
            <w:r w:rsidRPr="006271F2">
              <w:rPr>
                <w:rFonts w:ascii="Times New Roman" w:hAnsi="Times New Roman" w:cs="Times New Roman"/>
                <w:lang w:val="lt-LT"/>
              </w:rPr>
              <w:t>a) Įranga turi būti paženklinta CE ženklu;</w:t>
            </w:r>
          </w:p>
          <w:p w14:paraId="1CE6E1BC" w14:textId="77777777" w:rsidR="0055635F" w:rsidRPr="006271F2" w:rsidRDefault="0055635F" w:rsidP="0055635F">
            <w:pPr>
              <w:jc w:val="both"/>
              <w:rPr>
                <w:rFonts w:ascii="Times New Roman" w:hAnsi="Times New Roman" w:cs="Times New Roman"/>
                <w:lang w:val="lt-LT"/>
              </w:rPr>
            </w:pPr>
            <w:r w:rsidRPr="006271F2">
              <w:rPr>
                <w:rFonts w:ascii="Times New Roman" w:hAnsi="Times New Roman" w:cs="Times New Roman"/>
                <w:lang w:val="lt-LT"/>
              </w:rPr>
              <w:t>b) Įranga turi atitikti efektyvumo, tvarumo, ilgaamžiškumo reikalavimus pagal 2009 m. spalio 21 d. Europos Parlamento ir Tarybos direktyvą 2009/125/EB, nustatančią su energija susijusių gaminių ekologinio projektavimo reikalavimų nustatymo sistemą (toliau – Direktyva 2009/125/EC);</w:t>
            </w:r>
          </w:p>
          <w:p w14:paraId="4E831069" w14:textId="4FAFFBC9" w:rsidR="0055635F" w:rsidRPr="006271F2" w:rsidRDefault="0055635F" w:rsidP="001967DA">
            <w:pPr>
              <w:jc w:val="both"/>
              <w:rPr>
                <w:rFonts w:ascii="Times New Roman" w:hAnsi="Times New Roman" w:cs="Times New Roman"/>
                <w:lang w:val="lt-LT"/>
              </w:rPr>
            </w:pPr>
            <w:r w:rsidRPr="006271F2">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tc>
        <w:tc>
          <w:tcPr>
            <w:tcW w:w="3162" w:type="dxa"/>
          </w:tcPr>
          <w:p w14:paraId="30A45A5A" w14:textId="77777777" w:rsidR="0055635F" w:rsidRPr="006271F2" w:rsidRDefault="0055635F" w:rsidP="0055635F">
            <w:pPr>
              <w:jc w:val="both"/>
              <w:rPr>
                <w:rFonts w:ascii="Times New Roman" w:hAnsi="Times New Roman" w:cs="Times New Roman"/>
                <w:b/>
                <w:bCs/>
                <w:sz w:val="22"/>
                <w:szCs w:val="22"/>
                <w:lang w:val="lt-LT"/>
              </w:rPr>
            </w:pPr>
            <w:r w:rsidRPr="006271F2">
              <w:rPr>
                <w:rFonts w:ascii="Times New Roman" w:hAnsi="Times New Roman" w:cs="Times New Roman"/>
                <w:b/>
                <w:bCs/>
                <w:sz w:val="22"/>
                <w:szCs w:val="22"/>
                <w:lang w:val="lt-LT"/>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2C2AFFC5" w14:textId="77777777" w:rsidR="0055635F" w:rsidRPr="006271F2" w:rsidRDefault="0055635F" w:rsidP="0055635F">
            <w:pPr>
              <w:pStyle w:val="NormalWeb"/>
              <w:spacing w:line="240" w:lineRule="atLeast"/>
              <w:jc w:val="center"/>
              <w:rPr>
                <w:rFonts w:eastAsia="Calibri"/>
                <w:b/>
                <w:bCs/>
                <w:sz w:val="22"/>
                <w:szCs w:val="22"/>
                <w:lang w:val="lt-LT"/>
              </w:rPr>
            </w:pPr>
          </w:p>
          <w:p w14:paraId="08A2F094" w14:textId="77777777" w:rsidR="0055635F" w:rsidRPr="006271F2" w:rsidRDefault="0055635F" w:rsidP="001366FC">
            <w:pPr>
              <w:pStyle w:val="NormalWeb"/>
              <w:spacing w:after="0" w:line="240" w:lineRule="atLeast"/>
              <w:jc w:val="center"/>
              <w:rPr>
                <w:rFonts w:eastAsia="Calibri"/>
                <w:b/>
                <w:bCs/>
                <w:sz w:val="22"/>
                <w:szCs w:val="22"/>
                <w:lang w:val="lt-LT"/>
              </w:rPr>
            </w:pPr>
            <w:r w:rsidRPr="006271F2">
              <w:rPr>
                <w:rFonts w:eastAsia="Calibri"/>
                <w:b/>
                <w:bCs/>
                <w:sz w:val="22"/>
                <w:szCs w:val="22"/>
                <w:lang w:val="lt-LT"/>
              </w:rPr>
              <w:t>TAIP/NE</w:t>
            </w:r>
          </w:p>
          <w:p w14:paraId="6DF4003B" w14:textId="77777777" w:rsidR="0055635F" w:rsidRPr="006271F2" w:rsidRDefault="0055635F" w:rsidP="001366FC">
            <w:pPr>
              <w:pStyle w:val="NormalWeb"/>
              <w:spacing w:after="0" w:line="240" w:lineRule="atLeast"/>
              <w:jc w:val="center"/>
              <w:rPr>
                <w:rFonts w:eastAsia="Calibri"/>
                <w:sz w:val="22"/>
                <w:szCs w:val="22"/>
                <w:lang w:val="lt-LT"/>
              </w:rPr>
            </w:pPr>
            <w:r w:rsidRPr="006271F2">
              <w:rPr>
                <w:rFonts w:eastAsia="Calibri"/>
                <w:sz w:val="22"/>
                <w:szCs w:val="22"/>
                <w:lang w:val="lt-LT"/>
              </w:rPr>
              <w:t>(tinkamą pažymėti)</w:t>
            </w:r>
          </w:p>
          <w:p w14:paraId="151974E6" w14:textId="5ADBC3A7" w:rsidR="0055635F" w:rsidRPr="006271F2" w:rsidRDefault="0055635F" w:rsidP="0055635F">
            <w:pPr>
              <w:spacing w:line="276" w:lineRule="auto"/>
              <w:rPr>
                <w:rFonts w:ascii="Times New Roman" w:hAnsi="Times New Roman" w:cs="Times New Roman"/>
                <w:lang w:val="lt-LT"/>
              </w:rPr>
            </w:pPr>
            <w:r w:rsidRPr="006271F2">
              <w:rPr>
                <w:rFonts w:ascii="Times New Roman" w:hAnsi="Times New Roman" w:cs="Times New Roman"/>
                <w:b/>
                <w:bCs/>
                <w:sz w:val="22"/>
                <w:szCs w:val="22"/>
                <w:lang w:val="lt-LT"/>
              </w:rPr>
              <w:t>Įrodančius dokumentus Tiekėjas turės pateikti kartu su prekėmis.</w:t>
            </w:r>
          </w:p>
        </w:tc>
      </w:tr>
    </w:tbl>
    <w:p w14:paraId="1DAAC4AB" w14:textId="77777777" w:rsidR="00CD6E53" w:rsidRPr="00CD6E53" w:rsidRDefault="00CD6E53" w:rsidP="00CD6E53">
      <w:pPr>
        <w:spacing w:after="0" w:line="240" w:lineRule="auto"/>
        <w:ind w:firstLine="709"/>
        <w:jc w:val="both"/>
        <w:rPr>
          <w:rFonts w:ascii="Times New Roman" w:eastAsia="Calibri" w:hAnsi="Times New Roman" w:cs="Times New Roman"/>
          <w:i/>
          <w:iCs/>
          <w:sz w:val="20"/>
          <w:szCs w:val="20"/>
          <w:lang w:val="lt-LT"/>
        </w:rPr>
      </w:pPr>
      <w:r w:rsidRPr="00CD6E53">
        <w:rPr>
          <w:rFonts w:ascii="Times New Roman" w:eastAsia="Calibri" w:hAnsi="Times New Roman" w:cs="Times New Roman"/>
          <w:i/>
          <w:iCs/>
          <w:sz w:val="20"/>
          <w:szCs w:val="20"/>
          <w:lang w:val="lt-LT"/>
        </w:rPr>
        <w:t>Pastabos:</w:t>
      </w:r>
    </w:p>
    <w:p w14:paraId="3B479336" w14:textId="77777777" w:rsidR="00CD6E53" w:rsidRPr="00CD6E53" w:rsidRDefault="00CD6E53" w:rsidP="00CD6E53">
      <w:pPr>
        <w:spacing w:after="0" w:line="240" w:lineRule="auto"/>
        <w:ind w:firstLine="709"/>
        <w:jc w:val="both"/>
        <w:rPr>
          <w:rFonts w:ascii="Times New Roman" w:eastAsia="Calibri" w:hAnsi="Times New Roman" w:cs="Times New Roman"/>
          <w:i/>
          <w:iCs/>
          <w:sz w:val="20"/>
          <w:szCs w:val="20"/>
          <w:lang w:val="lt-LT"/>
        </w:rPr>
      </w:pPr>
      <w:r w:rsidRPr="00CD6E53">
        <w:rPr>
          <w:rFonts w:ascii="Times New Roman" w:eastAsia="Calibri" w:hAnsi="Times New Roman" w:cs="Times New Roman"/>
          <w:i/>
          <w:iCs/>
          <w:sz w:val="20"/>
          <w:szCs w:val="20"/>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lang w:val="lt-LT"/>
        </w:rPr>
        <w:t xml:space="preserve"> </w:t>
      </w:r>
      <w:r w:rsidRPr="00CD6E53">
        <w:rPr>
          <w:rFonts w:ascii="Times New Roman" w:eastAsia="Calibri" w:hAnsi="Times New Roman" w:cs="Times New Roman"/>
          <w:i/>
          <w:iCs/>
          <w:sz w:val="20"/>
          <w:szCs w:val="20"/>
          <w:lang w:val="lt-LT"/>
        </w:rPr>
        <w:t>2 proc.</w:t>
      </w:r>
    </w:p>
    <w:p w14:paraId="43E75635" w14:textId="77777777" w:rsidR="00CD6E53" w:rsidRPr="00CD6E53" w:rsidRDefault="00CD6E53" w:rsidP="00CD6E53">
      <w:pPr>
        <w:spacing w:after="0" w:line="240" w:lineRule="auto"/>
        <w:ind w:firstLine="709"/>
        <w:jc w:val="both"/>
        <w:rPr>
          <w:rFonts w:ascii="Times New Roman" w:eastAsia="Calibri" w:hAnsi="Times New Roman" w:cs="Times New Roman"/>
          <w:sz w:val="20"/>
          <w:szCs w:val="20"/>
          <w:lang w:val="lt-LT"/>
        </w:rPr>
      </w:pPr>
    </w:p>
    <w:p w14:paraId="1CE3160F" w14:textId="77777777" w:rsidR="00CD6E53" w:rsidRDefault="00CD6E53" w:rsidP="00CD6E53">
      <w:pPr>
        <w:spacing w:after="0" w:line="240" w:lineRule="auto"/>
        <w:ind w:firstLine="709"/>
        <w:jc w:val="both"/>
        <w:rPr>
          <w:rFonts w:ascii="Times New Roman" w:eastAsia="Calibri" w:hAnsi="Times New Roman" w:cs="Times New Roman"/>
          <w:lang w:val="lt-LT"/>
        </w:rPr>
      </w:pPr>
    </w:p>
    <w:p w14:paraId="52B3EA7A" w14:textId="44E251D0" w:rsidR="00190776" w:rsidRPr="00CD6E53" w:rsidRDefault="003436B7">
      <w:pPr>
        <w:rPr>
          <w:b/>
          <w:bCs/>
          <w:lang w:val="lt-LT"/>
        </w:rPr>
      </w:pPr>
      <w:r w:rsidRPr="00CD6E53">
        <w:rPr>
          <w:rFonts w:ascii="Times New Roman" w:hAnsi="Times New Roman" w:cs="Times New Roman"/>
          <w:b/>
          <w:bCs/>
          <w:lang w:val="lt-LT"/>
        </w:rPr>
        <w:t>Aplinkos</w:t>
      </w:r>
      <w:r w:rsidR="00996A2C" w:rsidRPr="00CD6E53">
        <w:rPr>
          <w:rFonts w:ascii="Times New Roman" w:hAnsi="Times New Roman" w:cs="Times New Roman"/>
          <w:b/>
          <w:bCs/>
          <w:lang w:val="lt-LT"/>
        </w:rPr>
        <w:t xml:space="preserve"> apsaugos </w:t>
      </w:r>
      <w:r w:rsidRPr="00CD6E53">
        <w:rPr>
          <w:rFonts w:ascii="Times New Roman" w:hAnsi="Times New Roman" w:cs="Times New Roman"/>
          <w:b/>
          <w:bCs/>
          <w:lang w:val="lt-LT"/>
        </w:rPr>
        <w:t>kriterijai</w:t>
      </w:r>
    </w:p>
    <w:p w14:paraId="1695BF5A" w14:textId="77777777" w:rsidR="006935EC" w:rsidRDefault="004415E1" w:rsidP="00D02CD3">
      <w:pPr>
        <w:pStyle w:val="NoSpacing"/>
        <w:ind w:left="720" w:right="-613"/>
        <w:jc w:val="both"/>
        <w:rPr>
          <w:rFonts w:ascii="Times New Roman" w:hAnsi="Times New Roman" w:cs="Times New Roman"/>
          <w:sz w:val="24"/>
          <w:szCs w:val="24"/>
        </w:rPr>
      </w:pPr>
      <w:r w:rsidRPr="003F5AF6">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935EC">
        <w:rPr>
          <w:rFonts w:ascii="Times New Roman" w:hAnsi="Times New Roman" w:cs="Times New Roman"/>
          <w:sz w:val="24"/>
          <w:szCs w:val="24"/>
        </w:rPr>
        <w:t xml:space="preserve"> </w:t>
      </w:r>
      <w:r w:rsidRPr="006935EC">
        <w:rPr>
          <w:rFonts w:ascii="Times New Roman" w:hAnsi="Times New Roman" w:cs="Times New Roman"/>
          <w:sz w:val="24"/>
          <w:szCs w:val="24"/>
        </w:rPr>
        <w:t>4.4.4.2 papunkčiu</w:t>
      </w:r>
      <w:r w:rsidR="006935EC">
        <w:rPr>
          <w:rFonts w:ascii="Times New Roman" w:hAnsi="Times New Roman" w:cs="Times New Roman"/>
          <w:sz w:val="24"/>
          <w:szCs w:val="24"/>
        </w:rPr>
        <w:t>:</w:t>
      </w:r>
    </w:p>
    <w:p w14:paraId="36C5F56A" w14:textId="33D59FDD" w:rsidR="0099111A" w:rsidRDefault="006935EC" w:rsidP="00D02CD3">
      <w:pPr>
        <w:pStyle w:val="NoSpacing"/>
        <w:ind w:left="720" w:right="-613"/>
        <w:jc w:val="both"/>
        <w:rPr>
          <w:rFonts w:ascii="Times New Roman" w:hAnsi="Times New Roman" w:cs="Times New Roman"/>
          <w:sz w:val="24"/>
          <w:szCs w:val="24"/>
        </w:rPr>
      </w:pPr>
      <w:r>
        <w:rPr>
          <w:rFonts w:ascii="Times New Roman" w:hAnsi="Times New Roman" w:cs="Times New Roman"/>
          <w:sz w:val="24"/>
          <w:szCs w:val="24"/>
        </w:rPr>
        <w:t>1.</w:t>
      </w:r>
      <w:r w:rsidR="004415E1" w:rsidRPr="006935EC">
        <w:rPr>
          <w:rFonts w:ascii="Times New Roman" w:hAnsi="Times New Roman" w:cs="Times New Roman"/>
          <w:sz w:val="24"/>
          <w:szCs w:val="24"/>
        </w:rPr>
        <w:t xml:space="preserve">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w:t>
      </w:r>
      <w:r w:rsidR="00716F4D" w:rsidRPr="006935EC">
        <w:rPr>
          <w:rFonts w:ascii="Times New Roman" w:hAnsi="Times New Roman" w:cs="Times New Roman"/>
          <w:sz w:val="24"/>
          <w:szCs w:val="24"/>
        </w:rPr>
        <w:t>2</w:t>
      </w:r>
      <w:r w:rsidR="004415E1" w:rsidRPr="006935EC">
        <w:rPr>
          <w:rFonts w:ascii="Times New Roman" w:hAnsi="Times New Roman" w:cs="Times New Roman"/>
          <w:sz w:val="24"/>
          <w:szCs w:val="24"/>
        </w:rPr>
        <w:t xml:space="preserve"> (</w:t>
      </w:r>
      <w:r w:rsidR="00716F4D" w:rsidRPr="006935EC">
        <w:rPr>
          <w:rFonts w:ascii="Times New Roman" w:hAnsi="Times New Roman" w:cs="Times New Roman"/>
          <w:sz w:val="24"/>
          <w:szCs w:val="24"/>
        </w:rPr>
        <w:t>dvi</w:t>
      </w:r>
      <w:r w:rsidR="004415E1" w:rsidRPr="006935EC">
        <w:rPr>
          <w:rFonts w:ascii="Times New Roman" w:hAnsi="Times New Roman" w:cs="Times New Roman"/>
          <w:sz w:val="24"/>
          <w:szCs w:val="24"/>
        </w:rPr>
        <w:t>) val.</w:t>
      </w:r>
    </w:p>
    <w:p w14:paraId="4AB3C765" w14:textId="77777777" w:rsidR="006935EC" w:rsidRDefault="006935EC" w:rsidP="00D02CD3">
      <w:pPr>
        <w:pStyle w:val="NoSpacing"/>
        <w:ind w:left="720" w:right="-613"/>
        <w:jc w:val="both"/>
        <w:rPr>
          <w:rFonts w:ascii="Times New Roman" w:hAnsi="Times New Roman"/>
          <w:sz w:val="24"/>
          <w:szCs w:val="24"/>
        </w:rPr>
      </w:pPr>
      <w:r w:rsidRPr="003F5AF6">
        <w:rPr>
          <w:rFonts w:ascii="Times New Roman" w:hAnsi="Times New Roman" w:cs="Times New Roman"/>
          <w:sz w:val="24"/>
          <w:szCs w:val="24"/>
        </w:rPr>
        <w:t>Tvarkos aprašas</w:t>
      </w:r>
      <w:r w:rsidRPr="003F5AF6">
        <w:rPr>
          <w:rFonts w:ascii="Times New Roman" w:hAnsi="Times New Roman"/>
          <w:sz w:val="24"/>
          <w:szCs w:val="24"/>
        </w:rPr>
        <w:t xml:space="preserve"> </w:t>
      </w:r>
      <w:r w:rsidR="004B3618" w:rsidRPr="003F5AF6">
        <w:rPr>
          <w:rFonts w:ascii="Times New Roman" w:hAnsi="Times New Roman"/>
          <w:sz w:val="24"/>
          <w:szCs w:val="24"/>
        </w:rPr>
        <w:t>4.4.4.4. papunkčiu</w:t>
      </w:r>
      <w:r>
        <w:rPr>
          <w:rFonts w:ascii="Times New Roman" w:hAnsi="Times New Roman"/>
          <w:sz w:val="24"/>
          <w:szCs w:val="24"/>
        </w:rPr>
        <w:t>:</w:t>
      </w:r>
    </w:p>
    <w:p w14:paraId="1C76D59E" w14:textId="3DF22DFE" w:rsidR="006935EC" w:rsidRPr="00D02381" w:rsidRDefault="006935EC" w:rsidP="00236F95">
      <w:pPr>
        <w:pStyle w:val="NoSpacing"/>
        <w:ind w:left="720" w:right="-613"/>
        <w:jc w:val="both"/>
        <w:rPr>
          <w:rFonts w:ascii="Times New Roman" w:hAnsi="Times New Roman"/>
          <w:sz w:val="24"/>
          <w:szCs w:val="24"/>
        </w:rPr>
      </w:pPr>
      <w:r w:rsidRPr="00D02381">
        <w:rPr>
          <w:rFonts w:ascii="Times New Roman" w:hAnsi="Times New Roman"/>
          <w:sz w:val="24"/>
          <w:szCs w:val="24"/>
        </w:rPr>
        <w:t xml:space="preserve">1. </w:t>
      </w:r>
      <w:r w:rsidR="00F81528" w:rsidRPr="00D02381">
        <w:rPr>
          <w:rFonts w:ascii="Times New Roman" w:eastAsia="Calibri" w:hAnsi="Times New Roman" w:cs="Times New Roman"/>
          <w:sz w:val="24"/>
          <w:szCs w:val="24"/>
        </w:rPr>
        <w:t>techninės specifikacijos 10 punkte nurodytas</w:t>
      </w:r>
      <w:r w:rsidR="00830855" w:rsidRPr="00D02381">
        <w:rPr>
          <w:rFonts w:ascii="Times New Roman" w:eastAsia="Calibri" w:hAnsi="Times New Roman" w:cs="Times New Roman"/>
          <w:sz w:val="24"/>
          <w:szCs w:val="24"/>
        </w:rPr>
        <w:t xml:space="preserve"> reikalavimas</w:t>
      </w:r>
      <w:r w:rsidR="00236F95" w:rsidRPr="00D02381">
        <w:rPr>
          <w:rFonts w:ascii="Times New Roman" w:eastAsia="Calibri" w:hAnsi="Times New Roman" w:cs="Times New Roman"/>
          <w:sz w:val="24"/>
          <w:szCs w:val="24"/>
        </w:rPr>
        <w:t xml:space="preserve">: </w:t>
      </w:r>
      <w:r w:rsidR="00236F95" w:rsidRPr="00D02381">
        <w:rPr>
          <w:rFonts w:ascii="Times New Roman" w:hAnsi="Times New Roman" w:cs="Times New Roman"/>
          <w:sz w:val="24"/>
          <w:szCs w:val="24"/>
        </w:rPr>
        <w:t>darbo kameros medžiaga</w:t>
      </w:r>
      <w:r w:rsidR="00236F95" w:rsidRPr="00D02381">
        <w:rPr>
          <w:rFonts w:ascii="Times New Roman" w:hAnsi="Times New Roman"/>
          <w:sz w:val="24"/>
          <w:szCs w:val="24"/>
        </w:rPr>
        <w:t xml:space="preserve"> pagaminta iš nerūdijančio plieno</w:t>
      </w:r>
      <w:r w:rsidR="005A0B31" w:rsidRPr="00D02381">
        <w:rPr>
          <w:rFonts w:ascii="Times New Roman" w:hAnsi="Times New Roman" w:cs="Times New Roman"/>
          <w:sz w:val="24"/>
          <w:szCs w:val="24"/>
        </w:rPr>
        <w:t xml:space="preserve">, ne žemesnės kaip AISI / Type 304 </w:t>
      </w:r>
      <w:r w:rsidR="005A0B31" w:rsidRPr="00917CB1">
        <w:rPr>
          <w:rFonts w:ascii="Times New Roman" w:hAnsi="Times New Roman" w:cs="Times New Roman"/>
          <w:sz w:val="24"/>
          <w:szCs w:val="24"/>
        </w:rPr>
        <w:t>klasės</w:t>
      </w:r>
      <w:r w:rsidR="00917CB1" w:rsidRPr="00917CB1">
        <w:rPr>
          <w:rFonts w:ascii="Times New Roman" w:hAnsi="Times New Roman" w:cs="Times New Roman"/>
          <w:sz w:val="24"/>
          <w:szCs w:val="24"/>
        </w:rPr>
        <w:t xml:space="preserve"> arba lygiavertė</w:t>
      </w:r>
      <w:r w:rsidR="007D54E8" w:rsidRPr="00D02381">
        <w:rPr>
          <w:rFonts w:ascii="Times New Roman" w:hAnsi="Times New Roman" w:cs="Times New Roman"/>
          <w:sz w:val="24"/>
          <w:szCs w:val="24"/>
        </w:rPr>
        <w:t xml:space="preserve"> atitinka kriterijų</w:t>
      </w:r>
      <w:r w:rsidR="00D02381" w:rsidRPr="00D02381">
        <w:rPr>
          <w:rFonts w:ascii="Times New Roman" w:hAnsi="Times New Roman" w:cs="Times New Roman"/>
          <w:sz w:val="24"/>
          <w:szCs w:val="24"/>
        </w:rPr>
        <w:t>, kad</w:t>
      </w:r>
      <w:r w:rsidR="00D02381" w:rsidRPr="00D02381">
        <w:rPr>
          <w:rFonts w:ascii="Times New Roman" w:hAnsi="Times New Roman"/>
          <w:sz w:val="24"/>
          <w:szCs w:val="24"/>
        </w:rPr>
        <w:t xml:space="preserve"> </w:t>
      </w:r>
      <w:r w:rsidR="004B3618" w:rsidRPr="00D02381">
        <w:rPr>
          <w:rFonts w:ascii="Times New Roman" w:hAnsi="Times New Roman"/>
          <w:sz w:val="24"/>
          <w:szCs w:val="24"/>
        </w:rPr>
        <w:t>prekė yra tvirta, ilgaamžė</w:t>
      </w:r>
      <w:r w:rsidR="00F57D72">
        <w:rPr>
          <w:rFonts w:ascii="Times New Roman" w:hAnsi="Times New Roman"/>
          <w:sz w:val="24"/>
          <w:szCs w:val="24"/>
        </w:rPr>
        <w:t xml:space="preserve">, </w:t>
      </w:r>
      <w:r w:rsidR="004B3618" w:rsidRPr="00D02381">
        <w:rPr>
          <w:rFonts w:ascii="Times New Roman" w:hAnsi="Times New Roman"/>
          <w:sz w:val="24"/>
          <w:szCs w:val="24"/>
        </w:rPr>
        <w:t>funkcionali</w:t>
      </w:r>
      <w:r w:rsidR="00D02381" w:rsidRPr="00D02381">
        <w:rPr>
          <w:rFonts w:ascii="Times New Roman" w:hAnsi="Times New Roman"/>
          <w:sz w:val="24"/>
          <w:szCs w:val="24"/>
        </w:rPr>
        <w:t>;</w:t>
      </w:r>
    </w:p>
    <w:p w14:paraId="28F390D3" w14:textId="745636EE" w:rsidR="006935EC" w:rsidRPr="00D02381" w:rsidRDefault="006935EC" w:rsidP="00D02CD3">
      <w:pPr>
        <w:pStyle w:val="NoSpacing"/>
        <w:ind w:left="720" w:right="-613"/>
        <w:jc w:val="both"/>
        <w:rPr>
          <w:rFonts w:ascii="Times New Roman" w:hAnsi="Times New Roman"/>
          <w:sz w:val="24"/>
          <w:szCs w:val="24"/>
        </w:rPr>
      </w:pPr>
      <w:r w:rsidRPr="00D02381">
        <w:rPr>
          <w:rFonts w:ascii="Times New Roman" w:hAnsi="Times New Roman"/>
          <w:sz w:val="24"/>
          <w:szCs w:val="24"/>
        </w:rPr>
        <w:t xml:space="preserve">2. </w:t>
      </w:r>
      <w:r w:rsidR="009F1890" w:rsidRPr="00D02381">
        <w:rPr>
          <w:rFonts w:ascii="Times New Roman" w:eastAsia="Calibri" w:hAnsi="Times New Roman" w:cs="Times New Roman"/>
          <w:sz w:val="24"/>
          <w:szCs w:val="24"/>
        </w:rPr>
        <w:t>techninės specifikacijos 1</w:t>
      </w:r>
      <w:r w:rsidR="009F1890">
        <w:rPr>
          <w:rFonts w:ascii="Times New Roman" w:eastAsia="Calibri" w:hAnsi="Times New Roman" w:cs="Times New Roman"/>
          <w:sz w:val="24"/>
          <w:szCs w:val="24"/>
        </w:rPr>
        <w:t>6</w:t>
      </w:r>
      <w:r w:rsidR="009F1890" w:rsidRPr="00D02381">
        <w:rPr>
          <w:rFonts w:ascii="Times New Roman" w:eastAsia="Calibri" w:hAnsi="Times New Roman" w:cs="Times New Roman"/>
          <w:sz w:val="24"/>
          <w:szCs w:val="24"/>
        </w:rPr>
        <w:t xml:space="preserve"> punkte nurodytas reikalavimas: </w:t>
      </w:r>
      <w:r w:rsidRPr="00D02381">
        <w:rPr>
          <w:rFonts w:ascii="Times New Roman" w:hAnsi="Times New Roman" w:cs="Times New Roman"/>
          <w:sz w:val="24"/>
          <w:szCs w:val="24"/>
        </w:rPr>
        <w:t xml:space="preserve">prekei taikoma ilgesnė nei standartinė garantija – ne mažesnė nei 36 mėn. </w:t>
      </w:r>
    </w:p>
    <w:p w14:paraId="55C6067B" w14:textId="77777777" w:rsidR="006935EC" w:rsidRPr="00D02381" w:rsidRDefault="006935EC" w:rsidP="00D02CD3">
      <w:pPr>
        <w:pStyle w:val="NoSpacing"/>
        <w:ind w:left="720" w:right="-613"/>
        <w:jc w:val="both"/>
        <w:rPr>
          <w:rFonts w:ascii="Times New Roman" w:hAnsi="Times New Roman" w:cs="Times New Roman"/>
          <w:sz w:val="24"/>
          <w:szCs w:val="24"/>
        </w:rPr>
      </w:pPr>
    </w:p>
    <w:p w14:paraId="43334B85" w14:textId="77777777" w:rsidR="004B3618" w:rsidRPr="003F5AF6" w:rsidRDefault="004B3618" w:rsidP="004B3618">
      <w:pPr>
        <w:tabs>
          <w:tab w:val="left" w:pos="3645"/>
        </w:tabs>
        <w:jc w:val="both"/>
        <w:rPr>
          <w:rFonts w:ascii="Times New Roman" w:hAnsi="Times New Roman"/>
          <w:lang w:val="lt-LT"/>
        </w:rPr>
      </w:pPr>
    </w:p>
    <w:p w14:paraId="63A2A90D" w14:textId="77777777" w:rsidR="00D266A9" w:rsidRPr="003F5AF6" w:rsidRDefault="00D266A9" w:rsidP="009F1CE4">
      <w:pPr>
        <w:pStyle w:val="NoSpacing"/>
        <w:jc w:val="both"/>
        <w:rPr>
          <w:rFonts w:ascii="Times New Roman" w:hAnsi="Times New Roman" w:cs="Times New Roman"/>
          <w:sz w:val="24"/>
          <w:szCs w:val="24"/>
        </w:rPr>
      </w:pPr>
    </w:p>
    <w:sectPr w:rsidR="00D266A9" w:rsidRPr="003F5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BA43" w14:textId="77777777" w:rsidR="00453BBD" w:rsidRDefault="00453BBD" w:rsidP="006227BB">
      <w:pPr>
        <w:spacing w:after="0" w:line="240" w:lineRule="auto"/>
      </w:pPr>
      <w:r>
        <w:separator/>
      </w:r>
    </w:p>
  </w:endnote>
  <w:endnote w:type="continuationSeparator" w:id="0">
    <w:p w14:paraId="4AF42BD5" w14:textId="77777777" w:rsidR="00453BBD" w:rsidRDefault="00453BBD" w:rsidP="0062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19FD" w14:textId="77777777" w:rsidR="00453BBD" w:rsidRDefault="00453BBD" w:rsidP="006227BB">
      <w:pPr>
        <w:spacing w:after="0" w:line="240" w:lineRule="auto"/>
      </w:pPr>
      <w:r>
        <w:separator/>
      </w:r>
    </w:p>
  </w:footnote>
  <w:footnote w:type="continuationSeparator" w:id="0">
    <w:p w14:paraId="1D0D5E7D" w14:textId="77777777" w:rsidR="00453BBD" w:rsidRDefault="00453BBD" w:rsidP="0062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DB6"/>
    <w:multiLevelType w:val="multilevel"/>
    <w:tmpl w:val="55A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02B86"/>
    <w:multiLevelType w:val="multilevel"/>
    <w:tmpl w:val="EC3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F622F"/>
    <w:multiLevelType w:val="multilevel"/>
    <w:tmpl w:val="CC6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A41B8"/>
    <w:multiLevelType w:val="hybridMultilevel"/>
    <w:tmpl w:val="DC7C221C"/>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BBF21A7"/>
    <w:multiLevelType w:val="multilevel"/>
    <w:tmpl w:val="8FB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333888">
    <w:abstractNumId w:val="1"/>
  </w:num>
  <w:num w:numId="2" w16cid:durableId="1674188787">
    <w:abstractNumId w:val="2"/>
  </w:num>
  <w:num w:numId="3" w16cid:durableId="345863373">
    <w:abstractNumId w:val="4"/>
  </w:num>
  <w:num w:numId="4" w16cid:durableId="704595658">
    <w:abstractNumId w:val="0"/>
  </w:num>
  <w:num w:numId="5" w16cid:durableId="225605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AE"/>
    <w:rsid w:val="000051EF"/>
    <w:rsid w:val="00031599"/>
    <w:rsid w:val="00034904"/>
    <w:rsid w:val="00035D50"/>
    <w:rsid w:val="00077BCC"/>
    <w:rsid w:val="0009294A"/>
    <w:rsid w:val="00096EA7"/>
    <w:rsid w:val="000972AC"/>
    <w:rsid w:val="00100966"/>
    <w:rsid w:val="00100E56"/>
    <w:rsid w:val="00101F62"/>
    <w:rsid w:val="001226A2"/>
    <w:rsid w:val="00135BAD"/>
    <w:rsid w:val="001366FC"/>
    <w:rsid w:val="00150944"/>
    <w:rsid w:val="0017258A"/>
    <w:rsid w:val="00175DFC"/>
    <w:rsid w:val="00190776"/>
    <w:rsid w:val="0019191B"/>
    <w:rsid w:val="001967DA"/>
    <w:rsid w:val="001C186E"/>
    <w:rsid w:val="001C476F"/>
    <w:rsid w:val="001C699D"/>
    <w:rsid w:val="00205EA4"/>
    <w:rsid w:val="002270D9"/>
    <w:rsid w:val="00236F95"/>
    <w:rsid w:val="00260DCA"/>
    <w:rsid w:val="00263E87"/>
    <w:rsid w:val="00271BE7"/>
    <w:rsid w:val="002762B7"/>
    <w:rsid w:val="00277538"/>
    <w:rsid w:val="002867E0"/>
    <w:rsid w:val="002F28E4"/>
    <w:rsid w:val="002F3633"/>
    <w:rsid w:val="002F50F3"/>
    <w:rsid w:val="002F7BEA"/>
    <w:rsid w:val="003115CE"/>
    <w:rsid w:val="00311982"/>
    <w:rsid w:val="003154E0"/>
    <w:rsid w:val="003433CE"/>
    <w:rsid w:val="003436B7"/>
    <w:rsid w:val="00386865"/>
    <w:rsid w:val="0039360C"/>
    <w:rsid w:val="00393E40"/>
    <w:rsid w:val="003958E4"/>
    <w:rsid w:val="003B625F"/>
    <w:rsid w:val="003C6ADF"/>
    <w:rsid w:val="003D5CD9"/>
    <w:rsid w:val="003E1B75"/>
    <w:rsid w:val="003F250B"/>
    <w:rsid w:val="003F5AF6"/>
    <w:rsid w:val="00406D63"/>
    <w:rsid w:val="004405FA"/>
    <w:rsid w:val="004415E1"/>
    <w:rsid w:val="00453BBD"/>
    <w:rsid w:val="00473776"/>
    <w:rsid w:val="004800A8"/>
    <w:rsid w:val="004A71ED"/>
    <w:rsid w:val="004B3618"/>
    <w:rsid w:val="004E42E7"/>
    <w:rsid w:val="005043E0"/>
    <w:rsid w:val="0051516A"/>
    <w:rsid w:val="005350CE"/>
    <w:rsid w:val="005456C3"/>
    <w:rsid w:val="00550244"/>
    <w:rsid w:val="0055134C"/>
    <w:rsid w:val="0055635F"/>
    <w:rsid w:val="0056468F"/>
    <w:rsid w:val="005674A2"/>
    <w:rsid w:val="005A0B31"/>
    <w:rsid w:val="005D4AF2"/>
    <w:rsid w:val="005E5DFC"/>
    <w:rsid w:val="006115F3"/>
    <w:rsid w:val="0062268A"/>
    <w:rsid w:val="006227BB"/>
    <w:rsid w:val="006271F2"/>
    <w:rsid w:val="006430E0"/>
    <w:rsid w:val="0065782A"/>
    <w:rsid w:val="00673B04"/>
    <w:rsid w:val="00692509"/>
    <w:rsid w:val="006935EC"/>
    <w:rsid w:val="00695E86"/>
    <w:rsid w:val="006A0430"/>
    <w:rsid w:val="006B6135"/>
    <w:rsid w:val="006C5400"/>
    <w:rsid w:val="006C5A81"/>
    <w:rsid w:val="006D206A"/>
    <w:rsid w:val="006F4D15"/>
    <w:rsid w:val="006F6D9E"/>
    <w:rsid w:val="007146AE"/>
    <w:rsid w:val="00716F4D"/>
    <w:rsid w:val="0072203C"/>
    <w:rsid w:val="00743034"/>
    <w:rsid w:val="007652D6"/>
    <w:rsid w:val="007A2A3B"/>
    <w:rsid w:val="007A5A3F"/>
    <w:rsid w:val="007B1E0C"/>
    <w:rsid w:val="007C3CB2"/>
    <w:rsid w:val="007C3EBF"/>
    <w:rsid w:val="007D54E8"/>
    <w:rsid w:val="007F4145"/>
    <w:rsid w:val="008002D7"/>
    <w:rsid w:val="008029A2"/>
    <w:rsid w:val="0082206E"/>
    <w:rsid w:val="00830855"/>
    <w:rsid w:val="00877BB4"/>
    <w:rsid w:val="0088561C"/>
    <w:rsid w:val="00885E52"/>
    <w:rsid w:val="008A0CF3"/>
    <w:rsid w:val="008A3718"/>
    <w:rsid w:val="008C208F"/>
    <w:rsid w:val="008C2A36"/>
    <w:rsid w:val="008D0E6D"/>
    <w:rsid w:val="008E13FB"/>
    <w:rsid w:val="008E7AF1"/>
    <w:rsid w:val="008F4BC6"/>
    <w:rsid w:val="00901793"/>
    <w:rsid w:val="00917CB1"/>
    <w:rsid w:val="00923A8C"/>
    <w:rsid w:val="00955561"/>
    <w:rsid w:val="0099111A"/>
    <w:rsid w:val="00996A2C"/>
    <w:rsid w:val="009D66B5"/>
    <w:rsid w:val="009D6FFF"/>
    <w:rsid w:val="009F1890"/>
    <w:rsid w:val="009F1CE4"/>
    <w:rsid w:val="00A15E0B"/>
    <w:rsid w:val="00A173F2"/>
    <w:rsid w:val="00A20D0B"/>
    <w:rsid w:val="00A650FC"/>
    <w:rsid w:val="00A736CB"/>
    <w:rsid w:val="00AB12FB"/>
    <w:rsid w:val="00AE085D"/>
    <w:rsid w:val="00AE7CBE"/>
    <w:rsid w:val="00AF0F68"/>
    <w:rsid w:val="00AF2591"/>
    <w:rsid w:val="00B04D28"/>
    <w:rsid w:val="00B0564B"/>
    <w:rsid w:val="00B05F63"/>
    <w:rsid w:val="00B14476"/>
    <w:rsid w:val="00B42660"/>
    <w:rsid w:val="00B6171C"/>
    <w:rsid w:val="00B632E3"/>
    <w:rsid w:val="00B90A5E"/>
    <w:rsid w:val="00BD02A3"/>
    <w:rsid w:val="00BD5799"/>
    <w:rsid w:val="00C131D4"/>
    <w:rsid w:val="00C31661"/>
    <w:rsid w:val="00C35AB2"/>
    <w:rsid w:val="00C36ADE"/>
    <w:rsid w:val="00C51A2A"/>
    <w:rsid w:val="00C627B6"/>
    <w:rsid w:val="00C87721"/>
    <w:rsid w:val="00CA02C5"/>
    <w:rsid w:val="00CA3DBA"/>
    <w:rsid w:val="00CB3753"/>
    <w:rsid w:val="00CB3E67"/>
    <w:rsid w:val="00CC75F2"/>
    <w:rsid w:val="00CD4E15"/>
    <w:rsid w:val="00CD6E53"/>
    <w:rsid w:val="00D01820"/>
    <w:rsid w:val="00D02381"/>
    <w:rsid w:val="00D02CD3"/>
    <w:rsid w:val="00D031AD"/>
    <w:rsid w:val="00D063EB"/>
    <w:rsid w:val="00D06C26"/>
    <w:rsid w:val="00D20CB1"/>
    <w:rsid w:val="00D266A9"/>
    <w:rsid w:val="00D7638D"/>
    <w:rsid w:val="00DA3883"/>
    <w:rsid w:val="00DB4EC9"/>
    <w:rsid w:val="00DC118F"/>
    <w:rsid w:val="00DC4AEA"/>
    <w:rsid w:val="00DC52A0"/>
    <w:rsid w:val="00DE5ECA"/>
    <w:rsid w:val="00DE6744"/>
    <w:rsid w:val="00DF2E10"/>
    <w:rsid w:val="00DF30B0"/>
    <w:rsid w:val="00E14E8F"/>
    <w:rsid w:val="00E21C93"/>
    <w:rsid w:val="00E55A41"/>
    <w:rsid w:val="00EC4CE6"/>
    <w:rsid w:val="00ED2D89"/>
    <w:rsid w:val="00EE24AE"/>
    <w:rsid w:val="00EE3907"/>
    <w:rsid w:val="00EE5E66"/>
    <w:rsid w:val="00EF2420"/>
    <w:rsid w:val="00F306AE"/>
    <w:rsid w:val="00F37DF7"/>
    <w:rsid w:val="00F47139"/>
    <w:rsid w:val="00F57D72"/>
    <w:rsid w:val="00F725B8"/>
    <w:rsid w:val="00F81528"/>
    <w:rsid w:val="00FC4706"/>
    <w:rsid w:val="00FC6215"/>
    <w:rsid w:val="00FE0D8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D59E"/>
  <w15:chartTrackingRefBased/>
  <w15:docId w15:val="{652CBD9C-E1DE-5645-8175-CE28B685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AE"/>
    <w:rPr>
      <w:rFonts w:eastAsiaTheme="minorHAnsi"/>
      <w:lang w:val="en-US" w:eastAsia="en-US"/>
    </w:rPr>
  </w:style>
  <w:style w:type="paragraph" w:styleId="Heading1">
    <w:name w:val="heading 1"/>
    <w:basedOn w:val="Normal"/>
    <w:next w:val="Normal"/>
    <w:link w:val="Heading1Char"/>
    <w:uiPriority w:val="9"/>
    <w:qFormat/>
    <w:rsid w:val="00F306AE"/>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F306AE"/>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F306AE"/>
    <w:pPr>
      <w:keepNext/>
      <w:keepLines/>
      <w:spacing w:before="160" w:after="80"/>
      <w:outlineLvl w:val="2"/>
    </w:pPr>
    <w:rPr>
      <w:rFonts w:eastAsiaTheme="majorEastAsia"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F306AE"/>
    <w:pPr>
      <w:keepNext/>
      <w:keepLines/>
      <w:spacing w:before="80" w:after="40"/>
      <w:outlineLvl w:val="3"/>
    </w:pPr>
    <w:rPr>
      <w:rFonts w:eastAsiaTheme="majorEastAsia"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F306AE"/>
    <w:pPr>
      <w:keepNext/>
      <w:keepLines/>
      <w:spacing w:before="80" w:after="40"/>
      <w:outlineLvl w:val="4"/>
    </w:pPr>
    <w:rPr>
      <w:rFonts w:eastAsiaTheme="majorEastAsia"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F306AE"/>
    <w:pPr>
      <w:keepNext/>
      <w:keepLines/>
      <w:spacing w:before="40" w:after="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F306AE"/>
    <w:pPr>
      <w:keepNext/>
      <w:keepLines/>
      <w:spacing w:before="40" w:after="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F306AE"/>
    <w:pPr>
      <w:keepNext/>
      <w:keepLines/>
      <w:spacing w:after="0"/>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F306AE"/>
    <w:pPr>
      <w:keepNext/>
      <w:keepLines/>
      <w:spacing w:after="0"/>
      <w:outlineLvl w:val="8"/>
    </w:pPr>
    <w:rPr>
      <w:rFonts w:eastAsiaTheme="majorEastAsia"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6AE"/>
    <w:rPr>
      <w:rFonts w:eastAsiaTheme="majorEastAsia" w:cstheme="majorBidi"/>
      <w:color w:val="272727" w:themeColor="text1" w:themeTint="D8"/>
    </w:rPr>
  </w:style>
  <w:style w:type="paragraph" w:styleId="Title">
    <w:name w:val="Title"/>
    <w:basedOn w:val="Normal"/>
    <w:next w:val="Normal"/>
    <w:link w:val="TitleChar"/>
    <w:uiPriority w:val="10"/>
    <w:qFormat/>
    <w:rsid w:val="00F306AE"/>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F3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6AE"/>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F3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6AE"/>
    <w:pPr>
      <w:spacing w:before="160"/>
      <w:jc w:val="center"/>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F306AE"/>
    <w:rPr>
      <w:i/>
      <w:iCs/>
      <w:color w:val="404040" w:themeColor="text1" w:themeTint="BF"/>
    </w:rPr>
  </w:style>
  <w:style w:type="paragraph" w:styleId="ListParagraph">
    <w:name w:val="List Paragraph"/>
    <w:basedOn w:val="Normal"/>
    <w:uiPriority w:val="34"/>
    <w:qFormat/>
    <w:rsid w:val="00F306AE"/>
    <w:pPr>
      <w:ind w:left="720"/>
      <w:contextualSpacing/>
    </w:pPr>
    <w:rPr>
      <w:rFonts w:eastAsiaTheme="minorEastAsia"/>
      <w:lang w:eastAsia="ja-JP"/>
    </w:rPr>
  </w:style>
  <w:style w:type="character" w:styleId="IntenseEmphasis">
    <w:name w:val="Intense Emphasis"/>
    <w:basedOn w:val="DefaultParagraphFont"/>
    <w:uiPriority w:val="21"/>
    <w:qFormat/>
    <w:rsid w:val="00F306AE"/>
    <w:rPr>
      <w:i/>
      <w:iCs/>
      <w:color w:val="0F4761" w:themeColor="accent1" w:themeShade="BF"/>
    </w:rPr>
  </w:style>
  <w:style w:type="paragraph" w:styleId="IntenseQuote">
    <w:name w:val="Intense Quote"/>
    <w:basedOn w:val="Normal"/>
    <w:next w:val="Normal"/>
    <w:link w:val="IntenseQuoteChar"/>
    <w:uiPriority w:val="30"/>
    <w:qFormat/>
    <w:rsid w:val="00F306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eastAsia="ja-JP"/>
    </w:rPr>
  </w:style>
  <w:style w:type="character" w:customStyle="1" w:styleId="IntenseQuoteChar">
    <w:name w:val="Intense Quote Char"/>
    <w:basedOn w:val="DefaultParagraphFont"/>
    <w:link w:val="IntenseQuote"/>
    <w:uiPriority w:val="30"/>
    <w:rsid w:val="00F306AE"/>
    <w:rPr>
      <w:i/>
      <w:iCs/>
      <w:color w:val="0F4761" w:themeColor="accent1" w:themeShade="BF"/>
    </w:rPr>
  </w:style>
  <w:style w:type="character" w:styleId="IntenseReference">
    <w:name w:val="Intense Reference"/>
    <w:basedOn w:val="DefaultParagraphFont"/>
    <w:uiPriority w:val="32"/>
    <w:qFormat/>
    <w:rsid w:val="00F306AE"/>
    <w:rPr>
      <w:b/>
      <w:bCs/>
      <w:smallCaps/>
      <w:color w:val="0F4761" w:themeColor="accent1" w:themeShade="BF"/>
      <w:spacing w:val="5"/>
    </w:rPr>
  </w:style>
  <w:style w:type="table" w:styleId="TableGridLight">
    <w:name w:val="Grid Table Light"/>
    <w:basedOn w:val="TableNormal"/>
    <w:uiPriority w:val="40"/>
    <w:rsid w:val="00F306AE"/>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E5ECA"/>
    <w:pPr>
      <w:spacing w:after="0" w:line="240" w:lineRule="auto"/>
    </w:pPr>
    <w:rPr>
      <w:rFonts w:eastAsiaTheme="minorHAnsi"/>
      <w:lang w:val="en-US" w:eastAsia="en-US"/>
    </w:rPr>
  </w:style>
  <w:style w:type="character" w:styleId="Hyperlink">
    <w:name w:val="Hyperlink"/>
    <w:basedOn w:val="DefaultParagraphFont"/>
    <w:uiPriority w:val="99"/>
    <w:unhideWhenUsed/>
    <w:rsid w:val="00E55A41"/>
    <w:rPr>
      <w:color w:val="467886" w:themeColor="hyperlink"/>
      <w:u w:val="single"/>
    </w:rPr>
  </w:style>
  <w:style w:type="character" w:styleId="UnresolvedMention">
    <w:name w:val="Unresolved Mention"/>
    <w:basedOn w:val="DefaultParagraphFont"/>
    <w:uiPriority w:val="99"/>
    <w:semiHidden/>
    <w:unhideWhenUsed/>
    <w:rsid w:val="00E55A41"/>
    <w:rPr>
      <w:color w:val="605E5C"/>
      <w:shd w:val="clear" w:color="auto" w:fill="E1DFDD"/>
    </w:rPr>
  </w:style>
  <w:style w:type="character" w:styleId="CommentReference">
    <w:name w:val="annotation reference"/>
    <w:basedOn w:val="DefaultParagraphFont"/>
    <w:uiPriority w:val="99"/>
    <w:semiHidden/>
    <w:unhideWhenUsed/>
    <w:rsid w:val="00D7638D"/>
    <w:rPr>
      <w:sz w:val="16"/>
      <w:szCs w:val="16"/>
    </w:rPr>
  </w:style>
  <w:style w:type="paragraph" w:styleId="CommentText">
    <w:name w:val="annotation text"/>
    <w:basedOn w:val="Normal"/>
    <w:link w:val="CommentTextChar"/>
    <w:uiPriority w:val="99"/>
    <w:unhideWhenUsed/>
    <w:rsid w:val="00D7638D"/>
    <w:pPr>
      <w:spacing w:line="240" w:lineRule="auto"/>
    </w:pPr>
    <w:rPr>
      <w:sz w:val="20"/>
      <w:szCs w:val="20"/>
    </w:rPr>
  </w:style>
  <w:style w:type="character" w:customStyle="1" w:styleId="CommentTextChar">
    <w:name w:val="Comment Text Char"/>
    <w:basedOn w:val="DefaultParagraphFont"/>
    <w:link w:val="CommentText"/>
    <w:uiPriority w:val="99"/>
    <w:rsid w:val="00D7638D"/>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D7638D"/>
    <w:rPr>
      <w:b/>
      <w:bCs/>
    </w:rPr>
  </w:style>
  <w:style w:type="character" w:customStyle="1" w:styleId="CommentSubjectChar">
    <w:name w:val="Comment Subject Char"/>
    <w:basedOn w:val="CommentTextChar"/>
    <w:link w:val="CommentSubject"/>
    <w:uiPriority w:val="99"/>
    <w:semiHidden/>
    <w:rsid w:val="00D7638D"/>
    <w:rPr>
      <w:rFonts w:eastAsiaTheme="minorHAnsi"/>
      <w:b/>
      <w:bCs/>
      <w:sz w:val="20"/>
      <w:szCs w:val="20"/>
      <w:lang w:val="en-US" w:eastAsia="en-US"/>
    </w:rPr>
  </w:style>
  <w:style w:type="paragraph" w:styleId="NoSpacing">
    <w:name w:val="No Spacing"/>
    <w:uiPriority w:val="1"/>
    <w:qFormat/>
    <w:rsid w:val="004415E1"/>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6227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7BB"/>
    <w:rPr>
      <w:rFonts w:eastAsiaTheme="minorHAnsi"/>
      <w:lang w:val="en-US" w:eastAsia="en-US"/>
    </w:rPr>
  </w:style>
  <w:style w:type="paragraph" w:styleId="Footer">
    <w:name w:val="footer"/>
    <w:basedOn w:val="Normal"/>
    <w:link w:val="FooterChar"/>
    <w:uiPriority w:val="99"/>
    <w:unhideWhenUsed/>
    <w:rsid w:val="006227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7BB"/>
    <w:rPr>
      <w:rFonts w:eastAsiaTheme="minorHAnsi"/>
      <w:lang w:val="en-US" w:eastAsia="en-US"/>
    </w:rPr>
  </w:style>
  <w:style w:type="paragraph" w:styleId="NormalWeb">
    <w:name w:val="Normal (Web)"/>
    <w:basedOn w:val="Normal"/>
    <w:uiPriority w:val="99"/>
    <w:unhideWhenUsed/>
    <w:rsid w:val="0055635F"/>
    <w:pPr>
      <w:spacing w:after="200" w:line="276"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E131.7FC3AE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4275</Words>
  <Characters>2437</Characters>
  <Application>Microsoft Office Word</Application>
  <DocSecurity>0</DocSecurity>
  <Lines>20</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Gečys</dc:creator>
  <cp:keywords/>
  <dc:description/>
  <cp:lastModifiedBy>Virginija Lapaitytė</cp:lastModifiedBy>
  <cp:revision>42</cp:revision>
  <dcterms:created xsi:type="dcterms:W3CDTF">2026-05-26T08:49:00Z</dcterms:created>
  <dcterms:modified xsi:type="dcterms:W3CDTF">2026-06-09T10:55:00Z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1a7c2baf-2ef8-468e-b745-62ce8b3eebda</vt:lpwstr>
  </property>
</Properties>
</file>