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E482" w14:textId="3183124F" w:rsidR="00BD5066" w:rsidRPr="00DF0D26" w:rsidRDefault="00BD5066" w:rsidP="00BD5066">
      <w:pPr>
        <w:shd w:val="clear" w:color="auto" w:fill="FFFFFF"/>
        <w:jc w:val="center"/>
        <w:rPr>
          <w:b/>
          <w:lang w:val="lt-LT"/>
        </w:rPr>
      </w:pPr>
      <w:r w:rsidRPr="00DF0D26">
        <w:rPr>
          <w:b/>
          <w:lang w:val="lt-LT"/>
        </w:rPr>
        <w:t>TECHNINĖ SPECIFIKACIJA</w:t>
      </w:r>
      <w:r w:rsidR="0075406F">
        <w:rPr>
          <w:b/>
          <w:lang w:val="lt-LT"/>
        </w:rPr>
        <w:t xml:space="preserve"> DARBUOTOJŲ DRAUDIMUI NUO NELAIMINGŲ ATSITIKIMŲ</w:t>
      </w:r>
    </w:p>
    <w:p w14:paraId="20CB0F4B" w14:textId="45635911" w:rsidR="00BD5066" w:rsidRPr="00DF0D26" w:rsidRDefault="0075406F" w:rsidP="0075406F">
      <w:pPr>
        <w:pStyle w:val="Sraopastraipa"/>
        <w:numPr>
          <w:ilvl w:val="0"/>
          <w:numId w:val="4"/>
        </w:numPr>
        <w:shd w:val="clear" w:color="auto" w:fill="FFFFFF"/>
        <w:spacing w:before="100" w:beforeAutospacing="1" w:after="100" w:afterAutospacing="1"/>
        <w:ind w:left="714" w:hanging="357"/>
        <w:contextualSpacing w:val="0"/>
        <w:rPr>
          <w:b/>
          <w:bCs/>
          <w:sz w:val="24"/>
          <w:szCs w:val="24"/>
        </w:rPr>
      </w:pPr>
      <w:r w:rsidRPr="00DF0D26">
        <w:rPr>
          <w:b/>
          <w:bCs/>
          <w:sz w:val="24"/>
          <w:szCs w:val="24"/>
        </w:rPr>
        <w:t>BENDROSIOS NUOSTATOS</w:t>
      </w:r>
    </w:p>
    <w:p w14:paraId="29166F56" w14:textId="77777777" w:rsidR="00BD5066" w:rsidRPr="00DF0D26" w:rsidRDefault="00BD5066" w:rsidP="00BD5066">
      <w:pPr>
        <w:pStyle w:val="Sraopastraipa"/>
        <w:keepNext/>
        <w:numPr>
          <w:ilvl w:val="0"/>
          <w:numId w:val="1"/>
        </w:numPr>
        <w:shd w:val="clear" w:color="auto" w:fill="FFFFFF"/>
        <w:tabs>
          <w:tab w:val="left" w:pos="540"/>
          <w:tab w:val="left" w:pos="851"/>
        </w:tabs>
        <w:ind w:left="0" w:firstLine="567"/>
        <w:jc w:val="both"/>
        <w:outlineLvl w:val="1"/>
        <w:rPr>
          <w:sz w:val="24"/>
          <w:szCs w:val="24"/>
        </w:rPr>
      </w:pPr>
      <w:r w:rsidRPr="00DF0D26">
        <w:rPr>
          <w:sz w:val="24"/>
          <w:szCs w:val="24"/>
        </w:rPr>
        <w:t>Viešoji Įstaiga „Ekoagros“ (toliau – Įstaiga) perka Įstaigos darbuotojų nuo nelaimingų atsitikimų draudimo paslaugas (toliau – draudimo paslaugos).</w:t>
      </w:r>
    </w:p>
    <w:p w14:paraId="5CBA0DD5" w14:textId="77777777" w:rsidR="00BD5066" w:rsidRPr="00DF0D26" w:rsidRDefault="00BD5066" w:rsidP="00BD5066">
      <w:pPr>
        <w:keepNext/>
        <w:numPr>
          <w:ilvl w:val="0"/>
          <w:numId w:val="1"/>
        </w:numPr>
        <w:shd w:val="clear" w:color="auto" w:fill="FFFFFF"/>
        <w:tabs>
          <w:tab w:val="left" w:pos="540"/>
          <w:tab w:val="left" w:pos="851"/>
        </w:tabs>
        <w:ind w:left="0" w:firstLine="567"/>
        <w:jc w:val="both"/>
        <w:outlineLvl w:val="1"/>
        <w:rPr>
          <w:bCs/>
          <w:lang w:val="lt-LT"/>
        </w:rPr>
      </w:pPr>
      <w:r w:rsidRPr="00DF0D26">
        <w:rPr>
          <w:bCs/>
          <w:lang w:val="lt-LT"/>
        </w:rPr>
        <w:t xml:space="preserve">Draudimu draudžiami Įstaigos </w:t>
      </w:r>
      <w:r w:rsidRPr="00DF0D26">
        <w:rPr>
          <w:lang w:val="lt-LT"/>
        </w:rPr>
        <w:t>darbuotojų turtiniai interesai, susiję su nelaimingais atsitikimais.</w:t>
      </w:r>
    </w:p>
    <w:p w14:paraId="68B18B2E" w14:textId="0008C843" w:rsidR="00BD5066" w:rsidRPr="00DF0D26" w:rsidRDefault="0053440B" w:rsidP="00BD5066">
      <w:pPr>
        <w:keepNext/>
        <w:numPr>
          <w:ilvl w:val="0"/>
          <w:numId w:val="1"/>
        </w:numPr>
        <w:shd w:val="clear" w:color="auto" w:fill="FFFFFF"/>
        <w:tabs>
          <w:tab w:val="left" w:pos="540"/>
          <w:tab w:val="left" w:pos="851"/>
        </w:tabs>
        <w:ind w:left="0" w:firstLine="567"/>
        <w:jc w:val="both"/>
        <w:outlineLvl w:val="1"/>
        <w:rPr>
          <w:bCs/>
          <w:lang w:val="lt-LT"/>
        </w:rPr>
      </w:pPr>
      <w:r>
        <w:rPr>
          <w:lang w:val="lt-LT"/>
        </w:rPr>
        <w:t xml:space="preserve">Šiuo metu įstaigoje yra 80 darbuotojų, kurių </w:t>
      </w:r>
      <w:r w:rsidRPr="00DF0D26">
        <w:rPr>
          <w:bCs/>
          <w:lang w:val="lt-LT"/>
        </w:rPr>
        <w:t>pagal pareigybes sąrašas</w:t>
      </w:r>
      <w:r w:rsidRPr="00DF0D26">
        <w:rPr>
          <w:lang w:val="lt-LT"/>
        </w:rPr>
        <w:t xml:space="preserve"> (kiekis) nurodytas 1 lentelėje</w:t>
      </w:r>
      <w:r>
        <w:rPr>
          <w:lang w:val="lt-LT"/>
        </w:rPr>
        <w:t xml:space="preserve"> (</w:t>
      </w:r>
      <w:r>
        <w:rPr>
          <w:lang w:val="lt-LT"/>
        </w:rPr>
        <w:t xml:space="preserve">sąraše </w:t>
      </w:r>
      <w:r>
        <w:rPr>
          <w:lang w:val="lt-LT"/>
        </w:rPr>
        <w:t>pateiktas šiuo metu dirbančių darbuotojų skaičius)</w:t>
      </w:r>
      <w:r>
        <w:rPr>
          <w:lang w:val="lt-LT"/>
        </w:rPr>
        <w:t>. Tai yra p</w:t>
      </w:r>
      <w:r w:rsidR="00BD5066" w:rsidRPr="00DF0D26">
        <w:rPr>
          <w:bCs/>
          <w:lang w:val="lt-LT"/>
        </w:rPr>
        <w:t xml:space="preserve">reliminarus </w:t>
      </w:r>
      <w:r>
        <w:rPr>
          <w:bCs/>
          <w:lang w:val="lt-LT"/>
        </w:rPr>
        <w:t xml:space="preserve">darbuotojų skaičius, kuris bus draudžiamas </w:t>
      </w:r>
      <w:r w:rsidR="00BD5066" w:rsidRPr="00DF0D26">
        <w:rPr>
          <w:bCs/>
          <w:lang w:val="lt-LT"/>
        </w:rPr>
        <w:t>12 mėn</w:t>
      </w:r>
      <w:r>
        <w:rPr>
          <w:bCs/>
          <w:lang w:val="lt-LT"/>
        </w:rPr>
        <w:t>esių terminui</w:t>
      </w:r>
      <w:r w:rsidR="00BD5066" w:rsidRPr="00DF0D26">
        <w:rPr>
          <w:lang w:val="lt-LT"/>
        </w:rPr>
        <w:t xml:space="preserve">. Įstaiga neįsipareigoja </w:t>
      </w:r>
      <w:r w:rsidR="00D7751E">
        <w:rPr>
          <w:lang w:val="lt-LT"/>
        </w:rPr>
        <w:t>įsigyti</w:t>
      </w:r>
      <w:r w:rsidR="00BD5066" w:rsidRPr="00DF0D26">
        <w:rPr>
          <w:lang w:val="lt-LT"/>
        </w:rPr>
        <w:t xml:space="preserve"> viso nurodyto bendro preliminaraus kiekio</w:t>
      </w:r>
      <w:r w:rsidR="00D7751E">
        <w:rPr>
          <w:lang w:val="lt-LT"/>
        </w:rPr>
        <w:t xml:space="preserve"> (jei nebus poreikio)</w:t>
      </w:r>
      <w:r w:rsidR="00BD5066" w:rsidRPr="00DF0D26">
        <w:rPr>
          <w:lang w:val="lt-LT"/>
        </w:rPr>
        <w:t xml:space="preserve">, o esant poreikiui </w:t>
      </w:r>
      <w:r w:rsidR="00D7751E">
        <w:rPr>
          <w:lang w:val="lt-LT"/>
        </w:rPr>
        <w:t>šis preliminarus kiekis</w:t>
      </w:r>
      <w:r w:rsidR="00BD5066" w:rsidRPr="00DF0D26">
        <w:rPr>
          <w:lang w:val="lt-LT"/>
        </w:rPr>
        <w:t xml:space="preserve"> gali didėti</w:t>
      </w:r>
      <w:r w:rsidR="00D7751E">
        <w:rPr>
          <w:lang w:val="lt-LT"/>
        </w:rPr>
        <w:t xml:space="preserve"> </w:t>
      </w:r>
      <w:r w:rsidR="00BD5066" w:rsidRPr="00DF0D26">
        <w:rPr>
          <w:lang w:val="lt-LT"/>
        </w:rPr>
        <w:t>ne daugiau kaip 10 procentų.</w:t>
      </w:r>
    </w:p>
    <w:p w14:paraId="7E3545A4" w14:textId="77777777" w:rsidR="00BD5066" w:rsidRPr="00DF0D26" w:rsidRDefault="00BD5066" w:rsidP="00BD5066">
      <w:pPr>
        <w:keepNext/>
        <w:numPr>
          <w:ilvl w:val="0"/>
          <w:numId w:val="1"/>
        </w:numPr>
        <w:shd w:val="clear" w:color="auto" w:fill="FFFFFF"/>
        <w:tabs>
          <w:tab w:val="left" w:pos="540"/>
          <w:tab w:val="left" w:pos="851"/>
        </w:tabs>
        <w:ind w:left="0" w:firstLine="567"/>
        <w:jc w:val="both"/>
        <w:outlineLvl w:val="1"/>
        <w:rPr>
          <w:bCs/>
          <w:lang w:val="lt-LT"/>
        </w:rPr>
      </w:pPr>
      <w:r w:rsidRPr="00DF0D26">
        <w:rPr>
          <w:lang w:val="lt-LT"/>
        </w:rPr>
        <w:t xml:space="preserve">Naudos gavėjas yra apdraustasis. </w:t>
      </w:r>
    </w:p>
    <w:p w14:paraId="5CBD8DED" w14:textId="77777777" w:rsidR="00BD5066" w:rsidRPr="00DF0D26" w:rsidRDefault="00BD5066" w:rsidP="00BD5066">
      <w:pPr>
        <w:keepNext/>
        <w:numPr>
          <w:ilvl w:val="0"/>
          <w:numId w:val="1"/>
        </w:numPr>
        <w:shd w:val="clear" w:color="auto" w:fill="FFFFFF"/>
        <w:tabs>
          <w:tab w:val="left" w:pos="540"/>
          <w:tab w:val="left" w:pos="851"/>
        </w:tabs>
        <w:ind w:left="0" w:firstLine="567"/>
        <w:jc w:val="both"/>
        <w:outlineLvl w:val="1"/>
        <w:rPr>
          <w:bCs/>
          <w:lang w:val="lt-LT"/>
        </w:rPr>
      </w:pPr>
      <w:r w:rsidRPr="00DF0D26">
        <w:rPr>
          <w:lang w:val="lt-LT"/>
        </w:rPr>
        <w:t xml:space="preserve">Nustatomos draudimo sumos: </w:t>
      </w:r>
    </w:p>
    <w:p w14:paraId="6EFAA5EB" w14:textId="77777777" w:rsidR="00BD5066" w:rsidRPr="00DF0D26" w:rsidRDefault="00BD5066" w:rsidP="00BD5066">
      <w:pPr>
        <w:numPr>
          <w:ilvl w:val="1"/>
          <w:numId w:val="1"/>
        </w:numPr>
        <w:tabs>
          <w:tab w:val="left" w:pos="502"/>
          <w:tab w:val="left" w:pos="993"/>
          <w:tab w:val="left" w:pos="1134"/>
        </w:tabs>
        <w:ind w:left="0" w:firstLine="567"/>
        <w:jc w:val="both"/>
        <w:rPr>
          <w:lang w:val="lt-LT"/>
        </w:rPr>
      </w:pPr>
      <w:r w:rsidRPr="00DF0D26">
        <w:rPr>
          <w:lang w:val="lt-LT"/>
        </w:rPr>
        <w:t>Draudimo suma mirties atveju vienam asmeniui – 30.000,00 EUR.</w:t>
      </w:r>
    </w:p>
    <w:p w14:paraId="20BC2CFF" w14:textId="77777777" w:rsidR="00BD5066" w:rsidRPr="00DF0D26" w:rsidRDefault="00BD5066" w:rsidP="00BD5066">
      <w:pPr>
        <w:numPr>
          <w:ilvl w:val="1"/>
          <w:numId w:val="1"/>
        </w:numPr>
        <w:tabs>
          <w:tab w:val="left" w:pos="502"/>
          <w:tab w:val="left" w:pos="993"/>
          <w:tab w:val="left" w:pos="1134"/>
        </w:tabs>
        <w:ind w:left="0" w:firstLine="567"/>
        <w:jc w:val="both"/>
        <w:rPr>
          <w:lang w:val="lt-LT"/>
        </w:rPr>
      </w:pPr>
      <w:r w:rsidRPr="00DF0D26">
        <w:rPr>
          <w:lang w:val="lt-LT"/>
        </w:rPr>
        <w:t>Draudimo suma neįgalumo atveju vienam asmeniui – 15.000,00 EUR.</w:t>
      </w:r>
    </w:p>
    <w:p w14:paraId="6E16F997" w14:textId="77777777" w:rsidR="00BD5066" w:rsidRPr="00DF0D26" w:rsidRDefault="00BD5066" w:rsidP="00BD5066">
      <w:pPr>
        <w:numPr>
          <w:ilvl w:val="1"/>
          <w:numId w:val="1"/>
        </w:numPr>
        <w:tabs>
          <w:tab w:val="left" w:pos="502"/>
          <w:tab w:val="left" w:pos="993"/>
          <w:tab w:val="left" w:pos="1134"/>
        </w:tabs>
        <w:ind w:left="0" w:firstLine="567"/>
        <w:jc w:val="both"/>
        <w:rPr>
          <w:lang w:val="lt-LT"/>
        </w:rPr>
      </w:pPr>
      <w:r w:rsidRPr="00DF0D26">
        <w:rPr>
          <w:lang w:val="lt-LT"/>
        </w:rPr>
        <w:t>Draudimo suma kaulų lūžių, laikino neįgalumo atveju vienam asmeniui – 14.500,00 EUR.</w:t>
      </w:r>
    </w:p>
    <w:p w14:paraId="02721696" w14:textId="77777777" w:rsidR="00BD5066" w:rsidRPr="00DF0D26" w:rsidRDefault="00BD5066" w:rsidP="00BD5066">
      <w:pPr>
        <w:numPr>
          <w:ilvl w:val="1"/>
          <w:numId w:val="1"/>
        </w:numPr>
        <w:tabs>
          <w:tab w:val="left" w:pos="502"/>
          <w:tab w:val="left" w:pos="993"/>
          <w:tab w:val="left" w:pos="1134"/>
        </w:tabs>
        <w:ind w:left="0" w:firstLine="567"/>
        <w:jc w:val="both"/>
        <w:rPr>
          <w:lang w:val="lt-LT"/>
        </w:rPr>
      </w:pPr>
      <w:r w:rsidRPr="00DF0D26">
        <w:rPr>
          <w:lang w:val="lt-LT"/>
        </w:rPr>
        <w:t>Draudimo suma traumų (stambios ir smulkios) atveju vienam asmeniui – 14.500,00 EUR.</w:t>
      </w:r>
    </w:p>
    <w:p w14:paraId="6DD92E5D" w14:textId="2173D24A" w:rsidR="00BD5066" w:rsidRPr="00DF0D26" w:rsidRDefault="00BD5066" w:rsidP="00BD5066">
      <w:pPr>
        <w:pStyle w:val="Sraopastraipa"/>
        <w:numPr>
          <w:ilvl w:val="0"/>
          <w:numId w:val="1"/>
        </w:numPr>
        <w:tabs>
          <w:tab w:val="left" w:pos="851"/>
          <w:tab w:val="left" w:pos="1134"/>
        </w:tabs>
        <w:ind w:left="0" w:firstLine="567"/>
        <w:jc w:val="both"/>
        <w:rPr>
          <w:sz w:val="24"/>
          <w:szCs w:val="24"/>
        </w:rPr>
      </w:pPr>
      <w:r w:rsidRPr="00DF0D26">
        <w:rPr>
          <w:sz w:val="24"/>
          <w:szCs w:val="24"/>
        </w:rPr>
        <w:t xml:space="preserve">Draudimo apsauga galioja dėl erkinio encefalito, erkinio mielito, erkinio </w:t>
      </w:r>
      <w:proofErr w:type="spellStart"/>
      <w:r w:rsidRPr="00DF0D26">
        <w:rPr>
          <w:sz w:val="24"/>
          <w:szCs w:val="24"/>
        </w:rPr>
        <w:t>encefalomielito</w:t>
      </w:r>
      <w:proofErr w:type="spellEnd"/>
      <w:r w:rsidRPr="00DF0D26">
        <w:rPr>
          <w:sz w:val="24"/>
          <w:szCs w:val="24"/>
        </w:rPr>
        <w:t xml:space="preserve">, </w:t>
      </w:r>
      <w:proofErr w:type="spellStart"/>
      <w:r w:rsidR="0075406F">
        <w:rPr>
          <w:sz w:val="24"/>
          <w:szCs w:val="24"/>
        </w:rPr>
        <w:t>l</w:t>
      </w:r>
      <w:r w:rsidRPr="00DF0D26">
        <w:rPr>
          <w:sz w:val="24"/>
          <w:szCs w:val="24"/>
        </w:rPr>
        <w:t>aimo</w:t>
      </w:r>
      <w:proofErr w:type="spellEnd"/>
      <w:r w:rsidRPr="00DF0D26">
        <w:rPr>
          <w:sz w:val="24"/>
          <w:szCs w:val="24"/>
        </w:rPr>
        <w:t xml:space="preserve"> ligos.</w:t>
      </w:r>
    </w:p>
    <w:p w14:paraId="3FD496A1" w14:textId="77777777" w:rsidR="00BD5066" w:rsidRPr="00DF0D26" w:rsidRDefault="00BD5066" w:rsidP="00BD5066">
      <w:pPr>
        <w:pStyle w:val="Sraopastraipa"/>
        <w:numPr>
          <w:ilvl w:val="0"/>
          <w:numId w:val="1"/>
        </w:numPr>
        <w:tabs>
          <w:tab w:val="left" w:pos="851"/>
          <w:tab w:val="left" w:pos="1134"/>
        </w:tabs>
        <w:ind w:left="0" w:firstLine="567"/>
        <w:jc w:val="both"/>
        <w:rPr>
          <w:sz w:val="24"/>
          <w:szCs w:val="24"/>
        </w:rPr>
      </w:pPr>
      <w:r w:rsidRPr="00DF0D26">
        <w:rPr>
          <w:sz w:val="24"/>
          <w:szCs w:val="24"/>
        </w:rPr>
        <w:t>Draudimo apsauga galioja dėl darbuotojo apsinuodijimo maisto produktu, vaistais, nuodingais augalais ir grybais, dujomis, cheminėmis medžiagomis, garais.</w:t>
      </w:r>
    </w:p>
    <w:p w14:paraId="59A37E2C" w14:textId="547A088F" w:rsidR="00BD5066" w:rsidRPr="00DF0D26" w:rsidRDefault="00BD5066" w:rsidP="00D7751E">
      <w:pPr>
        <w:numPr>
          <w:ilvl w:val="0"/>
          <w:numId w:val="1"/>
        </w:numPr>
        <w:tabs>
          <w:tab w:val="left" w:pos="851"/>
        </w:tabs>
        <w:autoSpaceDE w:val="0"/>
        <w:autoSpaceDN w:val="0"/>
        <w:adjustRightInd w:val="0"/>
        <w:ind w:left="0" w:firstLine="567"/>
        <w:jc w:val="both"/>
        <w:rPr>
          <w:color w:val="000000"/>
          <w:lang w:val="lt-LT"/>
        </w:rPr>
      </w:pPr>
      <w:r w:rsidRPr="00DF0D26">
        <w:rPr>
          <w:lang w:val="lt-LT"/>
        </w:rPr>
        <w:t>Draudiminės apsaugos galiojimo teritorija – visas pasaulis</w:t>
      </w:r>
      <w:r w:rsidR="00916E38">
        <w:rPr>
          <w:lang w:val="lt-LT"/>
        </w:rPr>
        <w:t>, išskyrus Rusiją, Baltarusiją ir Ukrainą.</w:t>
      </w:r>
    </w:p>
    <w:p w14:paraId="702C3619" w14:textId="77777777" w:rsidR="00BD5066" w:rsidRPr="00DF0D26" w:rsidRDefault="00BD5066" w:rsidP="00BD5066">
      <w:pPr>
        <w:numPr>
          <w:ilvl w:val="0"/>
          <w:numId w:val="1"/>
        </w:numPr>
        <w:tabs>
          <w:tab w:val="left" w:pos="851"/>
          <w:tab w:val="left" w:pos="993"/>
        </w:tabs>
        <w:autoSpaceDE w:val="0"/>
        <w:autoSpaceDN w:val="0"/>
        <w:adjustRightInd w:val="0"/>
        <w:ind w:left="0" w:firstLine="567"/>
        <w:rPr>
          <w:color w:val="000000"/>
          <w:lang w:val="lt-LT"/>
        </w:rPr>
      </w:pPr>
      <w:r w:rsidRPr="00DF0D26">
        <w:rPr>
          <w:color w:val="000000"/>
          <w:lang w:val="lt-LT"/>
        </w:rPr>
        <w:t>Draudimo apsauga galioja 24 val. per parą, 7 dienas per savaitę.</w:t>
      </w:r>
    </w:p>
    <w:p w14:paraId="6B244E4C" w14:textId="77777777" w:rsidR="00BD5066" w:rsidRPr="00DF0D26" w:rsidRDefault="00BD5066" w:rsidP="00BD5066">
      <w:pPr>
        <w:pStyle w:val="Sraopastraipa"/>
        <w:numPr>
          <w:ilvl w:val="0"/>
          <w:numId w:val="1"/>
        </w:numPr>
        <w:tabs>
          <w:tab w:val="left" w:pos="851"/>
          <w:tab w:val="left" w:pos="993"/>
        </w:tabs>
        <w:ind w:left="0" w:firstLine="567"/>
        <w:jc w:val="both"/>
        <w:rPr>
          <w:sz w:val="24"/>
          <w:szCs w:val="24"/>
        </w:rPr>
      </w:pPr>
      <w:r w:rsidRPr="00DF0D26">
        <w:rPr>
          <w:sz w:val="24"/>
          <w:szCs w:val="24"/>
        </w:rPr>
        <w:t>Draudimo atvejų kiekis per metus neribojamas, kol nebus išnaudota draudimo suma vienam asmeniui.</w:t>
      </w:r>
    </w:p>
    <w:p w14:paraId="6ADCA521" w14:textId="77777777" w:rsidR="00BD5066" w:rsidRPr="00DF0D26" w:rsidRDefault="00BD5066" w:rsidP="00BD5066">
      <w:pPr>
        <w:keepNext/>
        <w:numPr>
          <w:ilvl w:val="0"/>
          <w:numId w:val="1"/>
        </w:numPr>
        <w:tabs>
          <w:tab w:val="left" w:pos="0"/>
          <w:tab w:val="left" w:pos="540"/>
          <w:tab w:val="left" w:pos="851"/>
          <w:tab w:val="left" w:pos="993"/>
        </w:tabs>
        <w:ind w:left="0" w:firstLine="567"/>
        <w:contextualSpacing/>
        <w:jc w:val="both"/>
        <w:outlineLvl w:val="1"/>
        <w:rPr>
          <w:lang w:val="lt-LT"/>
        </w:rPr>
      </w:pPr>
      <w:r w:rsidRPr="00DF0D26">
        <w:rPr>
          <w:lang w:val="lt-LT" w:eastAsia="lt-LT"/>
        </w:rPr>
        <w:t>Įstaiga</w:t>
      </w:r>
      <w:r w:rsidRPr="00DF0D26">
        <w:rPr>
          <w:lang w:val="lt-LT"/>
        </w:rPr>
        <w:t xml:space="preserve"> sudaro sutartį dėl draudimo paslaugų pirkimo, pagal pridedamą sutarties projektą dėl darbuotojų nuo nelaimingų atsitikimų draudimo paslaugų teikimo.</w:t>
      </w:r>
    </w:p>
    <w:p w14:paraId="2DB7D601" w14:textId="77777777" w:rsidR="00BD5066" w:rsidRPr="00DF0D26" w:rsidRDefault="00BD5066" w:rsidP="00BD5066">
      <w:pPr>
        <w:keepNext/>
        <w:numPr>
          <w:ilvl w:val="0"/>
          <w:numId w:val="1"/>
        </w:numPr>
        <w:tabs>
          <w:tab w:val="left" w:pos="0"/>
          <w:tab w:val="left" w:pos="540"/>
          <w:tab w:val="left" w:pos="851"/>
          <w:tab w:val="left" w:pos="993"/>
        </w:tabs>
        <w:ind w:left="0" w:firstLine="567"/>
        <w:contextualSpacing/>
        <w:jc w:val="both"/>
        <w:outlineLvl w:val="1"/>
        <w:rPr>
          <w:lang w:val="lt-LT"/>
        </w:rPr>
      </w:pPr>
      <w:r w:rsidRPr="00DF0D26">
        <w:rPr>
          <w:bCs/>
          <w:lang w:val="lt-LT"/>
        </w:rPr>
        <w:t xml:space="preserve">Sudarytos sutarties pagrindu, pagal </w:t>
      </w:r>
      <w:r w:rsidRPr="00DF0D26">
        <w:rPr>
          <w:lang w:val="lt-LT" w:eastAsia="lt-LT"/>
        </w:rPr>
        <w:t>Įstaigos</w:t>
      </w:r>
      <w:r w:rsidRPr="00DF0D26">
        <w:rPr>
          <w:bCs/>
          <w:lang w:val="lt-LT"/>
        </w:rPr>
        <w:t xml:space="preserve"> pateikiamą užsakymą, bus sudaroma draudimo sutartis (draudimo polisas). Užsakyme nurodomi duomenys apie draustiną darbuotojų skaičių bei draudimo laikotarpį. </w:t>
      </w:r>
    </w:p>
    <w:p w14:paraId="0099B750" w14:textId="655DBE60" w:rsidR="00BD5066" w:rsidRPr="00DF0D26" w:rsidRDefault="00BD5066" w:rsidP="00BD5066">
      <w:pPr>
        <w:keepNext/>
        <w:numPr>
          <w:ilvl w:val="0"/>
          <w:numId w:val="1"/>
        </w:numPr>
        <w:tabs>
          <w:tab w:val="left" w:pos="0"/>
          <w:tab w:val="left" w:pos="540"/>
          <w:tab w:val="left" w:pos="851"/>
          <w:tab w:val="left" w:pos="993"/>
        </w:tabs>
        <w:ind w:left="0" w:firstLine="567"/>
        <w:contextualSpacing/>
        <w:jc w:val="both"/>
        <w:outlineLvl w:val="1"/>
        <w:rPr>
          <w:lang w:val="lt-LT"/>
        </w:rPr>
      </w:pPr>
      <w:r w:rsidRPr="00DF0D26">
        <w:rPr>
          <w:lang w:val="lt-LT"/>
        </w:rPr>
        <w:t xml:space="preserve">Sutarties galiojimo metu, kilus būtinybei, </w:t>
      </w:r>
      <w:r w:rsidR="00D7751E">
        <w:rPr>
          <w:lang w:val="lt-LT"/>
        </w:rPr>
        <w:t>tai yra didėjant preliminariam darbuotojų kiekiui,</w:t>
      </w:r>
      <w:r w:rsidR="00D7751E" w:rsidRPr="00DF0D26">
        <w:rPr>
          <w:lang w:val="lt-LT"/>
        </w:rPr>
        <w:t xml:space="preserve"> </w:t>
      </w:r>
      <w:r w:rsidRPr="00DF0D26">
        <w:rPr>
          <w:lang w:val="lt-LT"/>
        </w:rPr>
        <w:t>Įstaiga gali pirkti</w:t>
      </w:r>
      <w:r w:rsidR="00D7751E">
        <w:rPr>
          <w:lang w:val="lt-LT"/>
        </w:rPr>
        <w:t xml:space="preserve"> paslaugų papildomai.</w:t>
      </w:r>
      <w:r w:rsidRPr="00DF0D26">
        <w:rPr>
          <w:lang w:val="lt-LT"/>
        </w:rPr>
        <w:t xml:space="preserve"> </w:t>
      </w:r>
      <w:r w:rsidR="00D7751E">
        <w:rPr>
          <w:lang w:val="lt-LT"/>
        </w:rPr>
        <w:t>Metų bėgyje d</w:t>
      </w:r>
      <w:r w:rsidRPr="00DF0D26">
        <w:rPr>
          <w:lang w:val="lt-LT"/>
        </w:rPr>
        <w:t>raudimo įmoka apskaičiuojama pagal formulę: Šioje sutartyje numatyta metinė draudimo įmoka vienam apdraustajam / 365 x pageidaujamo poliso galiojimo laikotarpio dienų skaičius.</w:t>
      </w:r>
    </w:p>
    <w:p w14:paraId="241A2E76" w14:textId="77777777" w:rsidR="00BD5066" w:rsidRDefault="00BD5066" w:rsidP="00BD5066">
      <w:pPr>
        <w:keepNext/>
        <w:numPr>
          <w:ilvl w:val="0"/>
          <w:numId w:val="1"/>
        </w:numPr>
        <w:tabs>
          <w:tab w:val="left" w:pos="0"/>
          <w:tab w:val="left" w:pos="540"/>
          <w:tab w:val="left" w:pos="851"/>
          <w:tab w:val="left" w:pos="993"/>
        </w:tabs>
        <w:ind w:left="0" w:firstLine="567"/>
        <w:contextualSpacing/>
        <w:jc w:val="both"/>
        <w:outlineLvl w:val="1"/>
        <w:rPr>
          <w:lang w:val="lt-LT"/>
        </w:rPr>
      </w:pPr>
      <w:r w:rsidRPr="00D7751E">
        <w:rPr>
          <w:lang w:val="lt-LT"/>
        </w:rPr>
        <w:t>Draudimo tarpininkas (Draudimo brokeris) - UADBB „Rizikos cesija“, (į. k. 126231645, Panerių g. 42, LT-03202 Vilnius), kuris teikia tarpininkavimo sudarant draudimo sutartis paslaugas. Perkančioji organizacija sutinka, jog Draudimo brokeris gaus standartinį komisinį atlyginimą, numatytą bendradarbiavimo sutartyse su draudimo bendrovėmis, už suteiktas tarpininkavimo paslaugas tiesiogiai iš draudimo bendrovės, kurioje sudaroma (-</w:t>
      </w:r>
      <w:proofErr w:type="spellStart"/>
      <w:r w:rsidRPr="00D7751E">
        <w:rPr>
          <w:lang w:val="lt-LT"/>
        </w:rPr>
        <w:t>os</w:t>
      </w:r>
      <w:proofErr w:type="spellEnd"/>
      <w:r w:rsidRPr="00D7751E">
        <w:rPr>
          <w:lang w:val="lt-LT"/>
        </w:rPr>
        <w:t>) Perkančiosios organizacijos draudimo sutartis.</w:t>
      </w:r>
    </w:p>
    <w:p w14:paraId="3DD6B16A" w14:textId="77C47119" w:rsidR="00352E5B" w:rsidRPr="0053440B" w:rsidRDefault="00352E5B" w:rsidP="0053440B">
      <w:pPr>
        <w:keepNext/>
        <w:numPr>
          <w:ilvl w:val="0"/>
          <w:numId w:val="1"/>
        </w:numPr>
        <w:tabs>
          <w:tab w:val="left" w:pos="0"/>
          <w:tab w:val="left" w:pos="540"/>
          <w:tab w:val="left" w:pos="993"/>
        </w:tabs>
        <w:ind w:left="0" w:firstLine="567"/>
        <w:contextualSpacing/>
        <w:jc w:val="both"/>
        <w:outlineLvl w:val="1"/>
        <w:rPr>
          <w:iCs/>
          <w:lang w:val="lt-LT"/>
        </w:rPr>
      </w:pPr>
      <w:r w:rsidRPr="009C5E00">
        <w:rPr>
          <w:lang w:val="lt-LT"/>
        </w:rPr>
        <w:t xml:space="preserve">Įstaiga šį pirkimą vykdo pagal LR Aplinkos ministro 2022-12-13 įsakymo Nr. D1- 401 patvirtinto ir nuo 2023-01-01 įsigaliojusio Aplinkos apsaugos kriterijų taikymo, vykdant žaliuosius pirkimus, tvarkos aprašo 4.4.3 papunktį (perkama tik nematerialaus pobūdžio (intelektinė) ar kitokia paslauga, nesusijusi su materialaus objekto sukūrimu, kurios teikimo metu nėra numatomas </w:t>
      </w:r>
      <w:r w:rsidRPr="009C5E00">
        <w:rPr>
          <w:lang w:val="lt-LT"/>
        </w:rPr>
        <w:lastRenderedPageBreak/>
        <w:t>reikšmingas neigiamas poveikis aplinkai, nesukuriamas taršos šaltinis ir negeneruojamos atliekos), papildomi aplinkosauginiai reikalavimai nenustatomi</w:t>
      </w:r>
      <w:r>
        <w:rPr>
          <w:lang w:val="lt-LT"/>
        </w:rPr>
        <w:t>.</w:t>
      </w:r>
    </w:p>
    <w:p w14:paraId="1B7539C4" w14:textId="280557ED" w:rsidR="00BD5066" w:rsidRPr="00DF0D26" w:rsidRDefault="0075406F" w:rsidP="0075406F">
      <w:pPr>
        <w:pStyle w:val="Sraopastraipa"/>
        <w:numPr>
          <w:ilvl w:val="0"/>
          <w:numId w:val="4"/>
        </w:numPr>
        <w:tabs>
          <w:tab w:val="left" w:pos="540"/>
        </w:tabs>
        <w:spacing w:before="100" w:beforeAutospacing="1" w:after="100" w:afterAutospacing="1"/>
        <w:ind w:left="714" w:hanging="357"/>
        <w:contextualSpacing w:val="0"/>
        <w:rPr>
          <w:b/>
          <w:sz w:val="24"/>
          <w:szCs w:val="24"/>
        </w:rPr>
      </w:pPr>
      <w:r w:rsidRPr="00DF0D26">
        <w:rPr>
          <w:b/>
          <w:sz w:val="24"/>
          <w:szCs w:val="24"/>
        </w:rPr>
        <w:t>DRAUDIMO PASLAUGŲ ĮKAINIAI, BEI REIKALAVIMAI DRAUDIMUI NUO NELAIMINGŲ ATSITIKIMŲ</w:t>
      </w:r>
    </w:p>
    <w:p w14:paraId="7B35CB76" w14:textId="101ABCAF" w:rsidR="00BD5066" w:rsidRDefault="00BD5066" w:rsidP="00BD5066">
      <w:pPr>
        <w:numPr>
          <w:ilvl w:val="0"/>
          <w:numId w:val="1"/>
        </w:numPr>
        <w:tabs>
          <w:tab w:val="left" w:pos="540"/>
          <w:tab w:val="left" w:pos="709"/>
          <w:tab w:val="left" w:pos="851"/>
          <w:tab w:val="left" w:pos="993"/>
        </w:tabs>
        <w:ind w:left="0" w:firstLine="567"/>
        <w:contextualSpacing/>
        <w:jc w:val="both"/>
        <w:rPr>
          <w:lang w:val="lt-LT"/>
        </w:rPr>
      </w:pPr>
      <w:r w:rsidRPr="00DF0D26">
        <w:rPr>
          <w:lang w:val="lt-LT"/>
        </w:rPr>
        <w:t>Draudimo sutarties (draudimo poliso) įsigaliojimo data yra 202</w:t>
      </w:r>
      <w:r w:rsidR="006A015B">
        <w:rPr>
          <w:lang w:val="lt-LT"/>
        </w:rPr>
        <w:t>5</w:t>
      </w:r>
      <w:r w:rsidRPr="00DF0D26">
        <w:rPr>
          <w:lang w:val="lt-LT"/>
        </w:rPr>
        <w:t xml:space="preserve"> m. vasario 3 d. Draudimo sutarties (draudimo poliso) galiojimo terminas 12 mėnesių nuo </w:t>
      </w:r>
      <w:r w:rsidR="00B94F7F">
        <w:rPr>
          <w:lang w:val="lt-LT"/>
        </w:rPr>
        <w:t>2025-02-03 iki 2026-02-02</w:t>
      </w:r>
      <w:r w:rsidRPr="00DF0D26">
        <w:rPr>
          <w:lang w:val="lt-LT"/>
        </w:rPr>
        <w:t xml:space="preserve">. </w:t>
      </w:r>
    </w:p>
    <w:p w14:paraId="59CB595A" w14:textId="76C2ECE8" w:rsidR="00BD5066" w:rsidRPr="00DF0D26" w:rsidRDefault="00BD5066" w:rsidP="00BD5066">
      <w:pPr>
        <w:pStyle w:val="Sraopastraipa"/>
        <w:numPr>
          <w:ilvl w:val="0"/>
          <w:numId w:val="1"/>
        </w:numPr>
        <w:tabs>
          <w:tab w:val="left" w:pos="426"/>
          <w:tab w:val="left" w:pos="993"/>
        </w:tabs>
        <w:ind w:left="0" w:firstLine="567"/>
        <w:jc w:val="both"/>
        <w:rPr>
          <w:sz w:val="24"/>
          <w:szCs w:val="24"/>
        </w:rPr>
      </w:pPr>
      <w:r w:rsidRPr="00DF0D26">
        <w:rPr>
          <w:sz w:val="24"/>
          <w:szCs w:val="24"/>
        </w:rPr>
        <w:t xml:space="preserve">Draudžiamieji įvykiai – </w:t>
      </w:r>
      <w:r w:rsidR="00B94F7F">
        <w:rPr>
          <w:sz w:val="24"/>
          <w:szCs w:val="24"/>
        </w:rPr>
        <w:t>A</w:t>
      </w:r>
      <w:r w:rsidRPr="00DF0D26">
        <w:rPr>
          <w:sz w:val="24"/>
          <w:szCs w:val="24"/>
        </w:rPr>
        <w:t>pdraustajam sutarties galiojimo metu įvykstantys nelaimingi atsitikimai, nurodyti draudimo sutartyje (išvardinti draudimo sutartyje nurodytose draudimo apsaugos sąlygose).</w:t>
      </w:r>
    </w:p>
    <w:p w14:paraId="692FAE14" w14:textId="77777777" w:rsidR="00BD5066" w:rsidRPr="00DF0D26" w:rsidRDefault="00BD5066" w:rsidP="00BD5066">
      <w:pPr>
        <w:pStyle w:val="Sraopastraipa"/>
        <w:numPr>
          <w:ilvl w:val="0"/>
          <w:numId w:val="1"/>
        </w:numPr>
        <w:tabs>
          <w:tab w:val="left" w:pos="426"/>
          <w:tab w:val="left" w:pos="993"/>
        </w:tabs>
        <w:ind w:left="0" w:firstLine="567"/>
        <w:jc w:val="both"/>
        <w:rPr>
          <w:sz w:val="24"/>
          <w:szCs w:val="24"/>
        </w:rPr>
      </w:pPr>
      <w:r w:rsidRPr="00DF0D26">
        <w:rPr>
          <w:sz w:val="24"/>
          <w:szCs w:val="24"/>
        </w:rPr>
        <w:t>Nelaimingas atsitikimas – staigus, netikėtas įvykis, kurio metu prieš Apdraustojo valią Apdraustojo kūną iš išorės veikianti fizinė jėga (taip pat cheminis, terminis, nuodingųjų dujų ar kitas fizinis poveikis) pakenkia Apdraustojo sveikatai arba tampa jo mirties priežastimi.</w:t>
      </w:r>
    </w:p>
    <w:p w14:paraId="6536340B" w14:textId="77777777" w:rsidR="00BD5066" w:rsidRPr="00DF0D26" w:rsidRDefault="00BD5066" w:rsidP="00BD5066">
      <w:pPr>
        <w:pStyle w:val="Sraopastraipa"/>
        <w:numPr>
          <w:ilvl w:val="0"/>
          <w:numId w:val="1"/>
        </w:numPr>
        <w:tabs>
          <w:tab w:val="left" w:pos="426"/>
          <w:tab w:val="left" w:pos="993"/>
        </w:tabs>
        <w:ind w:left="0" w:firstLine="567"/>
        <w:jc w:val="both"/>
        <w:rPr>
          <w:sz w:val="24"/>
          <w:szCs w:val="24"/>
        </w:rPr>
      </w:pPr>
      <w:r w:rsidRPr="00DF0D26">
        <w:rPr>
          <w:sz w:val="24"/>
          <w:szCs w:val="24"/>
        </w:rPr>
        <w:t>Draudžiami visi  dirbantys darbuotojai (tiek Sutarties pasirašymo momentu einantys nurodytas pareigas, tiek viso sutarties galiojimo metu šiose pareigose pasikeitę asmenys). Taip pat automatiškai apdraudžiami darbuotojai dirbantys naujose pareigybėse, įsteigtose draudimo sutarties galiojimo metu.</w:t>
      </w:r>
    </w:p>
    <w:p w14:paraId="6B7770B8" w14:textId="77777777" w:rsidR="00BD5066" w:rsidRPr="00DF0D26" w:rsidRDefault="00BD5066" w:rsidP="00BD5066">
      <w:pPr>
        <w:pStyle w:val="Sraopastraipa"/>
        <w:numPr>
          <w:ilvl w:val="0"/>
          <w:numId w:val="1"/>
        </w:numPr>
        <w:tabs>
          <w:tab w:val="left" w:pos="426"/>
          <w:tab w:val="left" w:pos="993"/>
        </w:tabs>
        <w:ind w:left="0" w:firstLine="567"/>
        <w:jc w:val="both"/>
        <w:rPr>
          <w:sz w:val="24"/>
          <w:szCs w:val="24"/>
        </w:rPr>
      </w:pPr>
      <w:r w:rsidRPr="00DF0D26">
        <w:rPr>
          <w:sz w:val="24"/>
          <w:szCs w:val="24"/>
        </w:rPr>
        <w:t>Naujai priimami į darbą darbuotojai įtraukiami į draudimo sutartį automatiškai.</w:t>
      </w:r>
    </w:p>
    <w:p w14:paraId="602C442B" w14:textId="77777777" w:rsidR="00BD5066" w:rsidRPr="00DF0D26" w:rsidRDefault="00BD5066" w:rsidP="00BD5066">
      <w:pPr>
        <w:pStyle w:val="Sraopastraipa"/>
        <w:numPr>
          <w:ilvl w:val="0"/>
          <w:numId w:val="1"/>
        </w:numPr>
        <w:tabs>
          <w:tab w:val="left" w:pos="426"/>
          <w:tab w:val="left" w:pos="993"/>
        </w:tabs>
        <w:ind w:left="0" w:firstLine="567"/>
        <w:jc w:val="both"/>
        <w:rPr>
          <w:sz w:val="24"/>
          <w:szCs w:val="24"/>
        </w:rPr>
      </w:pPr>
      <w:r w:rsidRPr="00DF0D26">
        <w:rPr>
          <w:sz w:val="24"/>
          <w:szCs w:val="24"/>
        </w:rPr>
        <w:t xml:space="preserve">Įstaiga, per 10 (dešimt) darbo dienų po draudimo sutarties laikotarpio pabaigos, raštu pateikia Draudikui patikslintus duomenis apie darbuotojų skaičiaus pasikeitimą per praėjusį laikotarpį. </w:t>
      </w:r>
    </w:p>
    <w:p w14:paraId="1D40133E" w14:textId="77777777" w:rsidR="00BD5066" w:rsidRPr="00DF0D26" w:rsidRDefault="00BD5066" w:rsidP="00BD5066">
      <w:pPr>
        <w:pStyle w:val="Sraopastraipa"/>
        <w:numPr>
          <w:ilvl w:val="0"/>
          <w:numId w:val="1"/>
        </w:numPr>
        <w:tabs>
          <w:tab w:val="left" w:pos="426"/>
          <w:tab w:val="left" w:pos="993"/>
        </w:tabs>
        <w:ind w:left="0" w:firstLine="567"/>
        <w:jc w:val="both"/>
        <w:rPr>
          <w:sz w:val="24"/>
          <w:szCs w:val="24"/>
        </w:rPr>
      </w:pPr>
      <w:r w:rsidRPr="00DF0D26">
        <w:rPr>
          <w:sz w:val="24"/>
          <w:szCs w:val="24"/>
        </w:rPr>
        <w:t>Draudimo įmoka perskaičiuojama taip:</w:t>
      </w:r>
    </w:p>
    <w:p w14:paraId="3E2F0166" w14:textId="31A64476" w:rsidR="00BD5066" w:rsidRPr="00DF0D26" w:rsidRDefault="00BD5066" w:rsidP="00BD5066">
      <w:pPr>
        <w:pStyle w:val="Sraopastraipa"/>
        <w:numPr>
          <w:ilvl w:val="1"/>
          <w:numId w:val="1"/>
        </w:numPr>
        <w:tabs>
          <w:tab w:val="left" w:pos="426"/>
          <w:tab w:val="left" w:pos="993"/>
        </w:tabs>
        <w:ind w:left="0" w:firstLine="567"/>
        <w:jc w:val="both"/>
        <w:rPr>
          <w:sz w:val="24"/>
          <w:szCs w:val="24"/>
        </w:rPr>
      </w:pPr>
      <w:r w:rsidRPr="00DF0D26">
        <w:rPr>
          <w:sz w:val="24"/>
          <w:szCs w:val="24"/>
        </w:rPr>
        <w:t>Padidėjus darbuotojų skaičiui nuo sutartyje nurodyto apdraustųjų skaičiaus, Įstaiga draudimo laikotarpio pabaigoje sumoka papildomą įmoką (proporcingai padidėjusiam darbuotojų skaičiui)</w:t>
      </w:r>
      <w:r w:rsidR="00B94F7F">
        <w:rPr>
          <w:sz w:val="24"/>
          <w:szCs w:val="24"/>
        </w:rPr>
        <w:t>:</w:t>
      </w:r>
    </w:p>
    <w:p w14:paraId="2C5571A9" w14:textId="77777777" w:rsidR="00BD5066" w:rsidRPr="00B94F7F" w:rsidRDefault="00BD5066" w:rsidP="00BD5066">
      <w:pPr>
        <w:tabs>
          <w:tab w:val="left" w:pos="426"/>
          <w:tab w:val="left" w:pos="993"/>
        </w:tabs>
        <w:ind w:firstLine="567"/>
        <w:jc w:val="both"/>
        <w:rPr>
          <w:b/>
          <w:bCs/>
          <w:lang w:val="lt-LT"/>
        </w:rPr>
      </w:pPr>
      <w:r w:rsidRPr="00B94F7F">
        <w:rPr>
          <w:b/>
          <w:bCs/>
          <w:lang w:val="lt-LT"/>
        </w:rPr>
        <w:t>Papildoma įmoka apskaičiuojama pagal formulę:</w:t>
      </w:r>
    </w:p>
    <w:p w14:paraId="64F61E6F" w14:textId="77777777" w:rsidR="00BD5066" w:rsidRPr="00DF0D26" w:rsidRDefault="00BD5066" w:rsidP="00BD5066">
      <w:pPr>
        <w:tabs>
          <w:tab w:val="left" w:pos="426"/>
          <w:tab w:val="left" w:pos="851"/>
          <w:tab w:val="left" w:pos="993"/>
        </w:tabs>
        <w:ind w:firstLine="567"/>
        <w:jc w:val="both"/>
        <w:rPr>
          <w:lang w:val="lt-LT"/>
        </w:rPr>
      </w:pPr>
    </w:p>
    <w:p w14:paraId="50FA7173" w14:textId="13279012" w:rsidR="00BD5066" w:rsidRPr="00DF0D26" w:rsidRDefault="00BD5066" w:rsidP="00BD5066">
      <w:pPr>
        <w:numPr>
          <w:ilvl w:val="0"/>
          <w:numId w:val="2"/>
        </w:numPr>
        <w:tabs>
          <w:tab w:val="left" w:pos="993"/>
        </w:tabs>
        <w:ind w:left="0" w:firstLine="567"/>
        <w:jc w:val="both"/>
        <w:rPr>
          <w:lang w:val="lt-LT"/>
        </w:rPr>
      </w:pPr>
      <w:r w:rsidRPr="00DF0D26">
        <w:rPr>
          <w:lang w:val="lt-LT"/>
        </w:rPr>
        <w:t>darbuotojui: (MI/365) x GL = papildoma draudimo įmoka 1 darbuotojui;</w:t>
      </w:r>
    </w:p>
    <w:p w14:paraId="32DF1C8C" w14:textId="77777777" w:rsidR="00BD5066" w:rsidRPr="00DF0D26" w:rsidRDefault="00BD5066" w:rsidP="00BD5066">
      <w:pPr>
        <w:tabs>
          <w:tab w:val="left" w:pos="993"/>
        </w:tabs>
        <w:ind w:firstLine="567"/>
        <w:jc w:val="both"/>
        <w:rPr>
          <w:lang w:val="lt-LT"/>
        </w:rPr>
      </w:pPr>
    </w:p>
    <w:p w14:paraId="3D5261CF" w14:textId="57B89EFD" w:rsidR="00B94F7F" w:rsidRPr="00B94F7F" w:rsidRDefault="00BD5066" w:rsidP="00B94F7F">
      <w:pPr>
        <w:pStyle w:val="Sraopastraipa"/>
        <w:numPr>
          <w:ilvl w:val="1"/>
          <w:numId w:val="1"/>
        </w:numPr>
        <w:tabs>
          <w:tab w:val="left" w:pos="709"/>
          <w:tab w:val="left" w:pos="993"/>
        </w:tabs>
        <w:ind w:left="0" w:firstLine="567"/>
        <w:jc w:val="both"/>
        <w:rPr>
          <w:sz w:val="24"/>
          <w:szCs w:val="24"/>
        </w:rPr>
      </w:pPr>
      <w:r w:rsidRPr="00DF0D26">
        <w:rPr>
          <w:sz w:val="24"/>
          <w:szCs w:val="24"/>
        </w:rPr>
        <w:t>Sumažėjus darbuotojų skaičiui nuo nurodyto apdraustųjų skaičiaus, Draudikas Įstaigai grąžina draudimo įmoką (proporcingai sumažėjusiam darbuotojų skaičiui)</w:t>
      </w:r>
      <w:r w:rsidR="00B94F7F">
        <w:rPr>
          <w:sz w:val="24"/>
          <w:szCs w:val="24"/>
        </w:rPr>
        <w:t>:</w:t>
      </w:r>
    </w:p>
    <w:p w14:paraId="092FDFCA" w14:textId="77777777" w:rsidR="00BD5066" w:rsidRPr="00B94F7F" w:rsidRDefault="00BD5066" w:rsidP="00BD5066">
      <w:pPr>
        <w:tabs>
          <w:tab w:val="left" w:pos="993"/>
        </w:tabs>
        <w:ind w:firstLine="567"/>
        <w:jc w:val="both"/>
        <w:rPr>
          <w:b/>
          <w:bCs/>
          <w:lang w:val="lt-LT"/>
        </w:rPr>
      </w:pPr>
      <w:r w:rsidRPr="00B94F7F">
        <w:rPr>
          <w:b/>
          <w:bCs/>
          <w:lang w:val="lt-LT"/>
        </w:rPr>
        <w:t>Grąžintina įmoka apskaičiuojama pagal formulę:</w:t>
      </w:r>
    </w:p>
    <w:p w14:paraId="0CA8F844" w14:textId="77777777" w:rsidR="00BD5066" w:rsidRPr="00DF0D26" w:rsidRDefault="00BD5066" w:rsidP="00BD5066">
      <w:pPr>
        <w:tabs>
          <w:tab w:val="left" w:pos="993"/>
        </w:tabs>
        <w:ind w:firstLine="567"/>
        <w:jc w:val="both"/>
        <w:rPr>
          <w:lang w:val="lt-LT"/>
        </w:rPr>
      </w:pPr>
    </w:p>
    <w:p w14:paraId="4948FECD" w14:textId="6FCEC2F0" w:rsidR="00BD5066" w:rsidRPr="00DF0D26" w:rsidRDefault="00B94F7F" w:rsidP="00BD5066">
      <w:pPr>
        <w:numPr>
          <w:ilvl w:val="0"/>
          <w:numId w:val="3"/>
        </w:numPr>
        <w:tabs>
          <w:tab w:val="left" w:pos="993"/>
        </w:tabs>
        <w:ind w:left="0" w:firstLine="567"/>
        <w:jc w:val="both"/>
        <w:rPr>
          <w:lang w:val="lt-LT"/>
        </w:rPr>
      </w:pPr>
      <w:r>
        <w:rPr>
          <w:lang w:val="lt-LT"/>
        </w:rPr>
        <w:t>d</w:t>
      </w:r>
      <w:r w:rsidR="00BD5066" w:rsidRPr="00DF0D26">
        <w:rPr>
          <w:lang w:val="lt-LT"/>
        </w:rPr>
        <w:t>arbuotojui:</w:t>
      </w:r>
      <w:r>
        <w:rPr>
          <w:lang w:val="lt-LT"/>
        </w:rPr>
        <w:t xml:space="preserve"> </w:t>
      </w:r>
      <w:r w:rsidR="00BD5066" w:rsidRPr="00DF0D26">
        <w:rPr>
          <w:lang w:val="lt-LT"/>
        </w:rPr>
        <w:t>(MI/365) x NGL = grąžintina draudimo įmoka už 1 darbuotoją.</w:t>
      </w:r>
    </w:p>
    <w:p w14:paraId="1063DDDC" w14:textId="77777777" w:rsidR="00BD5066" w:rsidRPr="00DF0D26" w:rsidRDefault="00BD5066" w:rsidP="00BD5066">
      <w:pPr>
        <w:tabs>
          <w:tab w:val="left" w:pos="993"/>
        </w:tabs>
        <w:ind w:firstLine="567"/>
        <w:jc w:val="both"/>
        <w:rPr>
          <w:lang w:val="lt-LT"/>
        </w:rPr>
      </w:pPr>
    </w:p>
    <w:p w14:paraId="6242FD2A" w14:textId="77777777" w:rsidR="00BD5066" w:rsidRPr="00B94F7F" w:rsidRDefault="00BD5066" w:rsidP="00BD5066">
      <w:pPr>
        <w:tabs>
          <w:tab w:val="left" w:pos="993"/>
        </w:tabs>
        <w:ind w:firstLine="567"/>
        <w:jc w:val="both"/>
        <w:rPr>
          <w:i/>
          <w:iCs/>
          <w:lang w:val="lt-LT"/>
        </w:rPr>
      </w:pPr>
      <w:r w:rsidRPr="00B94F7F">
        <w:rPr>
          <w:i/>
          <w:iCs/>
          <w:lang w:val="lt-LT"/>
        </w:rPr>
        <w:t>Sutrumpinimų paaiškinimai:</w:t>
      </w:r>
    </w:p>
    <w:p w14:paraId="3EF70F99" w14:textId="77777777" w:rsidR="00BD5066" w:rsidRPr="00DF0D26" w:rsidRDefault="00BD5066" w:rsidP="00BD5066">
      <w:pPr>
        <w:tabs>
          <w:tab w:val="left" w:pos="993"/>
        </w:tabs>
        <w:ind w:firstLine="567"/>
        <w:jc w:val="both"/>
        <w:rPr>
          <w:lang w:val="lt-LT"/>
        </w:rPr>
      </w:pPr>
      <w:r w:rsidRPr="00DF0D26">
        <w:rPr>
          <w:lang w:val="lt-LT"/>
        </w:rPr>
        <w:t>GL – faktinis draudimo apsaugos galiojimo laikotarpis dienomis;</w:t>
      </w:r>
    </w:p>
    <w:p w14:paraId="271E242B" w14:textId="77777777" w:rsidR="00BD5066" w:rsidRPr="00DF0D26" w:rsidRDefault="00BD5066" w:rsidP="00BD5066">
      <w:pPr>
        <w:tabs>
          <w:tab w:val="left" w:pos="993"/>
        </w:tabs>
        <w:ind w:firstLine="567"/>
        <w:jc w:val="both"/>
        <w:rPr>
          <w:lang w:val="lt-LT"/>
        </w:rPr>
      </w:pPr>
      <w:r w:rsidRPr="00DF0D26">
        <w:rPr>
          <w:lang w:val="lt-LT"/>
        </w:rPr>
        <w:t>MI – metinė draudimo įmoka, kuri taikoma vienam darbuotojui pagal atitinkamą pareigybę už 365 dienas;</w:t>
      </w:r>
    </w:p>
    <w:p w14:paraId="4A5E5951" w14:textId="77777777" w:rsidR="00BD5066" w:rsidRPr="00DF0D26" w:rsidRDefault="00BD5066" w:rsidP="00BD5066">
      <w:pPr>
        <w:tabs>
          <w:tab w:val="left" w:pos="993"/>
        </w:tabs>
        <w:ind w:firstLine="567"/>
        <w:jc w:val="both"/>
        <w:rPr>
          <w:lang w:val="lt-LT"/>
        </w:rPr>
      </w:pPr>
      <w:r w:rsidRPr="00DF0D26">
        <w:rPr>
          <w:lang w:val="lt-LT"/>
        </w:rPr>
        <w:t>NGL – nepanaudotos draudimo apsaugos galiojimo laikotarpis dienomis.</w:t>
      </w:r>
    </w:p>
    <w:p w14:paraId="20954E25" w14:textId="6FF6D09B" w:rsidR="00BD5066" w:rsidRPr="00DF0D26" w:rsidRDefault="0075406F" w:rsidP="0075406F">
      <w:pPr>
        <w:pStyle w:val="Sraopastraipa"/>
        <w:keepNext/>
        <w:numPr>
          <w:ilvl w:val="0"/>
          <w:numId w:val="4"/>
        </w:numPr>
        <w:tabs>
          <w:tab w:val="left" w:pos="540"/>
        </w:tabs>
        <w:spacing w:before="100" w:beforeAutospacing="1" w:after="100" w:afterAutospacing="1"/>
        <w:outlineLvl w:val="1"/>
        <w:rPr>
          <w:b/>
          <w:bCs/>
          <w:iCs/>
          <w:sz w:val="24"/>
          <w:szCs w:val="24"/>
        </w:rPr>
      </w:pPr>
      <w:r w:rsidRPr="00DF0D26">
        <w:rPr>
          <w:b/>
          <w:bCs/>
          <w:iCs/>
          <w:sz w:val="24"/>
          <w:szCs w:val="24"/>
        </w:rPr>
        <w:t>ŽALŲ REGULIAVIMO SCHEMA</w:t>
      </w:r>
    </w:p>
    <w:p w14:paraId="1AE3B37E" w14:textId="77777777" w:rsidR="00BD5066" w:rsidRPr="00DF0D26" w:rsidRDefault="00BD5066" w:rsidP="00BD5066">
      <w:pPr>
        <w:numPr>
          <w:ilvl w:val="0"/>
          <w:numId w:val="1"/>
        </w:numPr>
        <w:tabs>
          <w:tab w:val="left" w:pos="540"/>
          <w:tab w:val="left" w:pos="993"/>
        </w:tabs>
        <w:ind w:left="0" w:firstLine="567"/>
        <w:contextualSpacing/>
        <w:jc w:val="both"/>
        <w:rPr>
          <w:lang w:val="lt-LT"/>
        </w:rPr>
      </w:pPr>
      <w:r w:rsidRPr="00DF0D26">
        <w:rPr>
          <w:lang w:val="lt-LT"/>
        </w:rPr>
        <w:t>Įstaiga turi užregistruoti įvykį (nuo įvykio dienos) telefonu – per 3 darbo dienas.</w:t>
      </w:r>
    </w:p>
    <w:p w14:paraId="2C699848" w14:textId="77777777" w:rsidR="00BD5066" w:rsidRPr="00DF0D26" w:rsidRDefault="00BD5066" w:rsidP="00BD5066">
      <w:pPr>
        <w:numPr>
          <w:ilvl w:val="0"/>
          <w:numId w:val="1"/>
        </w:numPr>
        <w:tabs>
          <w:tab w:val="left" w:pos="540"/>
          <w:tab w:val="left" w:pos="993"/>
        </w:tabs>
        <w:ind w:left="0" w:firstLine="567"/>
        <w:contextualSpacing/>
        <w:jc w:val="both"/>
        <w:rPr>
          <w:lang w:val="lt-LT"/>
        </w:rPr>
      </w:pPr>
      <w:r w:rsidRPr="00DF0D26">
        <w:rPr>
          <w:lang w:val="lt-LT"/>
        </w:rPr>
        <w:t>Draudikas turės atlikti ekspertizę (nustatyti žalos dydį) – per 7 darbo dienas nuo pareiškimo apie įvykį gavimo iš Įstaigos.</w:t>
      </w:r>
    </w:p>
    <w:p w14:paraId="6A03BBC6" w14:textId="77777777" w:rsidR="00BD5066" w:rsidRPr="00DF0D26" w:rsidRDefault="00BD5066" w:rsidP="00BD5066">
      <w:pPr>
        <w:numPr>
          <w:ilvl w:val="0"/>
          <w:numId w:val="1"/>
        </w:numPr>
        <w:tabs>
          <w:tab w:val="left" w:pos="540"/>
          <w:tab w:val="left" w:pos="993"/>
        </w:tabs>
        <w:ind w:left="0" w:firstLine="567"/>
        <w:contextualSpacing/>
        <w:jc w:val="both"/>
        <w:rPr>
          <w:lang w:val="lt-LT"/>
        </w:rPr>
      </w:pPr>
      <w:r w:rsidRPr="00DF0D26">
        <w:rPr>
          <w:lang w:val="lt-LT"/>
        </w:rPr>
        <w:t>Draudimo išmoka turi būti išmokama per 30 dienų nuo tos dienos, kai gaunama visa informacija, reikšminga nustatant draudžiamojo įvykio faktą, aplinkybes, pasekmes ir draudimo išmokos dydį.</w:t>
      </w:r>
    </w:p>
    <w:p w14:paraId="2C478EEC" w14:textId="77777777" w:rsidR="00BD5066" w:rsidRPr="00DF0D26" w:rsidRDefault="00BD5066" w:rsidP="00BD5066">
      <w:pPr>
        <w:numPr>
          <w:ilvl w:val="0"/>
          <w:numId w:val="1"/>
        </w:numPr>
        <w:tabs>
          <w:tab w:val="left" w:pos="540"/>
          <w:tab w:val="left" w:pos="993"/>
        </w:tabs>
        <w:ind w:left="0" w:firstLine="567"/>
        <w:contextualSpacing/>
        <w:jc w:val="both"/>
        <w:rPr>
          <w:color w:val="000000"/>
          <w:lang w:val="lt-LT"/>
        </w:rPr>
      </w:pPr>
      <w:r w:rsidRPr="00DF0D26">
        <w:rPr>
          <w:color w:val="000000"/>
          <w:lang w:val="lt-LT"/>
        </w:rPr>
        <w:lastRenderedPageBreak/>
        <w:t>Ginčytini klausimai sprendžiami – per 7 darbo dienas nuo raštiškos pretenzijos gavimo.</w:t>
      </w:r>
    </w:p>
    <w:p w14:paraId="441935CD" w14:textId="609D8703" w:rsidR="00FB14D6" w:rsidRPr="00FB14D6" w:rsidRDefault="00BD5066" w:rsidP="00FB14D6">
      <w:pPr>
        <w:numPr>
          <w:ilvl w:val="0"/>
          <w:numId w:val="1"/>
        </w:numPr>
        <w:tabs>
          <w:tab w:val="left" w:pos="993"/>
          <w:tab w:val="left" w:pos="1134"/>
        </w:tabs>
        <w:autoSpaceDE w:val="0"/>
        <w:autoSpaceDN w:val="0"/>
        <w:adjustRightInd w:val="0"/>
        <w:ind w:left="0" w:firstLine="567"/>
        <w:jc w:val="both"/>
        <w:rPr>
          <w:lang w:val="lt-LT"/>
        </w:rPr>
      </w:pPr>
      <w:r w:rsidRPr="00DF0D26">
        <w:rPr>
          <w:lang w:val="lt-LT"/>
        </w:rPr>
        <w:t>Žalų istorija už paskutinius 3 metus:</w:t>
      </w:r>
    </w:p>
    <w:p w14:paraId="68C76F3F" w14:textId="35BBAED0" w:rsidR="009E35FE" w:rsidRDefault="009E35FE" w:rsidP="00BD5066">
      <w:pPr>
        <w:jc w:val="both"/>
        <w:rPr>
          <w:lang w:val="lt-LT"/>
        </w:rPr>
      </w:pPr>
      <w:r>
        <w:rPr>
          <w:lang w:val="lt-LT"/>
        </w:rPr>
        <w:t>2022 m. – 725 EUR (1 įvykis)</w:t>
      </w:r>
    </w:p>
    <w:p w14:paraId="02365AD5" w14:textId="5E06821B" w:rsidR="006A015B" w:rsidRDefault="006A015B" w:rsidP="00BD5066">
      <w:pPr>
        <w:jc w:val="both"/>
        <w:rPr>
          <w:lang w:val="lt-LT"/>
        </w:rPr>
      </w:pPr>
      <w:r>
        <w:rPr>
          <w:lang w:val="lt-LT"/>
        </w:rPr>
        <w:t>2023 m. – 2.320 EUR (2 įvykiai)</w:t>
      </w:r>
    </w:p>
    <w:p w14:paraId="10991EE9" w14:textId="4633B37C" w:rsidR="009E35FE" w:rsidRPr="0053440B" w:rsidRDefault="006A015B" w:rsidP="0053440B">
      <w:pPr>
        <w:jc w:val="both"/>
      </w:pPr>
      <w:r>
        <w:rPr>
          <w:lang w:val="lt-LT"/>
        </w:rPr>
        <w:t>2024 m. – 5.365 EUR (4 įvykiai)</w:t>
      </w:r>
    </w:p>
    <w:p w14:paraId="6E2FFB3A" w14:textId="41C5D8E3" w:rsidR="009E35FE" w:rsidRDefault="009E35FE" w:rsidP="0053440B">
      <w:pPr>
        <w:tabs>
          <w:tab w:val="left" w:pos="709"/>
          <w:tab w:val="left" w:pos="993"/>
        </w:tabs>
        <w:jc w:val="both"/>
        <w:rPr>
          <w:lang w:val="lt-LT"/>
        </w:rPr>
      </w:pPr>
    </w:p>
    <w:p w14:paraId="4EDBBEF5" w14:textId="2743A093" w:rsidR="00BD5066" w:rsidRDefault="0075406F" w:rsidP="00BD5066">
      <w:pPr>
        <w:pStyle w:val="Sraopastraipa"/>
        <w:numPr>
          <w:ilvl w:val="0"/>
          <w:numId w:val="4"/>
        </w:numPr>
        <w:jc w:val="center"/>
        <w:rPr>
          <w:b/>
          <w:sz w:val="24"/>
          <w:szCs w:val="24"/>
        </w:rPr>
      </w:pPr>
      <w:r w:rsidRPr="0075406F">
        <w:rPr>
          <w:b/>
          <w:sz w:val="24"/>
          <w:szCs w:val="24"/>
        </w:rPr>
        <w:t xml:space="preserve">DRAUDŽIAMŲ DARBUOTOJŲ PRELIMINARUS SĄRAŠAS </w:t>
      </w:r>
    </w:p>
    <w:p w14:paraId="07A10ED0" w14:textId="77777777" w:rsidR="0075406F" w:rsidRPr="0075406F" w:rsidRDefault="0075406F" w:rsidP="0075406F">
      <w:pPr>
        <w:pStyle w:val="Sraopastraipa"/>
        <w:tabs>
          <w:tab w:val="left" w:pos="709"/>
          <w:tab w:val="left" w:pos="993"/>
        </w:tabs>
        <w:jc w:val="both"/>
      </w:pPr>
    </w:p>
    <w:p w14:paraId="7E75C8B0" w14:textId="47562B16" w:rsidR="0075406F" w:rsidRPr="0075406F" w:rsidRDefault="0075406F" w:rsidP="0075406F">
      <w:pPr>
        <w:tabs>
          <w:tab w:val="left" w:pos="709"/>
          <w:tab w:val="left" w:pos="993"/>
        </w:tabs>
        <w:jc w:val="both"/>
      </w:pPr>
      <w:r w:rsidRPr="0075406F">
        <w:t>1 lentelė</w:t>
      </w:r>
    </w:p>
    <w:tbl>
      <w:tblPr>
        <w:tblW w:w="9782" w:type="dxa"/>
        <w:tblInd w:w="-431" w:type="dxa"/>
        <w:tblCellMar>
          <w:left w:w="0" w:type="dxa"/>
          <w:right w:w="0" w:type="dxa"/>
        </w:tblCellMar>
        <w:tblLook w:val="04A0" w:firstRow="1" w:lastRow="0" w:firstColumn="1" w:lastColumn="0" w:noHBand="0" w:noVBand="1"/>
      </w:tblPr>
      <w:tblGrid>
        <w:gridCol w:w="568"/>
        <w:gridCol w:w="3260"/>
        <w:gridCol w:w="1560"/>
        <w:gridCol w:w="2268"/>
        <w:gridCol w:w="2126"/>
      </w:tblGrid>
      <w:tr w:rsidR="0075406F" w:rsidRPr="0075406F" w14:paraId="38FD7C5A" w14:textId="77777777" w:rsidTr="0075406F">
        <w:trPr>
          <w:trHeight w:val="624"/>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4FE8E336" w14:textId="2741681E" w:rsidR="006A015B" w:rsidRPr="0075406F" w:rsidRDefault="0075406F">
            <w:pPr>
              <w:jc w:val="center"/>
              <w:rPr>
                <w:b/>
                <w:bCs/>
                <w:lang w:val="lt-LT"/>
              </w:rPr>
            </w:pPr>
            <w:r w:rsidRPr="0075406F">
              <w:rPr>
                <w:b/>
                <w:bCs/>
              </w:rPr>
              <w:t>Eil. Nr.</w:t>
            </w:r>
          </w:p>
        </w:tc>
        <w:tc>
          <w:tcPr>
            <w:tcW w:w="3260" w:type="dxa"/>
            <w:tcBorders>
              <w:top w:val="single" w:sz="4" w:space="0" w:color="000000"/>
              <w:left w:val="nil"/>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3461653C" w14:textId="77777777" w:rsidR="006A015B" w:rsidRPr="0075406F" w:rsidRDefault="006A015B">
            <w:pPr>
              <w:jc w:val="center"/>
              <w:rPr>
                <w:b/>
                <w:bCs/>
              </w:rPr>
            </w:pPr>
            <w:proofErr w:type="spellStart"/>
            <w:r w:rsidRPr="0075406F">
              <w:rPr>
                <w:b/>
                <w:bCs/>
              </w:rPr>
              <w:t>Pareigybė</w:t>
            </w:r>
            <w:proofErr w:type="spellEnd"/>
          </w:p>
        </w:tc>
        <w:tc>
          <w:tcPr>
            <w:tcW w:w="1560" w:type="dxa"/>
            <w:tcBorders>
              <w:top w:val="single" w:sz="4" w:space="0" w:color="000000"/>
              <w:left w:val="nil"/>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177587BD" w14:textId="77777777" w:rsidR="006A015B" w:rsidRPr="0075406F" w:rsidRDefault="006A015B">
            <w:pPr>
              <w:jc w:val="center"/>
              <w:rPr>
                <w:b/>
                <w:bCs/>
              </w:rPr>
            </w:pPr>
            <w:proofErr w:type="spellStart"/>
            <w:r w:rsidRPr="0075406F">
              <w:rPr>
                <w:b/>
                <w:bCs/>
              </w:rPr>
              <w:t>Darbuotojų</w:t>
            </w:r>
            <w:proofErr w:type="spellEnd"/>
            <w:r w:rsidRPr="0075406F">
              <w:rPr>
                <w:b/>
                <w:bCs/>
              </w:rPr>
              <w:t xml:space="preserve"> </w:t>
            </w:r>
            <w:proofErr w:type="spellStart"/>
            <w:r w:rsidRPr="0075406F">
              <w:rPr>
                <w:b/>
                <w:bCs/>
              </w:rPr>
              <w:t>skaičius</w:t>
            </w:r>
            <w:proofErr w:type="spellEnd"/>
          </w:p>
        </w:tc>
        <w:tc>
          <w:tcPr>
            <w:tcW w:w="2268" w:type="dxa"/>
            <w:tcBorders>
              <w:top w:val="single" w:sz="4" w:space="0" w:color="000000"/>
              <w:left w:val="nil"/>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12E52871" w14:textId="77777777" w:rsidR="006A015B" w:rsidRPr="0075406F" w:rsidRDefault="006A015B">
            <w:pPr>
              <w:jc w:val="center"/>
              <w:rPr>
                <w:b/>
                <w:bCs/>
              </w:rPr>
            </w:pPr>
            <w:proofErr w:type="spellStart"/>
            <w:r w:rsidRPr="0075406F">
              <w:rPr>
                <w:b/>
                <w:bCs/>
              </w:rPr>
              <w:t>Draudimo</w:t>
            </w:r>
            <w:proofErr w:type="spellEnd"/>
            <w:r w:rsidRPr="0075406F">
              <w:rPr>
                <w:b/>
                <w:bCs/>
              </w:rPr>
              <w:t xml:space="preserve"> </w:t>
            </w:r>
            <w:proofErr w:type="spellStart"/>
            <w:r w:rsidRPr="0075406F">
              <w:rPr>
                <w:b/>
                <w:bCs/>
              </w:rPr>
              <w:t>apsauga</w:t>
            </w:r>
            <w:proofErr w:type="spellEnd"/>
            <w:r w:rsidRPr="0075406F">
              <w:rPr>
                <w:b/>
                <w:bCs/>
              </w:rPr>
              <w:t xml:space="preserve"> </w:t>
            </w:r>
            <w:proofErr w:type="spellStart"/>
            <w:r w:rsidRPr="0075406F">
              <w:rPr>
                <w:b/>
                <w:bCs/>
              </w:rPr>
              <w:t>galioja</w:t>
            </w:r>
            <w:proofErr w:type="spellEnd"/>
          </w:p>
        </w:tc>
        <w:tc>
          <w:tcPr>
            <w:tcW w:w="2126" w:type="dxa"/>
            <w:tcBorders>
              <w:top w:val="single" w:sz="4" w:space="0" w:color="000000"/>
              <w:left w:val="nil"/>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7C4D352A" w14:textId="77777777" w:rsidR="006A015B" w:rsidRPr="0075406F" w:rsidRDefault="006A015B">
            <w:pPr>
              <w:jc w:val="center"/>
              <w:rPr>
                <w:b/>
                <w:bCs/>
              </w:rPr>
            </w:pPr>
            <w:proofErr w:type="spellStart"/>
            <w:r w:rsidRPr="0075406F">
              <w:rPr>
                <w:b/>
                <w:bCs/>
              </w:rPr>
              <w:t>Naudos</w:t>
            </w:r>
            <w:proofErr w:type="spellEnd"/>
            <w:r w:rsidRPr="0075406F">
              <w:rPr>
                <w:b/>
                <w:bCs/>
              </w:rPr>
              <w:t xml:space="preserve"> </w:t>
            </w:r>
            <w:proofErr w:type="spellStart"/>
            <w:r w:rsidRPr="0075406F">
              <w:rPr>
                <w:b/>
                <w:bCs/>
              </w:rPr>
              <w:t>gavėjas</w:t>
            </w:r>
            <w:proofErr w:type="spellEnd"/>
          </w:p>
        </w:tc>
      </w:tr>
      <w:tr w:rsidR="006A015B" w:rsidRPr="0075406F" w14:paraId="682EDF0A"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F985857" w14:textId="77777777" w:rsidR="006A015B" w:rsidRPr="0075406F" w:rsidRDefault="006A015B">
            <w:pPr>
              <w:jc w:val="center"/>
            </w:pPr>
            <w:r w:rsidRPr="0075406F">
              <w:t>1</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2820508" w14:textId="77777777" w:rsidR="006A015B" w:rsidRPr="0075406F" w:rsidRDefault="006A015B">
            <w:proofErr w:type="spellStart"/>
            <w:r w:rsidRPr="0075406F">
              <w:t>Direktorius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107CE77"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3885470"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01C4925" w14:textId="77777777" w:rsidR="006A015B" w:rsidRPr="0075406F" w:rsidRDefault="006A015B">
            <w:pPr>
              <w:jc w:val="center"/>
            </w:pPr>
            <w:proofErr w:type="spellStart"/>
            <w:r w:rsidRPr="0075406F">
              <w:t>Apdraustasis</w:t>
            </w:r>
            <w:proofErr w:type="spellEnd"/>
          </w:p>
        </w:tc>
      </w:tr>
      <w:tr w:rsidR="006A015B" w:rsidRPr="0075406F" w14:paraId="7001D21B"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92F713A" w14:textId="77777777" w:rsidR="006A015B" w:rsidRPr="0075406F" w:rsidRDefault="006A015B">
            <w:pPr>
              <w:jc w:val="center"/>
            </w:pPr>
            <w:r w:rsidRPr="0075406F">
              <w:t>2</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C179BCE" w14:textId="77777777" w:rsidR="006A015B" w:rsidRPr="0075406F" w:rsidRDefault="006A015B">
            <w:proofErr w:type="spellStart"/>
            <w:r w:rsidRPr="0075406F">
              <w:t>Kokybės</w:t>
            </w:r>
            <w:proofErr w:type="spellEnd"/>
            <w:r w:rsidRPr="0075406F">
              <w:t xml:space="preserve"> </w:t>
            </w:r>
            <w:proofErr w:type="spellStart"/>
            <w:r w:rsidRPr="0075406F">
              <w:t>vadovas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0C11098"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9A65A21"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DDC85B1" w14:textId="77777777" w:rsidR="006A015B" w:rsidRPr="0075406F" w:rsidRDefault="006A015B">
            <w:pPr>
              <w:jc w:val="center"/>
            </w:pPr>
            <w:proofErr w:type="spellStart"/>
            <w:r w:rsidRPr="0075406F">
              <w:t>Apdraustasis</w:t>
            </w:r>
            <w:proofErr w:type="spellEnd"/>
          </w:p>
        </w:tc>
      </w:tr>
      <w:tr w:rsidR="006A015B" w:rsidRPr="0075406F" w14:paraId="29175B3E"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0E64ADA" w14:textId="77777777" w:rsidR="006A015B" w:rsidRPr="0075406F" w:rsidRDefault="006A015B">
            <w:pPr>
              <w:jc w:val="center"/>
            </w:pPr>
            <w:r w:rsidRPr="0075406F">
              <w:t>3</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DD2362E" w14:textId="77777777" w:rsidR="006A015B" w:rsidRPr="0075406F" w:rsidRDefault="006A015B">
            <w:proofErr w:type="spellStart"/>
            <w:r w:rsidRPr="0075406F">
              <w:t>Teisininkas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4756A43"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77A6761"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DDCC250" w14:textId="77777777" w:rsidR="006A015B" w:rsidRPr="0075406F" w:rsidRDefault="006A015B">
            <w:pPr>
              <w:jc w:val="center"/>
            </w:pPr>
            <w:proofErr w:type="spellStart"/>
            <w:r w:rsidRPr="0075406F">
              <w:t>Apdraustasis</w:t>
            </w:r>
            <w:proofErr w:type="spellEnd"/>
          </w:p>
        </w:tc>
      </w:tr>
      <w:tr w:rsidR="006A015B" w:rsidRPr="0075406F" w14:paraId="7C177C37"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0142DBF" w14:textId="77777777" w:rsidR="006A015B" w:rsidRPr="0075406F" w:rsidRDefault="006A015B">
            <w:pPr>
              <w:jc w:val="center"/>
            </w:pPr>
            <w:r w:rsidRPr="0075406F">
              <w:t>4</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2BB229" w14:textId="77777777" w:rsidR="006A015B" w:rsidRPr="0075406F" w:rsidRDefault="006A015B">
            <w:proofErr w:type="spellStart"/>
            <w:r w:rsidRPr="0075406F">
              <w:t>Plėtros</w:t>
            </w:r>
            <w:proofErr w:type="spellEnd"/>
            <w:r w:rsidRPr="0075406F">
              <w:t xml:space="preserve"> </w:t>
            </w:r>
            <w:proofErr w:type="spellStart"/>
            <w:r w:rsidRPr="0075406F">
              <w:t>vadovas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45E8419"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8FE72D8"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488B86A" w14:textId="77777777" w:rsidR="006A015B" w:rsidRPr="0075406F" w:rsidRDefault="006A015B">
            <w:pPr>
              <w:jc w:val="center"/>
            </w:pPr>
            <w:proofErr w:type="spellStart"/>
            <w:r w:rsidRPr="0075406F">
              <w:t>Apdraustasis</w:t>
            </w:r>
            <w:proofErr w:type="spellEnd"/>
          </w:p>
        </w:tc>
      </w:tr>
      <w:tr w:rsidR="006A015B" w:rsidRPr="0075406F" w14:paraId="20CF0313"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C0555A6" w14:textId="77777777" w:rsidR="006A015B" w:rsidRPr="0075406F" w:rsidRDefault="006A015B">
            <w:pPr>
              <w:jc w:val="center"/>
            </w:pPr>
            <w:r w:rsidRPr="0075406F">
              <w:t>5</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3B38AF5" w14:textId="77777777" w:rsidR="006A015B" w:rsidRPr="0075406F" w:rsidRDefault="006A015B">
            <w:proofErr w:type="spellStart"/>
            <w:r w:rsidRPr="0075406F">
              <w:t>Atstovas</w:t>
            </w:r>
            <w:proofErr w:type="spellEnd"/>
            <w:r w:rsidRPr="0075406F">
              <w:t xml:space="preserve"> </w:t>
            </w:r>
            <w:proofErr w:type="spellStart"/>
            <w:r w:rsidRPr="0075406F">
              <w:t>ryšiams</w:t>
            </w:r>
            <w:proofErr w:type="spellEnd"/>
            <w:r w:rsidRPr="0075406F">
              <w:t xml:space="preserve"> </w:t>
            </w:r>
            <w:proofErr w:type="spellStart"/>
            <w:r w:rsidRPr="0075406F">
              <w:t>su</w:t>
            </w:r>
            <w:proofErr w:type="spellEnd"/>
            <w:r w:rsidRPr="0075406F">
              <w:t xml:space="preserve"> </w:t>
            </w:r>
            <w:proofErr w:type="spellStart"/>
            <w:r w:rsidRPr="0075406F">
              <w:t>visuomene</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9E6C80B"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595558B"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CFF7F99" w14:textId="77777777" w:rsidR="006A015B" w:rsidRPr="0075406F" w:rsidRDefault="006A015B">
            <w:pPr>
              <w:jc w:val="center"/>
            </w:pPr>
            <w:proofErr w:type="spellStart"/>
            <w:r w:rsidRPr="0075406F">
              <w:t>Apdraustasis</w:t>
            </w:r>
            <w:proofErr w:type="spellEnd"/>
          </w:p>
        </w:tc>
      </w:tr>
      <w:tr w:rsidR="006A015B" w:rsidRPr="0075406F" w14:paraId="06469F9D"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0B5B85C" w14:textId="77777777" w:rsidR="006A015B" w:rsidRPr="0075406F" w:rsidRDefault="006A015B">
            <w:pPr>
              <w:jc w:val="center"/>
            </w:pPr>
            <w:r w:rsidRPr="0075406F">
              <w:t>6</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66E6DB4" w14:textId="77777777" w:rsidR="006A015B" w:rsidRPr="0075406F" w:rsidRDefault="006A015B">
            <w:proofErr w:type="spellStart"/>
            <w:r w:rsidRPr="0075406F">
              <w:t>Vyriausiasis</w:t>
            </w:r>
            <w:proofErr w:type="spellEnd"/>
            <w:r w:rsidRPr="0075406F">
              <w:t xml:space="preserve"> </w:t>
            </w:r>
            <w:proofErr w:type="spellStart"/>
            <w:r w:rsidRPr="0075406F">
              <w:t>buhalteris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573426C"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1C7ED45"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DE64734" w14:textId="77777777" w:rsidR="006A015B" w:rsidRPr="0075406F" w:rsidRDefault="006A015B">
            <w:pPr>
              <w:jc w:val="center"/>
            </w:pPr>
            <w:proofErr w:type="spellStart"/>
            <w:r w:rsidRPr="0075406F">
              <w:t>Apdraustasis</w:t>
            </w:r>
            <w:proofErr w:type="spellEnd"/>
          </w:p>
        </w:tc>
      </w:tr>
      <w:tr w:rsidR="006A015B" w:rsidRPr="0075406F" w14:paraId="5D3B0A04"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E65F81D" w14:textId="77777777" w:rsidR="006A015B" w:rsidRPr="0075406F" w:rsidRDefault="006A015B">
            <w:pPr>
              <w:jc w:val="center"/>
            </w:pPr>
            <w:r w:rsidRPr="0075406F">
              <w:t>7</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8EC6594" w14:textId="77777777" w:rsidR="006A015B" w:rsidRPr="0075406F" w:rsidRDefault="006A015B">
            <w:proofErr w:type="spellStart"/>
            <w:r w:rsidRPr="0075406F">
              <w:t>Buhalteris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0018799"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5BBF890"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73B6915" w14:textId="77777777" w:rsidR="006A015B" w:rsidRPr="0075406F" w:rsidRDefault="006A015B">
            <w:pPr>
              <w:jc w:val="center"/>
            </w:pPr>
            <w:proofErr w:type="spellStart"/>
            <w:r w:rsidRPr="0075406F">
              <w:t>Apdraustasis</w:t>
            </w:r>
            <w:proofErr w:type="spellEnd"/>
          </w:p>
        </w:tc>
      </w:tr>
      <w:tr w:rsidR="006A015B" w:rsidRPr="0075406F" w14:paraId="2EFBE142"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CFC2EEB" w14:textId="77777777" w:rsidR="006A015B" w:rsidRPr="0075406F" w:rsidRDefault="006A015B">
            <w:pPr>
              <w:jc w:val="center"/>
            </w:pPr>
            <w:r w:rsidRPr="0075406F">
              <w:t>8</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1A0C3B1" w14:textId="77777777" w:rsidR="006A015B" w:rsidRPr="0075406F" w:rsidRDefault="006A015B">
            <w:proofErr w:type="spellStart"/>
            <w:r w:rsidRPr="0075406F">
              <w:t>Apskaitininkas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F801A5D"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0806369"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8729647" w14:textId="77777777" w:rsidR="006A015B" w:rsidRPr="0075406F" w:rsidRDefault="006A015B">
            <w:pPr>
              <w:jc w:val="center"/>
            </w:pPr>
            <w:proofErr w:type="spellStart"/>
            <w:r w:rsidRPr="0075406F">
              <w:t>Apdraustasis</w:t>
            </w:r>
            <w:proofErr w:type="spellEnd"/>
          </w:p>
        </w:tc>
      </w:tr>
      <w:tr w:rsidR="006A015B" w:rsidRPr="0075406F" w14:paraId="158404B3"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FFD750D" w14:textId="77777777" w:rsidR="006A015B" w:rsidRPr="0075406F" w:rsidRDefault="006A015B">
            <w:pPr>
              <w:jc w:val="center"/>
            </w:pPr>
            <w:r w:rsidRPr="0075406F">
              <w:t>9</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9801F8F" w14:textId="77777777" w:rsidR="006A015B" w:rsidRPr="0075406F" w:rsidRDefault="006A015B">
            <w:proofErr w:type="spellStart"/>
            <w:r w:rsidRPr="0075406F">
              <w:t>Informacinių</w:t>
            </w:r>
            <w:proofErr w:type="spellEnd"/>
            <w:r w:rsidRPr="0075406F">
              <w:t xml:space="preserve"> </w:t>
            </w:r>
            <w:proofErr w:type="spellStart"/>
            <w:r w:rsidRPr="0075406F">
              <w:t>sistemų</w:t>
            </w:r>
            <w:proofErr w:type="spellEnd"/>
            <w:r w:rsidRPr="0075406F">
              <w:t xml:space="preserve"> </w:t>
            </w:r>
            <w:proofErr w:type="spellStart"/>
            <w:r w:rsidRPr="0075406F">
              <w:t>projektų</w:t>
            </w:r>
            <w:proofErr w:type="spellEnd"/>
            <w:r w:rsidRPr="0075406F">
              <w:t xml:space="preserve"> </w:t>
            </w:r>
            <w:proofErr w:type="spellStart"/>
            <w:r w:rsidRPr="0075406F">
              <w:t>vadovas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476E65"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662CA12"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6EEE2EB" w14:textId="77777777" w:rsidR="006A015B" w:rsidRPr="0075406F" w:rsidRDefault="006A015B">
            <w:pPr>
              <w:jc w:val="center"/>
            </w:pPr>
            <w:proofErr w:type="spellStart"/>
            <w:r w:rsidRPr="0075406F">
              <w:t>Apdraustasis</w:t>
            </w:r>
            <w:proofErr w:type="spellEnd"/>
          </w:p>
        </w:tc>
      </w:tr>
      <w:tr w:rsidR="006A015B" w:rsidRPr="0075406F" w14:paraId="043B5122"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4B50AC4" w14:textId="77777777" w:rsidR="006A015B" w:rsidRPr="0075406F" w:rsidRDefault="006A015B">
            <w:pPr>
              <w:jc w:val="center"/>
            </w:pPr>
            <w:r w:rsidRPr="0075406F">
              <w:t>10</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06ABC79" w14:textId="77777777" w:rsidR="006A015B" w:rsidRPr="0075406F" w:rsidRDefault="006A015B">
            <w:proofErr w:type="spellStart"/>
            <w:r w:rsidRPr="0075406F">
              <w:t>Informacinių</w:t>
            </w:r>
            <w:proofErr w:type="spellEnd"/>
            <w:r w:rsidRPr="0075406F">
              <w:t xml:space="preserve"> </w:t>
            </w:r>
            <w:proofErr w:type="spellStart"/>
            <w:r w:rsidRPr="0075406F">
              <w:t>technologijų</w:t>
            </w:r>
            <w:proofErr w:type="spellEnd"/>
            <w:r w:rsidRPr="0075406F">
              <w:t xml:space="preserve"> </w:t>
            </w:r>
            <w:proofErr w:type="spellStart"/>
            <w:r w:rsidRPr="0075406F">
              <w:t>specialistas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9CD3B70"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6DE41F"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FD54817" w14:textId="77777777" w:rsidR="006A015B" w:rsidRPr="0075406F" w:rsidRDefault="006A015B">
            <w:pPr>
              <w:jc w:val="center"/>
            </w:pPr>
            <w:proofErr w:type="spellStart"/>
            <w:r w:rsidRPr="0075406F">
              <w:t>Apdraustasis</w:t>
            </w:r>
            <w:proofErr w:type="spellEnd"/>
          </w:p>
        </w:tc>
      </w:tr>
      <w:tr w:rsidR="006A015B" w:rsidRPr="0075406F" w14:paraId="1B61090C"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2A4305C" w14:textId="77777777" w:rsidR="006A015B" w:rsidRPr="0075406F" w:rsidRDefault="006A015B">
            <w:pPr>
              <w:jc w:val="center"/>
            </w:pPr>
            <w:r w:rsidRPr="0075406F">
              <w:t>11</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FE01D4E" w14:textId="77777777" w:rsidR="006A015B" w:rsidRPr="0075406F" w:rsidRDefault="006A015B">
            <w:proofErr w:type="spellStart"/>
            <w:r w:rsidRPr="0075406F">
              <w:t>Specialistas</w:t>
            </w:r>
            <w:proofErr w:type="spellEnd"/>
            <w:r w:rsidRPr="0075406F">
              <w:t xml:space="preserve"> </w:t>
            </w:r>
            <w:proofErr w:type="spellStart"/>
            <w:r w:rsidRPr="0075406F">
              <w:t>ūkio</w:t>
            </w:r>
            <w:proofErr w:type="spellEnd"/>
            <w:r w:rsidRPr="0075406F">
              <w:t xml:space="preserve"> </w:t>
            </w:r>
            <w:proofErr w:type="spellStart"/>
            <w:r w:rsidRPr="0075406F">
              <w:t>reikalams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3D0F1C1"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1D770B3"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10B58F9" w14:textId="77777777" w:rsidR="006A015B" w:rsidRPr="0075406F" w:rsidRDefault="006A015B">
            <w:pPr>
              <w:jc w:val="center"/>
            </w:pPr>
            <w:proofErr w:type="spellStart"/>
            <w:r w:rsidRPr="0075406F">
              <w:t>Apdraustasis</w:t>
            </w:r>
            <w:proofErr w:type="spellEnd"/>
          </w:p>
        </w:tc>
      </w:tr>
      <w:tr w:rsidR="006A015B" w:rsidRPr="0075406F" w14:paraId="0D9E9782"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4A4DADC" w14:textId="77777777" w:rsidR="006A015B" w:rsidRPr="0075406F" w:rsidRDefault="006A015B">
            <w:pPr>
              <w:jc w:val="center"/>
            </w:pPr>
            <w:r w:rsidRPr="0075406F">
              <w:t>12</w:t>
            </w:r>
          </w:p>
        </w:tc>
        <w:tc>
          <w:tcPr>
            <w:tcW w:w="3260" w:type="dxa"/>
            <w:tcBorders>
              <w:top w:val="nil"/>
              <w:left w:val="nil"/>
              <w:bottom w:val="nil"/>
              <w:right w:val="nil"/>
            </w:tcBorders>
            <w:shd w:val="clear" w:color="auto" w:fill="auto"/>
            <w:noWrap/>
            <w:tcMar>
              <w:top w:w="15" w:type="dxa"/>
              <w:left w:w="15" w:type="dxa"/>
              <w:bottom w:w="0" w:type="dxa"/>
              <w:right w:w="15" w:type="dxa"/>
            </w:tcMar>
            <w:vAlign w:val="center"/>
            <w:hideMark/>
          </w:tcPr>
          <w:p w14:paraId="736D3164" w14:textId="77777777" w:rsidR="006A015B" w:rsidRPr="0075406F" w:rsidRDefault="006A015B">
            <w:proofErr w:type="spellStart"/>
            <w:r w:rsidRPr="0075406F">
              <w:t>Bendrųjų</w:t>
            </w:r>
            <w:proofErr w:type="spellEnd"/>
            <w:r w:rsidRPr="0075406F">
              <w:t xml:space="preserve"> </w:t>
            </w:r>
            <w:proofErr w:type="spellStart"/>
            <w:r w:rsidRPr="0075406F">
              <w:t>reikalų</w:t>
            </w:r>
            <w:proofErr w:type="spellEnd"/>
            <w:r w:rsidRPr="0075406F">
              <w:t xml:space="preserve"> </w:t>
            </w:r>
            <w:proofErr w:type="spellStart"/>
            <w:r w:rsidRPr="0075406F">
              <w:t>skyriaus</w:t>
            </w:r>
            <w:proofErr w:type="spellEnd"/>
            <w:r w:rsidRPr="0075406F">
              <w:t xml:space="preserve"> </w:t>
            </w:r>
            <w:proofErr w:type="spellStart"/>
            <w:r w:rsidRPr="0075406F">
              <w:t>specialistas</w:t>
            </w:r>
            <w:proofErr w:type="spellEnd"/>
          </w:p>
        </w:tc>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F0CB2C1"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5325F77"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88551C3" w14:textId="77777777" w:rsidR="006A015B" w:rsidRPr="0075406F" w:rsidRDefault="006A015B">
            <w:pPr>
              <w:jc w:val="center"/>
            </w:pPr>
            <w:proofErr w:type="spellStart"/>
            <w:r w:rsidRPr="0075406F">
              <w:t>Apdraustasis</w:t>
            </w:r>
            <w:proofErr w:type="spellEnd"/>
          </w:p>
        </w:tc>
      </w:tr>
      <w:tr w:rsidR="006A015B" w:rsidRPr="0075406F" w14:paraId="293A713A"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8271EC3" w14:textId="77777777" w:rsidR="006A015B" w:rsidRPr="0075406F" w:rsidRDefault="006A015B">
            <w:pPr>
              <w:jc w:val="center"/>
            </w:pPr>
            <w:r w:rsidRPr="0075406F">
              <w:t>13</w:t>
            </w:r>
          </w:p>
        </w:tc>
        <w:tc>
          <w:tcPr>
            <w:tcW w:w="32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FD3CBB9" w14:textId="77777777" w:rsidR="006A015B" w:rsidRPr="0075406F" w:rsidRDefault="006A015B">
            <w:proofErr w:type="spellStart"/>
            <w:r w:rsidRPr="0075406F">
              <w:t>Personalo</w:t>
            </w:r>
            <w:proofErr w:type="spellEnd"/>
            <w:r w:rsidRPr="0075406F">
              <w:t xml:space="preserve"> </w:t>
            </w:r>
            <w:proofErr w:type="spellStart"/>
            <w:r w:rsidRPr="0075406F">
              <w:t>specialistas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3B4A7A"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CA51517"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4270D6A" w14:textId="77777777" w:rsidR="006A015B" w:rsidRPr="0075406F" w:rsidRDefault="006A015B">
            <w:pPr>
              <w:jc w:val="center"/>
            </w:pPr>
            <w:proofErr w:type="spellStart"/>
            <w:r w:rsidRPr="0075406F">
              <w:t>Apdraustasis</w:t>
            </w:r>
            <w:proofErr w:type="spellEnd"/>
          </w:p>
        </w:tc>
      </w:tr>
      <w:tr w:rsidR="006A015B" w:rsidRPr="0075406F" w14:paraId="11F1CF35"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216901E" w14:textId="77777777" w:rsidR="006A015B" w:rsidRPr="0075406F" w:rsidRDefault="006A015B">
            <w:pPr>
              <w:jc w:val="center"/>
            </w:pPr>
            <w:r w:rsidRPr="0075406F">
              <w:t>14</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6A3A4C3" w14:textId="77777777" w:rsidR="006A015B" w:rsidRPr="0075406F" w:rsidRDefault="006A015B">
            <w:r w:rsidRPr="0075406F">
              <w:t xml:space="preserve">Teisės </w:t>
            </w:r>
            <w:proofErr w:type="spellStart"/>
            <w:r w:rsidRPr="0075406F">
              <w:t>ir</w:t>
            </w:r>
            <w:proofErr w:type="spellEnd"/>
            <w:r w:rsidRPr="0075406F">
              <w:t xml:space="preserve"> </w:t>
            </w:r>
            <w:proofErr w:type="spellStart"/>
            <w:r w:rsidRPr="0075406F">
              <w:t>personalo</w:t>
            </w:r>
            <w:proofErr w:type="spellEnd"/>
            <w:r w:rsidRPr="0075406F">
              <w:t xml:space="preserve"> </w:t>
            </w:r>
            <w:proofErr w:type="spellStart"/>
            <w:r w:rsidRPr="0075406F">
              <w:t>specialistas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F4D32F"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156A624"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430747E" w14:textId="77777777" w:rsidR="006A015B" w:rsidRPr="0075406F" w:rsidRDefault="006A015B">
            <w:pPr>
              <w:jc w:val="center"/>
            </w:pPr>
            <w:proofErr w:type="spellStart"/>
            <w:r w:rsidRPr="0075406F">
              <w:t>Apdraustasis</w:t>
            </w:r>
            <w:proofErr w:type="spellEnd"/>
          </w:p>
        </w:tc>
      </w:tr>
      <w:tr w:rsidR="006A015B" w:rsidRPr="0075406F" w14:paraId="6FF20CC0"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4A6D809" w14:textId="77777777" w:rsidR="006A015B" w:rsidRPr="0075406F" w:rsidRDefault="006A015B">
            <w:pPr>
              <w:jc w:val="center"/>
            </w:pPr>
            <w:r w:rsidRPr="0075406F">
              <w:t>15</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FBA7217" w14:textId="77777777" w:rsidR="006A015B" w:rsidRPr="0075406F" w:rsidRDefault="006A015B">
            <w:proofErr w:type="spellStart"/>
            <w:r w:rsidRPr="0075406F">
              <w:t>Sertifikavimo</w:t>
            </w:r>
            <w:proofErr w:type="spellEnd"/>
            <w:r w:rsidRPr="0075406F">
              <w:t xml:space="preserve"> </w:t>
            </w:r>
            <w:proofErr w:type="spellStart"/>
            <w:r w:rsidRPr="0075406F">
              <w:t>schemos</w:t>
            </w:r>
            <w:proofErr w:type="spellEnd"/>
            <w:r w:rsidRPr="0075406F">
              <w:t xml:space="preserve"> </w:t>
            </w:r>
            <w:proofErr w:type="spellStart"/>
            <w:r w:rsidRPr="0075406F">
              <w:t>pareigūnas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B7A542"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64BCB10"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4BA08D9" w14:textId="77777777" w:rsidR="006A015B" w:rsidRPr="0075406F" w:rsidRDefault="006A015B">
            <w:pPr>
              <w:jc w:val="center"/>
            </w:pPr>
            <w:proofErr w:type="spellStart"/>
            <w:r w:rsidRPr="0075406F">
              <w:t>Apdraustasis</w:t>
            </w:r>
            <w:proofErr w:type="spellEnd"/>
          </w:p>
        </w:tc>
      </w:tr>
      <w:tr w:rsidR="006A015B" w:rsidRPr="0075406F" w14:paraId="1C3C4F05"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E00A20" w14:textId="77777777" w:rsidR="006A015B" w:rsidRPr="0075406F" w:rsidRDefault="006A015B">
            <w:pPr>
              <w:jc w:val="center"/>
            </w:pPr>
            <w:r w:rsidRPr="0075406F">
              <w:t>16</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4F14884" w14:textId="77777777" w:rsidR="006A015B" w:rsidRPr="0075406F" w:rsidRDefault="006A015B">
            <w:proofErr w:type="spellStart"/>
            <w:r w:rsidRPr="0075406F">
              <w:t>Filialo</w:t>
            </w:r>
            <w:proofErr w:type="spellEnd"/>
            <w:r w:rsidRPr="0075406F">
              <w:t xml:space="preserve"> </w:t>
            </w:r>
            <w:proofErr w:type="spellStart"/>
            <w:r w:rsidRPr="0075406F">
              <w:t>vadovas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777B018" w14:textId="77777777" w:rsidR="006A015B" w:rsidRPr="0075406F" w:rsidRDefault="006A015B">
            <w:pPr>
              <w:jc w:val="center"/>
            </w:pPr>
            <w:r w:rsidRPr="0075406F">
              <w:t>3</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AB4EC7"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7F9FBC4" w14:textId="77777777" w:rsidR="006A015B" w:rsidRPr="0075406F" w:rsidRDefault="006A015B">
            <w:pPr>
              <w:jc w:val="center"/>
            </w:pPr>
            <w:proofErr w:type="spellStart"/>
            <w:r w:rsidRPr="0075406F">
              <w:t>Apdraustasis</w:t>
            </w:r>
            <w:proofErr w:type="spellEnd"/>
          </w:p>
        </w:tc>
      </w:tr>
      <w:tr w:rsidR="006A015B" w:rsidRPr="0075406F" w14:paraId="3EE66DBB"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0B02ADD" w14:textId="77777777" w:rsidR="006A015B" w:rsidRPr="0075406F" w:rsidRDefault="006A015B">
            <w:pPr>
              <w:jc w:val="center"/>
            </w:pPr>
            <w:r w:rsidRPr="0075406F">
              <w:t>17</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1693508" w14:textId="77777777" w:rsidR="006A015B" w:rsidRPr="0075406F" w:rsidRDefault="006A015B">
            <w:proofErr w:type="spellStart"/>
            <w:r w:rsidRPr="0075406F">
              <w:t>Skyrių</w:t>
            </w:r>
            <w:proofErr w:type="spellEnd"/>
            <w:r w:rsidRPr="0075406F">
              <w:t xml:space="preserve"> </w:t>
            </w:r>
            <w:proofErr w:type="spellStart"/>
            <w:r w:rsidRPr="0075406F">
              <w:t>vadovai</w:t>
            </w:r>
            <w:proofErr w:type="spellEnd"/>
          </w:p>
        </w:tc>
        <w:tc>
          <w:tcPr>
            <w:tcW w:w="1560"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0C243818" w14:textId="77777777" w:rsidR="006A015B" w:rsidRPr="0075406F" w:rsidRDefault="006A015B">
            <w:pPr>
              <w:jc w:val="center"/>
            </w:pPr>
            <w:r w:rsidRPr="0075406F">
              <w:t>5</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488AF6F"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ABF106F" w14:textId="77777777" w:rsidR="006A015B" w:rsidRPr="0075406F" w:rsidRDefault="006A015B">
            <w:pPr>
              <w:jc w:val="center"/>
            </w:pPr>
            <w:proofErr w:type="spellStart"/>
            <w:r w:rsidRPr="0075406F">
              <w:t>Apdraustasis</w:t>
            </w:r>
            <w:proofErr w:type="spellEnd"/>
          </w:p>
        </w:tc>
      </w:tr>
      <w:tr w:rsidR="006A015B" w:rsidRPr="0075406F" w14:paraId="5C54EBEE"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90C7EFE" w14:textId="77777777" w:rsidR="006A015B" w:rsidRPr="0075406F" w:rsidRDefault="006A015B">
            <w:pPr>
              <w:jc w:val="center"/>
            </w:pPr>
            <w:r w:rsidRPr="0075406F">
              <w:t>18</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F70AADE" w14:textId="77777777" w:rsidR="006A015B" w:rsidRPr="0075406F" w:rsidRDefault="006A015B">
            <w:proofErr w:type="spellStart"/>
            <w:r w:rsidRPr="0075406F">
              <w:t>Vyr</w:t>
            </w:r>
            <w:proofErr w:type="spellEnd"/>
            <w:r w:rsidRPr="0075406F">
              <w:t xml:space="preserve">. </w:t>
            </w:r>
            <w:proofErr w:type="spellStart"/>
            <w:r w:rsidRPr="0075406F">
              <w:t>ekspertas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057E344" w14:textId="77777777" w:rsidR="006A015B" w:rsidRPr="0075406F" w:rsidRDefault="006A015B">
            <w:pPr>
              <w:jc w:val="center"/>
            </w:pPr>
            <w:r w:rsidRPr="0075406F">
              <w:t>2</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6B6484C"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A0065F9" w14:textId="77777777" w:rsidR="006A015B" w:rsidRPr="0075406F" w:rsidRDefault="006A015B">
            <w:pPr>
              <w:jc w:val="center"/>
            </w:pPr>
            <w:proofErr w:type="spellStart"/>
            <w:r w:rsidRPr="0075406F">
              <w:t>Apdraustasis</w:t>
            </w:r>
            <w:proofErr w:type="spellEnd"/>
          </w:p>
        </w:tc>
      </w:tr>
      <w:tr w:rsidR="006A015B" w:rsidRPr="0075406F" w14:paraId="5CC4D4F5"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0EBE792" w14:textId="77777777" w:rsidR="006A015B" w:rsidRPr="0075406F" w:rsidRDefault="006A015B">
            <w:pPr>
              <w:jc w:val="center"/>
            </w:pPr>
            <w:r w:rsidRPr="0075406F">
              <w:t>19</w:t>
            </w:r>
          </w:p>
        </w:tc>
        <w:tc>
          <w:tcPr>
            <w:tcW w:w="3260" w:type="dxa"/>
            <w:tcBorders>
              <w:top w:val="nil"/>
              <w:left w:val="nil"/>
              <w:bottom w:val="nil"/>
              <w:right w:val="nil"/>
            </w:tcBorders>
            <w:shd w:val="clear" w:color="auto" w:fill="auto"/>
            <w:noWrap/>
            <w:tcMar>
              <w:top w:w="15" w:type="dxa"/>
              <w:left w:w="15" w:type="dxa"/>
              <w:bottom w:w="0" w:type="dxa"/>
              <w:right w:w="15" w:type="dxa"/>
            </w:tcMar>
            <w:vAlign w:val="bottom"/>
            <w:hideMark/>
          </w:tcPr>
          <w:p w14:paraId="351FAB46" w14:textId="77777777" w:rsidR="006A015B" w:rsidRPr="0075406F" w:rsidRDefault="006A015B">
            <w:proofErr w:type="spellStart"/>
            <w:r w:rsidRPr="0075406F">
              <w:t>Vyr</w:t>
            </w:r>
            <w:proofErr w:type="spellEnd"/>
            <w:r w:rsidRPr="0075406F">
              <w:t xml:space="preserve">. </w:t>
            </w:r>
            <w:proofErr w:type="spellStart"/>
            <w:r w:rsidRPr="0075406F">
              <w:t>tikrintojas</w:t>
            </w:r>
            <w:proofErr w:type="spellEnd"/>
          </w:p>
        </w:tc>
        <w:tc>
          <w:tcPr>
            <w:tcW w:w="156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AFA711A"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4D1AFAA"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B4CCF98" w14:textId="77777777" w:rsidR="006A015B" w:rsidRPr="0075406F" w:rsidRDefault="006A015B">
            <w:pPr>
              <w:jc w:val="center"/>
            </w:pPr>
            <w:proofErr w:type="spellStart"/>
            <w:r w:rsidRPr="0075406F">
              <w:t>Apdraustasis</w:t>
            </w:r>
            <w:proofErr w:type="spellEnd"/>
          </w:p>
        </w:tc>
      </w:tr>
      <w:tr w:rsidR="006A015B" w:rsidRPr="0075406F" w14:paraId="0C1BEF91"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62A9393" w14:textId="77777777" w:rsidR="006A015B" w:rsidRPr="0075406F" w:rsidRDefault="006A015B">
            <w:pPr>
              <w:jc w:val="center"/>
            </w:pPr>
            <w:r w:rsidRPr="0075406F">
              <w:t>20</w:t>
            </w:r>
          </w:p>
        </w:tc>
        <w:tc>
          <w:tcPr>
            <w:tcW w:w="32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A6C1657" w14:textId="77777777" w:rsidR="006A015B" w:rsidRPr="0075406F" w:rsidRDefault="006A015B">
            <w:proofErr w:type="spellStart"/>
            <w:r w:rsidRPr="0075406F">
              <w:t>Ekspertas</w:t>
            </w:r>
            <w:proofErr w:type="spellEnd"/>
          </w:p>
        </w:tc>
        <w:tc>
          <w:tcPr>
            <w:tcW w:w="1560"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0FA1DA54" w14:textId="77777777" w:rsidR="006A015B" w:rsidRPr="0075406F" w:rsidRDefault="006A015B">
            <w:pPr>
              <w:jc w:val="center"/>
            </w:pPr>
            <w:r w:rsidRPr="0075406F">
              <w:t>13</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F41905F"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4C6DC5" w14:textId="77777777" w:rsidR="006A015B" w:rsidRPr="0075406F" w:rsidRDefault="006A015B">
            <w:pPr>
              <w:jc w:val="center"/>
            </w:pPr>
            <w:proofErr w:type="spellStart"/>
            <w:r w:rsidRPr="0075406F">
              <w:t>Apdraustasis</w:t>
            </w:r>
            <w:proofErr w:type="spellEnd"/>
          </w:p>
        </w:tc>
      </w:tr>
      <w:tr w:rsidR="006A015B" w:rsidRPr="0075406F" w14:paraId="46DA382D"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6C24EB7" w14:textId="77777777" w:rsidR="006A015B" w:rsidRPr="0075406F" w:rsidRDefault="006A015B">
            <w:pPr>
              <w:jc w:val="center"/>
            </w:pPr>
            <w:r w:rsidRPr="0075406F">
              <w:t>21</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7528F70" w14:textId="77777777" w:rsidR="006A015B" w:rsidRPr="0075406F" w:rsidRDefault="006A015B">
            <w:proofErr w:type="spellStart"/>
            <w:r w:rsidRPr="0075406F">
              <w:t>Tikrintojas</w:t>
            </w:r>
            <w:proofErr w:type="spellEnd"/>
          </w:p>
        </w:tc>
        <w:tc>
          <w:tcPr>
            <w:tcW w:w="1560"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05555DB5" w14:textId="77777777" w:rsidR="006A015B" w:rsidRPr="0075406F" w:rsidRDefault="006A015B">
            <w:pPr>
              <w:jc w:val="center"/>
            </w:pPr>
            <w:r w:rsidRPr="0075406F">
              <w:t>22</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6F8AE10"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D3A7653" w14:textId="77777777" w:rsidR="006A015B" w:rsidRPr="0075406F" w:rsidRDefault="006A015B">
            <w:pPr>
              <w:jc w:val="center"/>
            </w:pPr>
            <w:proofErr w:type="spellStart"/>
            <w:r w:rsidRPr="0075406F">
              <w:t>Apdraustasis</w:t>
            </w:r>
            <w:proofErr w:type="spellEnd"/>
          </w:p>
        </w:tc>
      </w:tr>
      <w:tr w:rsidR="006A015B" w:rsidRPr="0075406F" w14:paraId="287DB452"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CA9F116" w14:textId="77777777" w:rsidR="006A015B" w:rsidRPr="0075406F" w:rsidRDefault="006A015B">
            <w:pPr>
              <w:jc w:val="center"/>
            </w:pPr>
            <w:r w:rsidRPr="0075406F">
              <w:t>22</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E92B18E" w14:textId="77777777" w:rsidR="006A015B" w:rsidRPr="0075406F" w:rsidRDefault="006A015B">
            <w:proofErr w:type="spellStart"/>
            <w:r w:rsidRPr="0075406F">
              <w:t>Tikrintojas</w:t>
            </w:r>
            <w:proofErr w:type="spellEnd"/>
            <w:r w:rsidRPr="0075406F">
              <w:t xml:space="preserve"> - </w:t>
            </w:r>
            <w:proofErr w:type="spellStart"/>
            <w:r w:rsidRPr="0075406F">
              <w:t>ekspertas</w:t>
            </w:r>
            <w:proofErr w:type="spellEnd"/>
            <w:r w:rsidRPr="0075406F">
              <w:t xml:space="preserve"> </w:t>
            </w:r>
          </w:p>
        </w:tc>
        <w:tc>
          <w:tcPr>
            <w:tcW w:w="1560"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3CB28940" w14:textId="77777777" w:rsidR="006A015B" w:rsidRPr="0075406F" w:rsidRDefault="006A015B">
            <w:pPr>
              <w:jc w:val="center"/>
            </w:pPr>
            <w:r w:rsidRPr="0075406F">
              <w:t>11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8482EF9"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43ECE4F" w14:textId="77777777" w:rsidR="006A015B" w:rsidRPr="0075406F" w:rsidRDefault="006A015B">
            <w:pPr>
              <w:jc w:val="center"/>
            </w:pPr>
            <w:proofErr w:type="spellStart"/>
            <w:r w:rsidRPr="0075406F">
              <w:t>Apdraustasis</w:t>
            </w:r>
            <w:proofErr w:type="spellEnd"/>
          </w:p>
        </w:tc>
      </w:tr>
      <w:tr w:rsidR="006A015B" w:rsidRPr="0075406F" w14:paraId="55031050"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97B7EEF" w14:textId="77777777" w:rsidR="006A015B" w:rsidRPr="0075406F" w:rsidRDefault="006A015B">
            <w:pPr>
              <w:jc w:val="center"/>
            </w:pPr>
            <w:r w:rsidRPr="0075406F">
              <w:t>23</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1C18C2A" w14:textId="77777777" w:rsidR="006A015B" w:rsidRPr="0075406F" w:rsidRDefault="006A015B">
            <w:proofErr w:type="spellStart"/>
            <w:r w:rsidRPr="0075406F">
              <w:t>Koordinatorius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92AEC1E" w14:textId="77777777" w:rsidR="006A015B" w:rsidRPr="0075406F" w:rsidRDefault="006A015B">
            <w:pPr>
              <w:jc w:val="center"/>
            </w:pPr>
            <w:r w:rsidRPr="0075406F">
              <w:t>5</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EB111F8"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A0B0D1E" w14:textId="77777777" w:rsidR="006A015B" w:rsidRPr="0075406F" w:rsidRDefault="006A015B">
            <w:pPr>
              <w:jc w:val="center"/>
            </w:pPr>
            <w:proofErr w:type="spellStart"/>
            <w:r w:rsidRPr="0075406F">
              <w:t>Apdraustasis</w:t>
            </w:r>
            <w:proofErr w:type="spellEnd"/>
          </w:p>
        </w:tc>
      </w:tr>
      <w:tr w:rsidR="006A015B" w:rsidRPr="0075406F" w14:paraId="2EC8B12D"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195B3C9" w14:textId="77777777" w:rsidR="006A015B" w:rsidRPr="0075406F" w:rsidRDefault="006A015B">
            <w:pPr>
              <w:jc w:val="center"/>
            </w:pPr>
            <w:r w:rsidRPr="0075406F">
              <w:t>24</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71F2759" w14:textId="77777777" w:rsidR="006A015B" w:rsidRPr="0075406F" w:rsidRDefault="006A015B">
            <w:proofErr w:type="spellStart"/>
            <w:r w:rsidRPr="0075406F">
              <w:t>Grupės</w:t>
            </w:r>
            <w:proofErr w:type="spellEnd"/>
            <w:r w:rsidRPr="0075406F">
              <w:t xml:space="preserve"> </w:t>
            </w:r>
            <w:proofErr w:type="spellStart"/>
            <w:r w:rsidRPr="0075406F">
              <w:t>vadovas</w:t>
            </w:r>
            <w:proofErr w:type="spellEnd"/>
          </w:p>
        </w:tc>
        <w:tc>
          <w:tcPr>
            <w:tcW w:w="1560"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21354897"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42E98BB"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AA60989" w14:textId="77777777" w:rsidR="006A015B" w:rsidRPr="0075406F" w:rsidRDefault="006A015B">
            <w:pPr>
              <w:jc w:val="center"/>
            </w:pPr>
            <w:proofErr w:type="spellStart"/>
            <w:r w:rsidRPr="0075406F">
              <w:t>Apdraustasis</w:t>
            </w:r>
            <w:proofErr w:type="spellEnd"/>
          </w:p>
        </w:tc>
      </w:tr>
      <w:tr w:rsidR="006A015B" w:rsidRPr="0075406F" w14:paraId="6E43E355"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441CE1B" w14:textId="77777777" w:rsidR="006A015B" w:rsidRPr="0075406F" w:rsidRDefault="006A015B">
            <w:pPr>
              <w:jc w:val="center"/>
            </w:pPr>
            <w:r w:rsidRPr="0075406F">
              <w:t>25</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B8CDBF1" w14:textId="77777777" w:rsidR="006A015B" w:rsidRPr="0075406F" w:rsidRDefault="006A015B">
            <w:proofErr w:type="spellStart"/>
            <w:r w:rsidRPr="0075406F">
              <w:t>Projektų</w:t>
            </w:r>
            <w:proofErr w:type="spellEnd"/>
            <w:r w:rsidRPr="0075406F">
              <w:t xml:space="preserve"> </w:t>
            </w:r>
            <w:proofErr w:type="spellStart"/>
            <w:r w:rsidRPr="0075406F">
              <w:t>koordinatorius</w:t>
            </w:r>
            <w:proofErr w:type="spellEnd"/>
          </w:p>
        </w:tc>
        <w:tc>
          <w:tcPr>
            <w:tcW w:w="1560"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75DE893C"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543B715"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1D39D3C" w14:textId="77777777" w:rsidR="006A015B" w:rsidRPr="0075406F" w:rsidRDefault="006A015B">
            <w:pPr>
              <w:jc w:val="center"/>
            </w:pPr>
            <w:proofErr w:type="spellStart"/>
            <w:r w:rsidRPr="0075406F">
              <w:t>Apdraustasis</w:t>
            </w:r>
            <w:proofErr w:type="spellEnd"/>
          </w:p>
        </w:tc>
      </w:tr>
      <w:tr w:rsidR="006A015B" w:rsidRPr="0075406F" w14:paraId="0BD41C77" w14:textId="77777777" w:rsidTr="0075406F">
        <w:trPr>
          <w:trHeight w:val="312"/>
        </w:trPr>
        <w:tc>
          <w:tcPr>
            <w:tcW w:w="568"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D751A3B" w14:textId="77777777" w:rsidR="006A015B" w:rsidRPr="0075406F" w:rsidRDefault="006A015B">
            <w:pPr>
              <w:jc w:val="center"/>
            </w:pPr>
            <w:r w:rsidRPr="0075406F">
              <w:t>26</w:t>
            </w:r>
          </w:p>
        </w:tc>
        <w:tc>
          <w:tcPr>
            <w:tcW w:w="32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07C2811" w14:textId="77777777" w:rsidR="006A015B" w:rsidRPr="0075406F" w:rsidRDefault="006A015B">
            <w:proofErr w:type="spellStart"/>
            <w:r w:rsidRPr="0075406F">
              <w:t>Finansų</w:t>
            </w:r>
            <w:proofErr w:type="spellEnd"/>
            <w:r w:rsidRPr="0075406F">
              <w:t xml:space="preserve"> </w:t>
            </w:r>
            <w:proofErr w:type="spellStart"/>
            <w:r w:rsidRPr="0075406F">
              <w:t>ir</w:t>
            </w:r>
            <w:proofErr w:type="spellEnd"/>
            <w:r w:rsidRPr="0075406F">
              <w:t xml:space="preserve"> </w:t>
            </w:r>
            <w:proofErr w:type="spellStart"/>
            <w:r w:rsidRPr="0075406F">
              <w:t>apskaitos</w:t>
            </w:r>
            <w:proofErr w:type="spellEnd"/>
            <w:r w:rsidRPr="0075406F">
              <w:t xml:space="preserve"> </w:t>
            </w:r>
            <w:proofErr w:type="spellStart"/>
            <w:r w:rsidRPr="0075406F">
              <w:t>specialistas</w:t>
            </w:r>
            <w:proofErr w:type="spellEnd"/>
          </w:p>
        </w:tc>
        <w:tc>
          <w:tcPr>
            <w:tcW w:w="1560"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619FDD3" w14:textId="77777777" w:rsidR="006A015B" w:rsidRPr="0075406F" w:rsidRDefault="006A015B">
            <w:pPr>
              <w:jc w:val="center"/>
            </w:pPr>
            <w:r w:rsidRPr="0075406F">
              <w:t>1</w:t>
            </w:r>
          </w:p>
        </w:tc>
        <w:tc>
          <w:tcPr>
            <w:tcW w:w="22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E2B65D6" w14:textId="77777777" w:rsidR="006A015B" w:rsidRPr="0075406F" w:rsidRDefault="006A015B">
            <w:pPr>
              <w:jc w:val="center"/>
            </w:pPr>
            <w:proofErr w:type="spellStart"/>
            <w:r w:rsidRPr="0075406F">
              <w:t>Visą</w:t>
            </w:r>
            <w:proofErr w:type="spellEnd"/>
            <w:r w:rsidRPr="0075406F">
              <w:t xml:space="preserve"> </w:t>
            </w:r>
            <w:proofErr w:type="spellStart"/>
            <w:r w:rsidRPr="0075406F">
              <w:t>parą</w:t>
            </w:r>
            <w:proofErr w:type="spellEnd"/>
          </w:p>
        </w:tc>
        <w:tc>
          <w:tcPr>
            <w:tcW w:w="2126"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1EEA8F3" w14:textId="77777777" w:rsidR="006A015B" w:rsidRPr="0075406F" w:rsidRDefault="006A015B">
            <w:pPr>
              <w:jc w:val="center"/>
            </w:pPr>
            <w:proofErr w:type="spellStart"/>
            <w:r w:rsidRPr="0075406F">
              <w:t>Apdraustasis</w:t>
            </w:r>
            <w:proofErr w:type="spellEnd"/>
          </w:p>
        </w:tc>
      </w:tr>
      <w:tr w:rsidR="0075406F" w:rsidRPr="0075406F" w14:paraId="7D6F74F0" w14:textId="77777777" w:rsidTr="004F6B35">
        <w:trPr>
          <w:trHeight w:val="312"/>
        </w:trPr>
        <w:tc>
          <w:tcPr>
            <w:tcW w:w="3828" w:type="dxa"/>
            <w:gridSpan w:val="2"/>
            <w:tcBorders>
              <w:top w:val="nil"/>
              <w:left w:val="single" w:sz="4" w:space="0" w:color="000000"/>
              <w:bottom w:val="single" w:sz="4" w:space="0" w:color="000000"/>
              <w:right w:val="single" w:sz="4" w:space="0" w:color="000000"/>
            </w:tcBorders>
            <w:shd w:val="clear" w:color="auto" w:fill="DEEAF6" w:themeFill="accent5" w:themeFillTint="33"/>
            <w:noWrap/>
            <w:tcMar>
              <w:top w:w="15" w:type="dxa"/>
              <w:left w:w="15" w:type="dxa"/>
              <w:bottom w:w="0" w:type="dxa"/>
              <w:right w:w="15" w:type="dxa"/>
            </w:tcMar>
            <w:vAlign w:val="center"/>
            <w:hideMark/>
          </w:tcPr>
          <w:p w14:paraId="452963F7" w14:textId="574829AF" w:rsidR="0075406F" w:rsidRPr="0075406F" w:rsidRDefault="0075406F" w:rsidP="0075406F">
            <w:pPr>
              <w:jc w:val="center"/>
              <w:rPr>
                <w:b/>
                <w:bCs/>
              </w:rPr>
            </w:pPr>
            <w:r w:rsidRPr="0075406F">
              <w:rPr>
                <w:b/>
                <w:bCs/>
              </w:rPr>
              <w:t>Viso:</w:t>
            </w:r>
          </w:p>
        </w:tc>
        <w:tc>
          <w:tcPr>
            <w:tcW w:w="1560" w:type="dxa"/>
            <w:tcBorders>
              <w:top w:val="nil"/>
              <w:left w:val="nil"/>
              <w:bottom w:val="single" w:sz="4" w:space="0" w:color="000000"/>
              <w:right w:val="single" w:sz="4" w:space="0" w:color="000000"/>
            </w:tcBorders>
            <w:shd w:val="clear" w:color="auto" w:fill="DEEAF6" w:themeFill="accent5" w:themeFillTint="33"/>
            <w:noWrap/>
            <w:tcMar>
              <w:top w:w="15" w:type="dxa"/>
              <w:left w:w="15" w:type="dxa"/>
              <w:bottom w:w="0" w:type="dxa"/>
              <w:right w:w="15" w:type="dxa"/>
            </w:tcMar>
            <w:vAlign w:val="center"/>
            <w:hideMark/>
          </w:tcPr>
          <w:p w14:paraId="5FECE73A" w14:textId="77777777" w:rsidR="0075406F" w:rsidRPr="0075406F" w:rsidRDefault="0075406F">
            <w:pPr>
              <w:jc w:val="center"/>
              <w:rPr>
                <w:b/>
                <w:bCs/>
              </w:rPr>
            </w:pPr>
            <w:r w:rsidRPr="0075406F">
              <w:rPr>
                <w:b/>
                <w:bCs/>
              </w:rPr>
              <w:t>80</w:t>
            </w:r>
          </w:p>
        </w:tc>
        <w:tc>
          <w:tcPr>
            <w:tcW w:w="2268" w:type="dxa"/>
            <w:tcBorders>
              <w:top w:val="nil"/>
              <w:left w:val="nil"/>
              <w:bottom w:val="single" w:sz="4" w:space="0" w:color="000000"/>
              <w:right w:val="single" w:sz="4" w:space="0" w:color="000000"/>
            </w:tcBorders>
            <w:shd w:val="clear" w:color="auto" w:fill="DEEAF6" w:themeFill="accent5" w:themeFillTint="33"/>
            <w:noWrap/>
            <w:tcMar>
              <w:top w:w="15" w:type="dxa"/>
              <w:left w:w="15" w:type="dxa"/>
              <w:bottom w:w="0" w:type="dxa"/>
              <w:right w:w="15" w:type="dxa"/>
            </w:tcMar>
            <w:vAlign w:val="center"/>
            <w:hideMark/>
          </w:tcPr>
          <w:p w14:paraId="1E6F7683" w14:textId="77777777" w:rsidR="0075406F" w:rsidRPr="0075406F" w:rsidRDefault="0075406F">
            <w:pPr>
              <w:jc w:val="center"/>
              <w:rPr>
                <w:b/>
                <w:bCs/>
              </w:rPr>
            </w:pPr>
            <w:r w:rsidRPr="0075406F">
              <w:rPr>
                <w:b/>
                <w:bCs/>
              </w:rPr>
              <w:t> </w:t>
            </w:r>
          </w:p>
        </w:tc>
        <w:tc>
          <w:tcPr>
            <w:tcW w:w="2126" w:type="dxa"/>
            <w:tcBorders>
              <w:top w:val="nil"/>
              <w:left w:val="nil"/>
              <w:bottom w:val="single" w:sz="4" w:space="0" w:color="000000"/>
              <w:right w:val="single" w:sz="4" w:space="0" w:color="000000"/>
            </w:tcBorders>
            <w:shd w:val="clear" w:color="auto" w:fill="DEEAF6" w:themeFill="accent5" w:themeFillTint="33"/>
            <w:noWrap/>
            <w:tcMar>
              <w:top w:w="15" w:type="dxa"/>
              <w:left w:w="15" w:type="dxa"/>
              <w:bottom w:w="0" w:type="dxa"/>
              <w:right w:w="15" w:type="dxa"/>
            </w:tcMar>
            <w:vAlign w:val="center"/>
            <w:hideMark/>
          </w:tcPr>
          <w:p w14:paraId="35223C48" w14:textId="77777777" w:rsidR="0075406F" w:rsidRPr="0075406F" w:rsidRDefault="0075406F">
            <w:pPr>
              <w:jc w:val="center"/>
              <w:rPr>
                <w:b/>
                <w:bCs/>
              </w:rPr>
            </w:pPr>
            <w:r w:rsidRPr="0075406F">
              <w:rPr>
                <w:b/>
                <w:bCs/>
              </w:rPr>
              <w:t> </w:t>
            </w:r>
          </w:p>
        </w:tc>
      </w:tr>
    </w:tbl>
    <w:p w14:paraId="3C3BEBDA" w14:textId="37E612C6" w:rsidR="00BD5066" w:rsidRPr="0075406F" w:rsidRDefault="006A015B" w:rsidP="0075406F">
      <w:pPr>
        <w:pStyle w:val="Sraopastraipa"/>
        <w:ind w:left="-851"/>
        <w:jc w:val="both"/>
        <w:rPr>
          <w:bCs/>
          <w:sz w:val="22"/>
          <w:szCs w:val="22"/>
        </w:rPr>
      </w:pPr>
      <w:r w:rsidRPr="0075406F">
        <w:rPr>
          <w:bCs/>
          <w:sz w:val="22"/>
          <w:szCs w:val="22"/>
        </w:rPr>
        <w:t xml:space="preserve"> </w:t>
      </w:r>
      <w:r w:rsidR="00CD4A6D" w:rsidRPr="0075406F">
        <w:rPr>
          <w:bCs/>
          <w:sz w:val="22"/>
          <w:szCs w:val="22"/>
        </w:rPr>
        <w:t xml:space="preserve">*Pateiktas darbuotojų skaičius yra preliminarus, jis gali sutarties vykdymo laikotarpius keistis apie 10 proc. (didėti / mažėti). </w:t>
      </w:r>
    </w:p>
    <w:p w14:paraId="61D3D6C5" w14:textId="77777777" w:rsidR="00BD5066" w:rsidRPr="00DF0D26" w:rsidRDefault="00BD5066" w:rsidP="00BD5066">
      <w:pPr>
        <w:jc w:val="center"/>
        <w:rPr>
          <w:lang w:val="lt-LT"/>
        </w:rPr>
      </w:pPr>
      <w:r w:rsidRPr="00DF0D26">
        <w:rPr>
          <w:lang w:val="lt-LT"/>
        </w:rPr>
        <w:t>___________________</w:t>
      </w:r>
    </w:p>
    <w:p w14:paraId="5DBC54DF" w14:textId="77777777" w:rsidR="00DD55F7" w:rsidRDefault="00DD55F7"/>
    <w:sectPr w:rsidR="00DD55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71025"/>
    <w:multiLevelType w:val="multilevel"/>
    <w:tmpl w:val="96FE17A2"/>
    <w:lvl w:ilvl="0">
      <w:start w:val="1"/>
      <w:numFmt w:val="decimal"/>
      <w:lvlText w:val="%1."/>
      <w:lvlJc w:val="left"/>
      <w:pPr>
        <w:ind w:left="786" w:hanging="360"/>
      </w:pPr>
      <w:rPr>
        <w:rFonts w:cs="Times New Roman" w:hint="default"/>
        <w:b w:val="0"/>
        <w:color w:val="auto"/>
      </w:rPr>
    </w:lvl>
    <w:lvl w:ilvl="1">
      <w:start w:val="1"/>
      <w:numFmt w:val="decimal"/>
      <w:isLgl/>
      <w:lvlText w:val="%1.%2."/>
      <w:lvlJc w:val="left"/>
      <w:pPr>
        <w:ind w:left="862" w:hanging="360"/>
      </w:pPr>
      <w:rPr>
        <w:rFonts w:cs="Times New Roman" w:hint="default"/>
        <w:b w:val="0"/>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222" w:hanging="720"/>
      </w:pPr>
      <w:rPr>
        <w:rFonts w:cs="Times New Roman" w:hint="default"/>
      </w:rPr>
    </w:lvl>
    <w:lvl w:ilvl="4">
      <w:start w:val="1"/>
      <w:numFmt w:val="decimal"/>
      <w:isLgl/>
      <w:lvlText w:val="%1.%2.%3.%4.%5."/>
      <w:lvlJc w:val="left"/>
      <w:pPr>
        <w:ind w:left="1582" w:hanging="1080"/>
      </w:pPr>
      <w:rPr>
        <w:rFonts w:cs="Times New Roman" w:hint="default"/>
      </w:rPr>
    </w:lvl>
    <w:lvl w:ilvl="5">
      <w:start w:val="1"/>
      <w:numFmt w:val="decimal"/>
      <w:isLgl/>
      <w:lvlText w:val="%1.%2.%3.%4.%5.%6."/>
      <w:lvlJc w:val="left"/>
      <w:pPr>
        <w:ind w:left="1582" w:hanging="1080"/>
      </w:pPr>
      <w:rPr>
        <w:rFonts w:cs="Times New Roman" w:hint="default"/>
      </w:rPr>
    </w:lvl>
    <w:lvl w:ilvl="6">
      <w:start w:val="1"/>
      <w:numFmt w:val="decimal"/>
      <w:isLgl/>
      <w:lvlText w:val="%1.%2.%3.%4.%5.%6.%7."/>
      <w:lvlJc w:val="left"/>
      <w:pPr>
        <w:ind w:left="1942" w:hanging="1440"/>
      </w:pPr>
      <w:rPr>
        <w:rFonts w:cs="Times New Roman" w:hint="default"/>
      </w:rPr>
    </w:lvl>
    <w:lvl w:ilvl="7">
      <w:start w:val="1"/>
      <w:numFmt w:val="decimal"/>
      <w:isLgl/>
      <w:lvlText w:val="%1.%2.%3.%4.%5.%6.%7.%8."/>
      <w:lvlJc w:val="left"/>
      <w:pPr>
        <w:ind w:left="1942" w:hanging="1440"/>
      </w:pPr>
      <w:rPr>
        <w:rFonts w:cs="Times New Roman" w:hint="default"/>
      </w:rPr>
    </w:lvl>
    <w:lvl w:ilvl="8">
      <w:start w:val="1"/>
      <w:numFmt w:val="decimal"/>
      <w:isLgl/>
      <w:lvlText w:val="%1.%2.%3.%4.%5.%6.%7.%8.%9."/>
      <w:lvlJc w:val="left"/>
      <w:pPr>
        <w:ind w:left="2302" w:hanging="1800"/>
      </w:pPr>
      <w:rPr>
        <w:rFonts w:cs="Times New Roman" w:hint="default"/>
      </w:rPr>
    </w:lvl>
  </w:abstractNum>
  <w:abstractNum w:abstractNumId="1" w15:restartNumberingAfterBreak="0">
    <w:nsid w:val="2C9A5488"/>
    <w:multiLevelType w:val="hybridMultilevel"/>
    <w:tmpl w:val="5D365D60"/>
    <w:lvl w:ilvl="0" w:tplc="4984A33A">
      <w:start w:val="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4050053A"/>
    <w:multiLevelType w:val="hybridMultilevel"/>
    <w:tmpl w:val="EA66FFB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577C49"/>
    <w:multiLevelType w:val="hybridMultilevel"/>
    <w:tmpl w:val="F066170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C0049B"/>
    <w:multiLevelType w:val="hybridMultilevel"/>
    <w:tmpl w:val="A232DB5A"/>
    <w:lvl w:ilvl="0" w:tplc="BA86226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C1D90"/>
    <w:multiLevelType w:val="hybridMultilevel"/>
    <w:tmpl w:val="BD2AAF5C"/>
    <w:lvl w:ilvl="0" w:tplc="3DE85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0003667">
    <w:abstractNumId w:val="0"/>
  </w:num>
  <w:num w:numId="2" w16cid:durableId="644159979">
    <w:abstractNumId w:val="4"/>
  </w:num>
  <w:num w:numId="3" w16cid:durableId="610091261">
    <w:abstractNumId w:val="5"/>
  </w:num>
  <w:num w:numId="4" w16cid:durableId="573008137">
    <w:abstractNumId w:val="3"/>
  </w:num>
  <w:num w:numId="5" w16cid:durableId="468985854">
    <w:abstractNumId w:val="2"/>
  </w:num>
  <w:num w:numId="6" w16cid:durableId="30022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66"/>
    <w:rsid w:val="003145DF"/>
    <w:rsid w:val="00352E5B"/>
    <w:rsid w:val="0053440B"/>
    <w:rsid w:val="00576F07"/>
    <w:rsid w:val="005D72AD"/>
    <w:rsid w:val="006337F0"/>
    <w:rsid w:val="006A015B"/>
    <w:rsid w:val="0075406F"/>
    <w:rsid w:val="00784CD6"/>
    <w:rsid w:val="008B399C"/>
    <w:rsid w:val="00916E38"/>
    <w:rsid w:val="009E35FE"/>
    <w:rsid w:val="00B43158"/>
    <w:rsid w:val="00B94F7F"/>
    <w:rsid w:val="00BD5066"/>
    <w:rsid w:val="00CD4A6D"/>
    <w:rsid w:val="00D7751E"/>
    <w:rsid w:val="00DD55F7"/>
    <w:rsid w:val="00DF5B51"/>
    <w:rsid w:val="00FB1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4500"/>
  <w15:chartTrackingRefBased/>
  <w15:docId w15:val="{98A2D4D3-6732-4965-AFA5-3CBDE4CF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066"/>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
    <w:basedOn w:val="prastasis"/>
    <w:link w:val="SraopastraipaDiagrama"/>
    <w:uiPriority w:val="34"/>
    <w:qFormat/>
    <w:rsid w:val="00BD5066"/>
    <w:pPr>
      <w:widowControl w:val="0"/>
      <w:autoSpaceDE w:val="0"/>
      <w:autoSpaceDN w:val="0"/>
      <w:adjustRightInd w:val="0"/>
      <w:ind w:left="720"/>
      <w:contextualSpacing/>
    </w:pPr>
    <w:rPr>
      <w:sz w:val="20"/>
      <w:szCs w:val="20"/>
      <w:lang w:val="lt-LT" w:eastAsia="lt-LT"/>
    </w:rPr>
  </w:style>
  <w:style w:type="character" w:customStyle="1" w:styleId="SraopastraipaDiagrama">
    <w:name w:val="Sąrašo pastraipa Diagrama"/>
    <w:aliases w:val="List Paragraph21 Diagrama"/>
    <w:link w:val="Sraopastraipa"/>
    <w:uiPriority w:val="34"/>
    <w:rsid w:val="00BD506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4952</Words>
  <Characters>2823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2025-01-17T13:17:00Z</dcterms:created>
  <dcterms:modified xsi:type="dcterms:W3CDTF">2025-01-17T13:17:00Z</dcterms:modified>
</cp:coreProperties>
</file>