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33F03652"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0B2B55">
            <w:rPr>
              <w:rFonts w:ascii="Arial" w:hAnsi="Arial" w:cs="Arial"/>
              <w:b/>
              <w:bCs/>
              <w:color w:val="000000" w:themeColor="text1"/>
              <w:sz w:val="22"/>
              <w:szCs w:val="22"/>
            </w:rPr>
            <w:t>6</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8E2F67">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B2B8DED" w14:textId="2335F85D" w:rsidR="002B101C"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229311872" w:history="1">
            <w:r w:rsidR="002B101C" w:rsidRPr="005E4BD0">
              <w:rPr>
                <w:rStyle w:val="Hyperlink"/>
                <w:rFonts w:ascii="Arial" w:hAnsi="Arial" w:cs="Arial"/>
              </w:rPr>
              <w:t>1.</w:t>
            </w:r>
            <w:r w:rsidR="002B101C">
              <w:rPr>
                <w:rFonts w:eastAsiaTheme="minorEastAsia" w:cstheme="minorBidi"/>
                <w:b w:val="0"/>
                <w:bCs w:val="0"/>
                <w:sz w:val="22"/>
                <w:szCs w:val="22"/>
                <w:lang w:eastAsia="lt-LT"/>
              </w:rPr>
              <w:tab/>
            </w:r>
            <w:r w:rsidR="002B101C" w:rsidRPr="005E4BD0">
              <w:rPr>
                <w:rStyle w:val="Hyperlink"/>
                <w:rFonts w:ascii="Arial" w:hAnsi="Arial" w:cs="Arial"/>
              </w:rPr>
              <w:t>Sąvokos ir sutrumpinimai</w:t>
            </w:r>
            <w:r w:rsidR="002B101C">
              <w:rPr>
                <w:webHidden/>
              </w:rPr>
              <w:tab/>
            </w:r>
            <w:r w:rsidR="002B101C">
              <w:rPr>
                <w:webHidden/>
              </w:rPr>
              <w:fldChar w:fldCharType="begin"/>
            </w:r>
            <w:r w:rsidR="002B101C">
              <w:rPr>
                <w:webHidden/>
              </w:rPr>
              <w:instrText xml:space="preserve"> PAGEREF _Toc229311872 \h </w:instrText>
            </w:r>
            <w:r w:rsidR="002B101C">
              <w:rPr>
                <w:webHidden/>
              </w:rPr>
            </w:r>
            <w:r w:rsidR="002B101C">
              <w:rPr>
                <w:webHidden/>
              </w:rPr>
              <w:fldChar w:fldCharType="separate"/>
            </w:r>
            <w:r w:rsidR="002B101C">
              <w:rPr>
                <w:webHidden/>
              </w:rPr>
              <w:t>2</w:t>
            </w:r>
            <w:r w:rsidR="002B101C">
              <w:rPr>
                <w:webHidden/>
              </w:rPr>
              <w:fldChar w:fldCharType="end"/>
            </w:r>
          </w:hyperlink>
        </w:p>
        <w:p w14:paraId="40F08BB3" w14:textId="5C964256" w:rsidR="002B101C" w:rsidRDefault="008E2F67">
          <w:pPr>
            <w:pStyle w:val="TOC1"/>
            <w:rPr>
              <w:rFonts w:eastAsiaTheme="minorEastAsia" w:cstheme="minorBidi"/>
              <w:b w:val="0"/>
              <w:bCs w:val="0"/>
              <w:sz w:val="22"/>
              <w:szCs w:val="22"/>
              <w:lang w:eastAsia="lt-LT"/>
            </w:rPr>
          </w:pPr>
          <w:hyperlink w:anchor="_Toc229311873" w:history="1">
            <w:r w:rsidR="002B101C" w:rsidRPr="005E4BD0">
              <w:rPr>
                <w:rStyle w:val="Hyperlink"/>
                <w:rFonts w:ascii="Arial" w:hAnsi="Arial" w:cs="Arial"/>
              </w:rPr>
              <w:t>2.</w:t>
            </w:r>
            <w:r w:rsidR="002B101C">
              <w:rPr>
                <w:rFonts w:eastAsiaTheme="minorEastAsia" w:cstheme="minorBidi"/>
                <w:b w:val="0"/>
                <w:bCs w:val="0"/>
                <w:sz w:val="22"/>
                <w:szCs w:val="22"/>
                <w:lang w:eastAsia="lt-LT"/>
              </w:rPr>
              <w:tab/>
            </w:r>
            <w:r w:rsidR="002B101C" w:rsidRPr="005E4BD0">
              <w:rPr>
                <w:rStyle w:val="Hyperlink"/>
                <w:rFonts w:ascii="Arial" w:hAnsi="Arial" w:cs="Arial"/>
              </w:rPr>
              <w:t>Terminai</w:t>
            </w:r>
            <w:r w:rsidR="002B101C">
              <w:rPr>
                <w:webHidden/>
              </w:rPr>
              <w:tab/>
            </w:r>
            <w:r w:rsidR="002B101C">
              <w:rPr>
                <w:webHidden/>
              </w:rPr>
              <w:fldChar w:fldCharType="begin"/>
            </w:r>
            <w:r w:rsidR="002B101C">
              <w:rPr>
                <w:webHidden/>
              </w:rPr>
              <w:instrText xml:space="preserve"> PAGEREF _Toc229311873 \h </w:instrText>
            </w:r>
            <w:r w:rsidR="002B101C">
              <w:rPr>
                <w:webHidden/>
              </w:rPr>
            </w:r>
            <w:r w:rsidR="002B101C">
              <w:rPr>
                <w:webHidden/>
              </w:rPr>
              <w:fldChar w:fldCharType="separate"/>
            </w:r>
            <w:r w:rsidR="002B101C">
              <w:rPr>
                <w:webHidden/>
              </w:rPr>
              <w:t>2</w:t>
            </w:r>
            <w:r w:rsidR="002B101C">
              <w:rPr>
                <w:webHidden/>
              </w:rPr>
              <w:fldChar w:fldCharType="end"/>
            </w:r>
          </w:hyperlink>
        </w:p>
        <w:p w14:paraId="672C1A42" w14:textId="369242CF" w:rsidR="002B101C" w:rsidRDefault="008E2F67">
          <w:pPr>
            <w:pStyle w:val="TOC1"/>
            <w:rPr>
              <w:rFonts w:eastAsiaTheme="minorEastAsia" w:cstheme="minorBidi"/>
              <w:b w:val="0"/>
              <w:bCs w:val="0"/>
              <w:sz w:val="22"/>
              <w:szCs w:val="22"/>
              <w:lang w:eastAsia="lt-LT"/>
            </w:rPr>
          </w:pPr>
          <w:hyperlink w:anchor="_Toc229311874" w:history="1">
            <w:r w:rsidR="002B101C" w:rsidRPr="005E4BD0">
              <w:rPr>
                <w:rStyle w:val="Hyperlink"/>
                <w:rFonts w:ascii="Arial" w:hAnsi="Arial" w:cs="Arial"/>
              </w:rPr>
              <w:t>3.</w:t>
            </w:r>
            <w:r w:rsidR="002B101C">
              <w:rPr>
                <w:rFonts w:eastAsiaTheme="minorEastAsia" w:cstheme="minorBidi"/>
                <w:b w:val="0"/>
                <w:bCs w:val="0"/>
                <w:sz w:val="22"/>
                <w:szCs w:val="22"/>
                <w:lang w:eastAsia="lt-LT"/>
              </w:rPr>
              <w:tab/>
            </w:r>
            <w:r w:rsidR="002B101C" w:rsidRPr="005E4BD0">
              <w:rPr>
                <w:rStyle w:val="Hyperlink"/>
                <w:rFonts w:ascii="Arial" w:hAnsi="Arial" w:cs="Arial"/>
              </w:rPr>
              <w:t>Bendrosios nuostatos</w:t>
            </w:r>
            <w:r w:rsidR="002B101C">
              <w:rPr>
                <w:webHidden/>
              </w:rPr>
              <w:tab/>
            </w:r>
            <w:r w:rsidR="002B101C">
              <w:rPr>
                <w:webHidden/>
              </w:rPr>
              <w:fldChar w:fldCharType="begin"/>
            </w:r>
            <w:r w:rsidR="002B101C">
              <w:rPr>
                <w:webHidden/>
              </w:rPr>
              <w:instrText xml:space="preserve"> PAGEREF _Toc229311874 \h </w:instrText>
            </w:r>
            <w:r w:rsidR="002B101C">
              <w:rPr>
                <w:webHidden/>
              </w:rPr>
            </w:r>
            <w:r w:rsidR="002B101C">
              <w:rPr>
                <w:webHidden/>
              </w:rPr>
              <w:fldChar w:fldCharType="separate"/>
            </w:r>
            <w:r w:rsidR="002B101C">
              <w:rPr>
                <w:webHidden/>
              </w:rPr>
              <w:t>5</w:t>
            </w:r>
            <w:r w:rsidR="002B101C">
              <w:rPr>
                <w:webHidden/>
              </w:rPr>
              <w:fldChar w:fldCharType="end"/>
            </w:r>
          </w:hyperlink>
        </w:p>
        <w:p w14:paraId="21F833B7" w14:textId="129F1FAC" w:rsidR="002B101C" w:rsidRDefault="008E2F67">
          <w:pPr>
            <w:pStyle w:val="TOC1"/>
            <w:rPr>
              <w:rFonts w:eastAsiaTheme="minorEastAsia" w:cstheme="minorBidi"/>
              <w:b w:val="0"/>
              <w:bCs w:val="0"/>
              <w:sz w:val="22"/>
              <w:szCs w:val="22"/>
              <w:lang w:eastAsia="lt-LT"/>
            </w:rPr>
          </w:pPr>
          <w:hyperlink w:anchor="_Toc229311875" w:history="1">
            <w:r w:rsidR="002B101C" w:rsidRPr="005E4BD0">
              <w:rPr>
                <w:rStyle w:val="Hyperlink"/>
                <w:rFonts w:ascii="Arial" w:hAnsi="Arial" w:cs="Arial"/>
              </w:rPr>
              <w:t>4.</w:t>
            </w:r>
            <w:r w:rsidR="002B101C">
              <w:rPr>
                <w:rFonts w:eastAsiaTheme="minorEastAsia" w:cstheme="minorBidi"/>
                <w:b w:val="0"/>
                <w:bCs w:val="0"/>
                <w:sz w:val="22"/>
                <w:szCs w:val="22"/>
                <w:lang w:eastAsia="lt-LT"/>
              </w:rPr>
              <w:tab/>
            </w:r>
            <w:r w:rsidR="002B101C" w:rsidRPr="005E4BD0">
              <w:rPr>
                <w:rStyle w:val="Hyperlink"/>
                <w:rFonts w:ascii="Arial" w:hAnsi="Arial" w:cs="Arial"/>
              </w:rPr>
              <w:t>Pirkimo objektas</w:t>
            </w:r>
            <w:r w:rsidR="002B101C">
              <w:rPr>
                <w:webHidden/>
              </w:rPr>
              <w:tab/>
            </w:r>
            <w:r w:rsidR="002B101C">
              <w:rPr>
                <w:webHidden/>
              </w:rPr>
              <w:fldChar w:fldCharType="begin"/>
            </w:r>
            <w:r w:rsidR="002B101C">
              <w:rPr>
                <w:webHidden/>
              </w:rPr>
              <w:instrText xml:space="preserve"> PAGEREF _Toc229311875 \h </w:instrText>
            </w:r>
            <w:r w:rsidR="002B101C">
              <w:rPr>
                <w:webHidden/>
              </w:rPr>
            </w:r>
            <w:r w:rsidR="002B101C">
              <w:rPr>
                <w:webHidden/>
              </w:rPr>
              <w:fldChar w:fldCharType="separate"/>
            </w:r>
            <w:r w:rsidR="002B101C">
              <w:rPr>
                <w:webHidden/>
              </w:rPr>
              <w:t>7</w:t>
            </w:r>
            <w:r w:rsidR="002B101C">
              <w:rPr>
                <w:webHidden/>
              </w:rPr>
              <w:fldChar w:fldCharType="end"/>
            </w:r>
          </w:hyperlink>
        </w:p>
        <w:p w14:paraId="49E4AFDF" w14:textId="230144CE" w:rsidR="002B101C" w:rsidRDefault="008E2F67">
          <w:pPr>
            <w:pStyle w:val="TOC1"/>
            <w:rPr>
              <w:rFonts w:eastAsiaTheme="minorEastAsia" w:cstheme="minorBidi"/>
              <w:b w:val="0"/>
              <w:bCs w:val="0"/>
              <w:sz w:val="22"/>
              <w:szCs w:val="22"/>
              <w:lang w:eastAsia="lt-LT"/>
            </w:rPr>
          </w:pPr>
          <w:hyperlink w:anchor="_Toc229311876" w:history="1">
            <w:r w:rsidR="002B101C" w:rsidRPr="005E4BD0">
              <w:rPr>
                <w:rStyle w:val="Hyperlink"/>
                <w:rFonts w:ascii="Arial" w:hAnsi="Arial" w:cs="Arial"/>
              </w:rPr>
              <w:t>5.</w:t>
            </w:r>
            <w:r w:rsidR="002B101C">
              <w:rPr>
                <w:rFonts w:eastAsiaTheme="minorEastAsia" w:cstheme="minorBidi"/>
                <w:b w:val="0"/>
                <w:bCs w:val="0"/>
                <w:sz w:val="22"/>
                <w:szCs w:val="22"/>
                <w:lang w:eastAsia="lt-LT"/>
              </w:rPr>
              <w:tab/>
            </w:r>
            <w:r w:rsidR="002B101C" w:rsidRPr="005E4BD0">
              <w:rPr>
                <w:rStyle w:val="Hyperlink"/>
                <w:rFonts w:ascii="Arial" w:hAnsi="Arial" w:cs="Arial"/>
              </w:rPr>
              <w:t>Perkančiosios organizacijos ir tiekėjų bendravimo ir keitimosi informacija priemonės</w:t>
            </w:r>
            <w:r w:rsidR="002B101C">
              <w:rPr>
                <w:webHidden/>
              </w:rPr>
              <w:tab/>
            </w:r>
            <w:r w:rsidR="002B101C">
              <w:rPr>
                <w:webHidden/>
              </w:rPr>
              <w:fldChar w:fldCharType="begin"/>
            </w:r>
            <w:r w:rsidR="002B101C">
              <w:rPr>
                <w:webHidden/>
              </w:rPr>
              <w:instrText xml:space="preserve"> PAGEREF _Toc229311876 \h </w:instrText>
            </w:r>
            <w:r w:rsidR="002B101C">
              <w:rPr>
                <w:webHidden/>
              </w:rPr>
            </w:r>
            <w:r w:rsidR="002B101C">
              <w:rPr>
                <w:webHidden/>
              </w:rPr>
              <w:fldChar w:fldCharType="separate"/>
            </w:r>
            <w:r w:rsidR="002B101C">
              <w:rPr>
                <w:webHidden/>
              </w:rPr>
              <w:t>7</w:t>
            </w:r>
            <w:r w:rsidR="002B101C">
              <w:rPr>
                <w:webHidden/>
              </w:rPr>
              <w:fldChar w:fldCharType="end"/>
            </w:r>
          </w:hyperlink>
        </w:p>
        <w:p w14:paraId="653BE749" w14:textId="2C5E4621" w:rsidR="002B101C" w:rsidRDefault="008E2F67">
          <w:pPr>
            <w:pStyle w:val="TOC1"/>
            <w:rPr>
              <w:rFonts w:eastAsiaTheme="minorEastAsia" w:cstheme="minorBidi"/>
              <w:b w:val="0"/>
              <w:bCs w:val="0"/>
              <w:sz w:val="22"/>
              <w:szCs w:val="22"/>
              <w:lang w:eastAsia="lt-LT"/>
            </w:rPr>
          </w:pPr>
          <w:hyperlink w:anchor="_Toc229311877" w:history="1">
            <w:r w:rsidR="002B101C" w:rsidRPr="005E4BD0">
              <w:rPr>
                <w:rStyle w:val="Hyperlink"/>
                <w:rFonts w:ascii="Arial" w:hAnsi="Arial" w:cs="Arial"/>
              </w:rPr>
              <w:t>6.</w:t>
            </w:r>
            <w:r w:rsidR="002B101C">
              <w:rPr>
                <w:rFonts w:eastAsiaTheme="minorEastAsia" w:cstheme="minorBidi"/>
                <w:b w:val="0"/>
                <w:bCs w:val="0"/>
                <w:sz w:val="22"/>
                <w:szCs w:val="22"/>
                <w:lang w:eastAsia="lt-LT"/>
              </w:rPr>
              <w:tab/>
            </w:r>
            <w:r w:rsidR="002B101C" w:rsidRPr="005E4BD0">
              <w:rPr>
                <w:rStyle w:val="Hyperlink"/>
                <w:rFonts w:ascii="Arial" w:hAnsi="Arial" w:cs="Arial"/>
              </w:rPr>
              <w:t>Pirkimo dokumentų paaiškinimai ir patikslinimai</w:t>
            </w:r>
            <w:r w:rsidR="002B101C">
              <w:rPr>
                <w:webHidden/>
              </w:rPr>
              <w:tab/>
            </w:r>
            <w:r w:rsidR="002B101C">
              <w:rPr>
                <w:webHidden/>
              </w:rPr>
              <w:fldChar w:fldCharType="begin"/>
            </w:r>
            <w:r w:rsidR="002B101C">
              <w:rPr>
                <w:webHidden/>
              </w:rPr>
              <w:instrText xml:space="preserve"> PAGEREF _Toc229311877 \h </w:instrText>
            </w:r>
            <w:r w:rsidR="002B101C">
              <w:rPr>
                <w:webHidden/>
              </w:rPr>
            </w:r>
            <w:r w:rsidR="002B101C">
              <w:rPr>
                <w:webHidden/>
              </w:rPr>
              <w:fldChar w:fldCharType="separate"/>
            </w:r>
            <w:r w:rsidR="002B101C">
              <w:rPr>
                <w:webHidden/>
              </w:rPr>
              <w:t>7</w:t>
            </w:r>
            <w:r w:rsidR="002B101C">
              <w:rPr>
                <w:webHidden/>
              </w:rPr>
              <w:fldChar w:fldCharType="end"/>
            </w:r>
          </w:hyperlink>
        </w:p>
        <w:p w14:paraId="4624BD3A" w14:textId="5B122CC5" w:rsidR="002B101C" w:rsidRDefault="008E2F67">
          <w:pPr>
            <w:pStyle w:val="TOC1"/>
            <w:rPr>
              <w:rFonts w:eastAsiaTheme="minorEastAsia" w:cstheme="minorBidi"/>
              <w:b w:val="0"/>
              <w:bCs w:val="0"/>
              <w:sz w:val="22"/>
              <w:szCs w:val="22"/>
              <w:lang w:eastAsia="lt-LT"/>
            </w:rPr>
          </w:pPr>
          <w:hyperlink w:anchor="_Toc229311878" w:history="1">
            <w:r w:rsidR="002B101C" w:rsidRPr="005E4BD0">
              <w:rPr>
                <w:rStyle w:val="Hyperlink"/>
                <w:rFonts w:ascii="Arial" w:hAnsi="Arial" w:cs="Arial"/>
              </w:rPr>
              <w:t>7.</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susiję su nacionaliniu saugumu</w:t>
            </w:r>
            <w:r w:rsidR="002B101C">
              <w:rPr>
                <w:webHidden/>
              </w:rPr>
              <w:tab/>
            </w:r>
            <w:r w:rsidR="002B101C">
              <w:rPr>
                <w:webHidden/>
              </w:rPr>
              <w:fldChar w:fldCharType="begin"/>
            </w:r>
            <w:r w:rsidR="002B101C">
              <w:rPr>
                <w:webHidden/>
              </w:rPr>
              <w:instrText xml:space="preserve"> PAGEREF _Toc229311878 \h </w:instrText>
            </w:r>
            <w:r w:rsidR="002B101C">
              <w:rPr>
                <w:webHidden/>
              </w:rPr>
            </w:r>
            <w:r w:rsidR="002B101C">
              <w:rPr>
                <w:webHidden/>
              </w:rPr>
              <w:fldChar w:fldCharType="separate"/>
            </w:r>
            <w:r w:rsidR="002B101C">
              <w:rPr>
                <w:webHidden/>
              </w:rPr>
              <w:t>8</w:t>
            </w:r>
            <w:r w:rsidR="002B101C">
              <w:rPr>
                <w:webHidden/>
              </w:rPr>
              <w:fldChar w:fldCharType="end"/>
            </w:r>
          </w:hyperlink>
        </w:p>
        <w:p w14:paraId="0A7C2E85" w14:textId="27F0B764" w:rsidR="002B101C" w:rsidRDefault="008E2F67">
          <w:pPr>
            <w:pStyle w:val="TOC1"/>
            <w:rPr>
              <w:rFonts w:eastAsiaTheme="minorEastAsia" w:cstheme="minorBidi"/>
              <w:b w:val="0"/>
              <w:bCs w:val="0"/>
              <w:sz w:val="22"/>
              <w:szCs w:val="22"/>
              <w:lang w:eastAsia="lt-LT"/>
            </w:rPr>
          </w:pPr>
          <w:hyperlink w:anchor="_Toc229311879" w:history="1">
            <w:r w:rsidR="002B101C" w:rsidRPr="005E4BD0">
              <w:rPr>
                <w:rStyle w:val="Hyperlink"/>
                <w:rFonts w:ascii="Arial" w:hAnsi="Arial" w:cs="Arial"/>
              </w:rPr>
              <w:t>8.</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pašalinimo pagrindai (jeigu taikoma)</w:t>
            </w:r>
            <w:r w:rsidR="002B101C">
              <w:rPr>
                <w:webHidden/>
              </w:rPr>
              <w:tab/>
            </w:r>
            <w:r w:rsidR="002B101C">
              <w:rPr>
                <w:webHidden/>
              </w:rPr>
              <w:fldChar w:fldCharType="begin"/>
            </w:r>
            <w:r w:rsidR="002B101C">
              <w:rPr>
                <w:webHidden/>
              </w:rPr>
              <w:instrText xml:space="preserve"> PAGEREF _Toc229311879 \h </w:instrText>
            </w:r>
            <w:r w:rsidR="002B101C">
              <w:rPr>
                <w:webHidden/>
              </w:rPr>
            </w:r>
            <w:r w:rsidR="002B101C">
              <w:rPr>
                <w:webHidden/>
              </w:rPr>
              <w:fldChar w:fldCharType="separate"/>
            </w:r>
            <w:r w:rsidR="002B101C">
              <w:rPr>
                <w:webHidden/>
              </w:rPr>
              <w:t>9</w:t>
            </w:r>
            <w:r w:rsidR="002B101C">
              <w:rPr>
                <w:webHidden/>
              </w:rPr>
              <w:fldChar w:fldCharType="end"/>
            </w:r>
          </w:hyperlink>
        </w:p>
        <w:p w14:paraId="59114CA0" w14:textId="42AB6071" w:rsidR="002B101C" w:rsidRDefault="008E2F67">
          <w:pPr>
            <w:pStyle w:val="TOC1"/>
            <w:rPr>
              <w:rFonts w:eastAsiaTheme="minorEastAsia" w:cstheme="minorBidi"/>
              <w:b w:val="0"/>
              <w:bCs w:val="0"/>
              <w:sz w:val="22"/>
              <w:szCs w:val="22"/>
              <w:lang w:eastAsia="lt-LT"/>
            </w:rPr>
          </w:pPr>
          <w:hyperlink w:anchor="_Toc229311880" w:history="1">
            <w:r w:rsidR="002B101C" w:rsidRPr="005E4BD0">
              <w:rPr>
                <w:rStyle w:val="Hyperlink"/>
                <w:rFonts w:ascii="Arial" w:hAnsi="Arial" w:cs="Arial"/>
              </w:rPr>
              <w:t>9.</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kvalifikacijos reikalavimai ir reikalaujami kokybės bei aplinkos apsaugos vadybos sistemų standartai</w:t>
            </w:r>
            <w:r w:rsidR="002B101C">
              <w:rPr>
                <w:webHidden/>
              </w:rPr>
              <w:tab/>
            </w:r>
            <w:r w:rsidR="002B101C">
              <w:rPr>
                <w:webHidden/>
              </w:rPr>
              <w:fldChar w:fldCharType="begin"/>
            </w:r>
            <w:r w:rsidR="002B101C">
              <w:rPr>
                <w:webHidden/>
              </w:rPr>
              <w:instrText xml:space="preserve"> PAGEREF _Toc229311880 \h </w:instrText>
            </w:r>
            <w:r w:rsidR="002B101C">
              <w:rPr>
                <w:webHidden/>
              </w:rPr>
            </w:r>
            <w:r w:rsidR="002B101C">
              <w:rPr>
                <w:webHidden/>
              </w:rPr>
              <w:fldChar w:fldCharType="separate"/>
            </w:r>
            <w:r w:rsidR="002B101C">
              <w:rPr>
                <w:webHidden/>
              </w:rPr>
              <w:t>9</w:t>
            </w:r>
            <w:r w:rsidR="002B101C">
              <w:rPr>
                <w:webHidden/>
              </w:rPr>
              <w:fldChar w:fldCharType="end"/>
            </w:r>
          </w:hyperlink>
        </w:p>
        <w:p w14:paraId="07B58BB1" w14:textId="02C0256E" w:rsidR="002B101C" w:rsidRDefault="008E2F67">
          <w:pPr>
            <w:pStyle w:val="TOC1"/>
            <w:rPr>
              <w:rFonts w:eastAsiaTheme="minorEastAsia" w:cstheme="minorBidi"/>
              <w:b w:val="0"/>
              <w:bCs w:val="0"/>
              <w:sz w:val="22"/>
              <w:szCs w:val="22"/>
              <w:lang w:eastAsia="lt-LT"/>
            </w:rPr>
          </w:pPr>
          <w:hyperlink w:anchor="_Toc229311881" w:history="1">
            <w:r w:rsidR="002B101C" w:rsidRPr="005E4BD0">
              <w:rPr>
                <w:rStyle w:val="Hyperlink"/>
                <w:rFonts w:ascii="Arial" w:hAnsi="Arial" w:cs="Arial"/>
              </w:rPr>
              <w:t>10.</w:t>
            </w:r>
            <w:r w:rsidR="002B101C">
              <w:rPr>
                <w:rFonts w:eastAsiaTheme="minorEastAsia" w:cstheme="minorBidi"/>
                <w:b w:val="0"/>
                <w:bCs w:val="0"/>
                <w:sz w:val="22"/>
                <w:szCs w:val="22"/>
                <w:lang w:eastAsia="lt-LT"/>
              </w:rPr>
              <w:tab/>
            </w:r>
            <w:r w:rsidR="002B101C" w:rsidRPr="005E4BD0">
              <w:rPr>
                <w:rStyle w:val="Hyperlink"/>
                <w:rFonts w:ascii="Arial" w:hAnsi="Arial" w:cs="Arial"/>
              </w:rPr>
              <w:t>Rezervuota teisė dalyvauti pirkime</w:t>
            </w:r>
            <w:r w:rsidR="002B101C">
              <w:rPr>
                <w:webHidden/>
              </w:rPr>
              <w:tab/>
            </w:r>
            <w:r w:rsidR="002B101C">
              <w:rPr>
                <w:webHidden/>
              </w:rPr>
              <w:fldChar w:fldCharType="begin"/>
            </w:r>
            <w:r w:rsidR="002B101C">
              <w:rPr>
                <w:webHidden/>
              </w:rPr>
              <w:instrText xml:space="preserve"> PAGEREF _Toc229311881 \h </w:instrText>
            </w:r>
            <w:r w:rsidR="002B101C">
              <w:rPr>
                <w:webHidden/>
              </w:rPr>
            </w:r>
            <w:r w:rsidR="002B101C">
              <w:rPr>
                <w:webHidden/>
              </w:rPr>
              <w:fldChar w:fldCharType="separate"/>
            </w:r>
            <w:r w:rsidR="002B101C">
              <w:rPr>
                <w:webHidden/>
              </w:rPr>
              <w:t>9</w:t>
            </w:r>
            <w:r w:rsidR="002B101C">
              <w:rPr>
                <w:webHidden/>
              </w:rPr>
              <w:fldChar w:fldCharType="end"/>
            </w:r>
          </w:hyperlink>
        </w:p>
        <w:p w14:paraId="5ABCB88D" w14:textId="257BA7D5" w:rsidR="002B101C" w:rsidRDefault="008E2F67">
          <w:pPr>
            <w:pStyle w:val="TOC1"/>
            <w:rPr>
              <w:rFonts w:eastAsiaTheme="minorEastAsia" w:cstheme="minorBidi"/>
              <w:b w:val="0"/>
              <w:bCs w:val="0"/>
              <w:sz w:val="22"/>
              <w:szCs w:val="22"/>
              <w:lang w:eastAsia="lt-LT"/>
            </w:rPr>
          </w:pPr>
          <w:hyperlink w:anchor="_Toc229311882" w:history="1">
            <w:r w:rsidR="002B101C" w:rsidRPr="005E4BD0">
              <w:rPr>
                <w:rStyle w:val="Hyperlink"/>
                <w:rFonts w:ascii="Arial" w:hAnsi="Arial" w:cs="Arial"/>
              </w:rPr>
              <w:t>11.</w:t>
            </w:r>
            <w:r w:rsidR="002B101C">
              <w:rPr>
                <w:rFonts w:eastAsiaTheme="minorEastAsia" w:cstheme="minorBidi"/>
                <w:b w:val="0"/>
                <w:bCs w:val="0"/>
                <w:sz w:val="22"/>
                <w:szCs w:val="22"/>
                <w:lang w:eastAsia="lt-LT"/>
              </w:rPr>
              <w:tab/>
            </w:r>
            <w:r w:rsidR="002B101C" w:rsidRPr="005E4BD0">
              <w:rPr>
                <w:rStyle w:val="Hyperlink"/>
                <w:rFonts w:ascii="Arial" w:hAnsi="Arial" w:cs="Arial"/>
              </w:rPr>
              <w:t>EBVPD pateikimo tvarka ir EBVPD pateikiamos informacijos patvirtinimo priemonės</w:t>
            </w:r>
            <w:r w:rsidR="002B101C">
              <w:rPr>
                <w:webHidden/>
              </w:rPr>
              <w:tab/>
            </w:r>
            <w:r w:rsidR="002B101C">
              <w:rPr>
                <w:webHidden/>
              </w:rPr>
              <w:fldChar w:fldCharType="begin"/>
            </w:r>
            <w:r w:rsidR="002B101C">
              <w:rPr>
                <w:webHidden/>
              </w:rPr>
              <w:instrText xml:space="preserve"> PAGEREF _Toc229311882 \h </w:instrText>
            </w:r>
            <w:r w:rsidR="002B101C">
              <w:rPr>
                <w:webHidden/>
              </w:rPr>
            </w:r>
            <w:r w:rsidR="002B101C">
              <w:rPr>
                <w:webHidden/>
              </w:rPr>
              <w:fldChar w:fldCharType="separate"/>
            </w:r>
            <w:r w:rsidR="002B101C">
              <w:rPr>
                <w:webHidden/>
              </w:rPr>
              <w:t>10</w:t>
            </w:r>
            <w:r w:rsidR="002B101C">
              <w:rPr>
                <w:webHidden/>
              </w:rPr>
              <w:fldChar w:fldCharType="end"/>
            </w:r>
          </w:hyperlink>
        </w:p>
        <w:p w14:paraId="1500DC5B" w14:textId="055ED1AE" w:rsidR="002B101C" w:rsidRDefault="008E2F67">
          <w:pPr>
            <w:pStyle w:val="TOC1"/>
            <w:rPr>
              <w:rFonts w:eastAsiaTheme="minorEastAsia" w:cstheme="minorBidi"/>
              <w:b w:val="0"/>
              <w:bCs w:val="0"/>
              <w:sz w:val="22"/>
              <w:szCs w:val="22"/>
              <w:lang w:eastAsia="lt-LT"/>
            </w:rPr>
          </w:pPr>
          <w:hyperlink w:anchor="_Toc229311883" w:history="1">
            <w:r w:rsidR="002B101C" w:rsidRPr="005E4BD0">
              <w:rPr>
                <w:rStyle w:val="Hyperlink"/>
                <w:rFonts w:ascii="Arial" w:hAnsi="Arial" w:cs="Arial"/>
              </w:rPr>
              <w:t>12.</w:t>
            </w:r>
            <w:r w:rsidR="002B101C">
              <w:rPr>
                <w:rFonts w:eastAsiaTheme="minorEastAsia" w:cstheme="minorBidi"/>
                <w:b w:val="0"/>
                <w:bCs w:val="0"/>
                <w:sz w:val="22"/>
                <w:szCs w:val="22"/>
                <w:lang w:eastAsia="lt-LT"/>
              </w:rPr>
              <w:tab/>
            </w:r>
            <w:r w:rsidR="002B101C" w:rsidRPr="005E4BD0">
              <w:rPr>
                <w:rStyle w:val="Hyperlink"/>
                <w:rFonts w:ascii="Arial" w:hAnsi="Arial" w:cs="Arial"/>
              </w:rPr>
              <w:t>Rėmimasis ūkio subjektų pajėgumais</w:t>
            </w:r>
            <w:r w:rsidR="002B101C">
              <w:rPr>
                <w:webHidden/>
              </w:rPr>
              <w:tab/>
            </w:r>
            <w:r w:rsidR="002B101C">
              <w:rPr>
                <w:webHidden/>
              </w:rPr>
              <w:fldChar w:fldCharType="begin"/>
            </w:r>
            <w:r w:rsidR="002B101C">
              <w:rPr>
                <w:webHidden/>
              </w:rPr>
              <w:instrText xml:space="preserve"> PAGEREF _Toc229311883 \h </w:instrText>
            </w:r>
            <w:r w:rsidR="002B101C">
              <w:rPr>
                <w:webHidden/>
              </w:rPr>
            </w:r>
            <w:r w:rsidR="002B101C">
              <w:rPr>
                <w:webHidden/>
              </w:rPr>
              <w:fldChar w:fldCharType="separate"/>
            </w:r>
            <w:r w:rsidR="002B101C">
              <w:rPr>
                <w:webHidden/>
              </w:rPr>
              <w:t>11</w:t>
            </w:r>
            <w:r w:rsidR="002B101C">
              <w:rPr>
                <w:webHidden/>
              </w:rPr>
              <w:fldChar w:fldCharType="end"/>
            </w:r>
          </w:hyperlink>
        </w:p>
        <w:p w14:paraId="5D124E72" w14:textId="0ABAE9D1" w:rsidR="002B101C" w:rsidRDefault="008E2F67">
          <w:pPr>
            <w:pStyle w:val="TOC1"/>
            <w:rPr>
              <w:rFonts w:eastAsiaTheme="minorEastAsia" w:cstheme="minorBidi"/>
              <w:b w:val="0"/>
              <w:bCs w:val="0"/>
              <w:sz w:val="22"/>
              <w:szCs w:val="22"/>
              <w:lang w:eastAsia="lt-LT"/>
            </w:rPr>
          </w:pPr>
          <w:hyperlink w:anchor="_Toc229311884" w:history="1">
            <w:r w:rsidR="002B101C" w:rsidRPr="005E4BD0">
              <w:rPr>
                <w:rStyle w:val="Hyperlink"/>
                <w:rFonts w:ascii="Arial" w:hAnsi="Arial" w:cs="Arial"/>
              </w:rPr>
              <w:t>13.</w:t>
            </w:r>
            <w:r w:rsidR="002B101C">
              <w:rPr>
                <w:rFonts w:eastAsiaTheme="minorEastAsia" w:cstheme="minorBidi"/>
                <w:b w:val="0"/>
                <w:bCs w:val="0"/>
                <w:sz w:val="22"/>
                <w:szCs w:val="22"/>
                <w:lang w:eastAsia="lt-LT"/>
              </w:rPr>
              <w:tab/>
            </w:r>
            <w:r w:rsidR="002B101C" w:rsidRPr="005E4BD0">
              <w:rPr>
                <w:rStyle w:val="Hyperlink"/>
                <w:rFonts w:ascii="Arial" w:hAnsi="Arial" w:cs="Arial"/>
              </w:rPr>
              <w:t>Subtiekėjų pasitelkimas</w:t>
            </w:r>
            <w:r w:rsidR="002B101C">
              <w:rPr>
                <w:webHidden/>
              </w:rPr>
              <w:tab/>
            </w:r>
            <w:r w:rsidR="002B101C">
              <w:rPr>
                <w:webHidden/>
              </w:rPr>
              <w:fldChar w:fldCharType="begin"/>
            </w:r>
            <w:r w:rsidR="002B101C">
              <w:rPr>
                <w:webHidden/>
              </w:rPr>
              <w:instrText xml:space="preserve"> PAGEREF _Toc229311884 \h </w:instrText>
            </w:r>
            <w:r w:rsidR="002B101C">
              <w:rPr>
                <w:webHidden/>
              </w:rPr>
            </w:r>
            <w:r w:rsidR="002B101C">
              <w:rPr>
                <w:webHidden/>
              </w:rPr>
              <w:fldChar w:fldCharType="separate"/>
            </w:r>
            <w:r w:rsidR="002B101C">
              <w:rPr>
                <w:webHidden/>
              </w:rPr>
              <w:t>12</w:t>
            </w:r>
            <w:r w:rsidR="002B101C">
              <w:rPr>
                <w:webHidden/>
              </w:rPr>
              <w:fldChar w:fldCharType="end"/>
            </w:r>
          </w:hyperlink>
        </w:p>
        <w:p w14:paraId="22585EE1" w14:textId="34CAFEB0" w:rsidR="002B101C" w:rsidRDefault="008E2F67">
          <w:pPr>
            <w:pStyle w:val="TOC1"/>
            <w:rPr>
              <w:rFonts w:eastAsiaTheme="minorEastAsia" w:cstheme="minorBidi"/>
              <w:b w:val="0"/>
              <w:bCs w:val="0"/>
              <w:sz w:val="22"/>
              <w:szCs w:val="22"/>
              <w:lang w:eastAsia="lt-LT"/>
            </w:rPr>
          </w:pPr>
          <w:hyperlink w:anchor="_Toc229311885" w:history="1">
            <w:r w:rsidR="002B101C" w:rsidRPr="005E4BD0">
              <w:rPr>
                <w:rStyle w:val="Hyperlink"/>
                <w:rFonts w:ascii="Arial" w:hAnsi="Arial" w:cs="Arial"/>
              </w:rPr>
              <w:t>14.</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grupės dalyvavimas</w:t>
            </w:r>
            <w:r w:rsidR="002B101C">
              <w:rPr>
                <w:webHidden/>
              </w:rPr>
              <w:tab/>
            </w:r>
            <w:r w:rsidR="002B101C">
              <w:rPr>
                <w:webHidden/>
              </w:rPr>
              <w:fldChar w:fldCharType="begin"/>
            </w:r>
            <w:r w:rsidR="002B101C">
              <w:rPr>
                <w:webHidden/>
              </w:rPr>
              <w:instrText xml:space="preserve"> PAGEREF _Toc229311885 \h </w:instrText>
            </w:r>
            <w:r w:rsidR="002B101C">
              <w:rPr>
                <w:webHidden/>
              </w:rPr>
            </w:r>
            <w:r w:rsidR="002B101C">
              <w:rPr>
                <w:webHidden/>
              </w:rPr>
              <w:fldChar w:fldCharType="separate"/>
            </w:r>
            <w:r w:rsidR="002B101C">
              <w:rPr>
                <w:webHidden/>
              </w:rPr>
              <w:t>12</w:t>
            </w:r>
            <w:r w:rsidR="002B101C">
              <w:rPr>
                <w:webHidden/>
              </w:rPr>
              <w:fldChar w:fldCharType="end"/>
            </w:r>
          </w:hyperlink>
        </w:p>
        <w:p w14:paraId="333CB40F" w14:textId="792F9082" w:rsidR="002B101C" w:rsidRDefault="008E2F67">
          <w:pPr>
            <w:pStyle w:val="TOC1"/>
            <w:rPr>
              <w:rFonts w:eastAsiaTheme="minorEastAsia" w:cstheme="minorBidi"/>
              <w:b w:val="0"/>
              <w:bCs w:val="0"/>
              <w:sz w:val="22"/>
              <w:szCs w:val="22"/>
              <w:lang w:eastAsia="lt-LT"/>
            </w:rPr>
          </w:pPr>
          <w:hyperlink w:anchor="_Toc229311886" w:history="1">
            <w:r w:rsidR="002B101C" w:rsidRPr="005E4BD0">
              <w:rPr>
                <w:rStyle w:val="Hyperlink"/>
                <w:rFonts w:ascii="Arial" w:hAnsi="Arial" w:cs="Arial"/>
              </w:rPr>
              <w:t>15.</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pasiūlymų rengimui ir pateikimui</w:t>
            </w:r>
            <w:r w:rsidR="002B101C">
              <w:rPr>
                <w:webHidden/>
              </w:rPr>
              <w:tab/>
            </w:r>
            <w:r w:rsidR="002B101C">
              <w:rPr>
                <w:webHidden/>
              </w:rPr>
              <w:fldChar w:fldCharType="begin"/>
            </w:r>
            <w:r w:rsidR="002B101C">
              <w:rPr>
                <w:webHidden/>
              </w:rPr>
              <w:instrText xml:space="preserve"> PAGEREF _Toc229311886 \h </w:instrText>
            </w:r>
            <w:r w:rsidR="002B101C">
              <w:rPr>
                <w:webHidden/>
              </w:rPr>
            </w:r>
            <w:r w:rsidR="002B101C">
              <w:rPr>
                <w:webHidden/>
              </w:rPr>
              <w:fldChar w:fldCharType="separate"/>
            </w:r>
            <w:r w:rsidR="002B101C">
              <w:rPr>
                <w:webHidden/>
              </w:rPr>
              <w:t>13</w:t>
            </w:r>
            <w:r w:rsidR="002B101C">
              <w:rPr>
                <w:webHidden/>
              </w:rPr>
              <w:fldChar w:fldCharType="end"/>
            </w:r>
          </w:hyperlink>
        </w:p>
        <w:p w14:paraId="3AD46084" w14:textId="4682413F" w:rsidR="002B101C" w:rsidRDefault="008E2F67">
          <w:pPr>
            <w:pStyle w:val="TOC1"/>
            <w:rPr>
              <w:rFonts w:eastAsiaTheme="minorEastAsia" w:cstheme="minorBidi"/>
              <w:b w:val="0"/>
              <w:bCs w:val="0"/>
              <w:sz w:val="22"/>
              <w:szCs w:val="22"/>
              <w:lang w:eastAsia="lt-LT"/>
            </w:rPr>
          </w:pPr>
          <w:hyperlink w:anchor="_Toc229311887" w:history="1">
            <w:r w:rsidR="002B101C" w:rsidRPr="005E4BD0">
              <w:rPr>
                <w:rStyle w:val="Hyperlink"/>
                <w:rFonts w:ascii="Arial" w:hAnsi="Arial" w:cs="Arial"/>
              </w:rPr>
              <w:t>16.</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šifravimas</w:t>
            </w:r>
            <w:r w:rsidR="002B101C">
              <w:rPr>
                <w:webHidden/>
              </w:rPr>
              <w:tab/>
            </w:r>
            <w:r w:rsidR="002B101C">
              <w:rPr>
                <w:webHidden/>
              </w:rPr>
              <w:fldChar w:fldCharType="begin"/>
            </w:r>
            <w:r w:rsidR="002B101C">
              <w:rPr>
                <w:webHidden/>
              </w:rPr>
              <w:instrText xml:space="preserve"> PAGEREF _Toc229311887 \h </w:instrText>
            </w:r>
            <w:r w:rsidR="002B101C">
              <w:rPr>
                <w:webHidden/>
              </w:rPr>
            </w:r>
            <w:r w:rsidR="002B101C">
              <w:rPr>
                <w:webHidden/>
              </w:rPr>
              <w:fldChar w:fldCharType="separate"/>
            </w:r>
            <w:r w:rsidR="002B101C">
              <w:rPr>
                <w:webHidden/>
              </w:rPr>
              <w:t>14</w:t>
            </w:r>
            <w:r w:rsidR="002B101C">
              <w:rPr>
                <w:webHidden/>
              </w:rPr>
              <w:fldChar w:fldCharType="end"/>
            </w:r>
          </w:hyperlink>
        </w:p>
        <w:p w14:paraId="00878338" w14:textId="179B5EC7" w:rsidR="002B101C" w:rsidRDefault="008E2F67">
          <w:pPr>
            <w:pStyle w:val="TOC1"/>
            <w:rPr>
              <w:rFonts w:eastAsiaTheme="minorEastAsia" w:cstheme="minorBidi"/>
              <w:b w:val="0"/>
              <w:bCs w:val="0"/>
              <w:sz w:val="22"/>
              <w:szCs w:val="22"/>
              <w:lang w:eastAsia="lt-LT"/>
            </w:rPr>
          </w:pPr>
          <w:hyperlink w:anchor="_Toc229311888" w:history="1">
            <w:r w:rsidR="002B101C" w:rsidRPr="005E4BD0">
              <w:rPr>
                <w:rStyle w:val="Hyperlink"/>
                <w:rFonts w:ascii="Arial" w:hAnsi="Arial" w:cs="Arial"/>
              </w:rPr>
              <w:t>17.</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galiojimo užtikrinimas</w:t>
            </w:r>
            <w:r w:rsidR="002B101C">
              <w:rPr>
                <w:webHidden/>
              </w:rPr>
              <w:tab/>
            </w:r>
            <w:r w:rsidR="002B101C">
              <w:rPr>
                <w:webHidden/>
              </w:rPr>
              <w:fldChar w:fldCharType="begin"/>
            </w:r>
            <w:r w:rsidR="002B101C">
              <w:rPr>
                <w:webHidden/>
              </w:rPr>
              <w:instrText xml:space="preserve"> PAGEREF _Toc229311888 \h </w:instrText>
            </w:r>
            <w:r w:rsidR="002B101C">
              <w:rPr>
                <w:webHidden/>
              </w:rPr>
            </w:r>
            <w:r w:rsidR="002B101C">
              <w:rPr>
                <w:webHidden/>
              </w:rPr>
              <w:fldChar w:fldCharType="separate"/>
            </w:r>
            <w:r w:rsidR="002B101C">
              <w:rPr>
                <w:webHidden/>
              </w:rPr>
              <w:t>15</w:t>
            </w:r>
            <w:r w:rsidR="002B101C">
              <w:rPr>
                <w:webHidden/>
              </w:rPr>
              <w:fldChar w:fldCharType="end"/>
            </w:r>
          </w:hyperlink>
        </w:p>
        <w:p w14:paraId="69C1B7F5" w14:textId="01C66D8D" w:rsidR="002B101C" w:rsidRDefault="008E2F67">
          <w:pPr>
            <w:pStyle w:val="TOC1"/>
            <w:rPr>
              <w:rFonts w:eastAsiaTheme="minorEastAsia" w:cstheme="minorBidi"/>
              <w:b w:val="0"/>
              <w:bCs w:val="0"/>
              <w:sz w:val="22"/>
              <w:szCs w:val="22"/>
              <w:lang w:eastAsia="lt-LT"/>
            </w:rPr>
          </w:pPr>
          <w:hyperlink w:anchor="_Toc229311889" w:history="1">
            <w:r w:rsidR="002B101C" w:rsidRPr="005E4BD0">
              <w:rPr>
                <w:rStyle w:val="Hyperlink"/>
                <w:rFonts w:ascii="Arial" w:hAnsi="Arial" w:cs="Arial"/>
              </w:rPr>
              <w:t>18.</w:t>
            </w:r>
            <w:r w:rsidR="002B101C">
              <w:rPr>
                <w:rFonts w:eastAsiaTheme="minorEastAsia" w:cstheme="minorBidi"/>
                <w:b w:val="0"/>
                <w:bCs w:val="0"/>
                <w:sz w:val="22"/>
                <w:szCs w:val="22"/>
                <w:lang w:eastAsia="lt-LT"/>
              </w:rPr>
              <w:tab/>
            </w:r>
            <w:r w:rsidR="002B101C" w:rsidRPr="005E4BD0">
              <w:rPr>
                <w:rStyle w:val="Hyperlink"/>
                <w:rFonts w:ascii="Arial" w:hAnsi="Arial" w:cs="Arial"/>
              </w:rPr>
              <w:t>Susipažinimas su pasiūlymais</w:t>
            </w:r>
            <w:r w:rsidR="002B101C">
              <w:rPr>
                <w:webHidden/>
              </w:rPr>
              <w:tab/>
            </w:r>
            <w:r w:rsidR="002B101C">
              <w:rPr>
                <w:webHidden/>
              </w:rPr>
              <w:fldChar w:fldCharType="begin"/>
            </w:r>
            <w:r w:rsidR="002B101C">
              <w:rPr>
                <w:webHidden/>
              </w:rPr>
              <w:instrText xml:space="preserve"> PAGEREF _Toc229311889 \h </w:instrText>
            </w:r>
            <w:r w:rsidR="002B101C">
              <w:rPr>
                <w:webHidden/>
              </w:rPr>
            </w:r>
            <w:r w:rsidR="002B101C">
              <w:rPr>
                <w:webHidden/>
              </w:rPr>
              <w:fldChar w:fldCharType="separate"/>
            </w:r>
            <w:r w:rsidR="002B101C">
              <w:rPr>
                <w:webHidden/>
              </w:rPr>
              <w:t>16</w:t>
            </w:r>
            <w:r w:rsidR="002B101C">
              <w:rPr>
                <w:webHidden/>
              </w:rPr>
              <w:fldChar w:fldCharType="end"/>
            </w:r>
          </w:hyperlink>
        </w:p>
        <w:p w14:paraId="47BB302F" w14:textId="65570F36" w:rsidR="002B101C" w:rsidRDefault="008E2F67">
          <w:pPr>
            <w:pStyle w:val="TOC1"/>
            <w:rPr>
              <w:rFonts w:eastAsiaTheme="minorEastAsia" w:cstheme="minorBidi"/>
              <w:b w:val="0"/>
              <w:bCs w:val="0"/>
              <w:sz w:val="22"/>
              <w:szCs w:val="22"/>
              <w:lang w:eastAsia="lt-LT"/>
            </w:rPr>
          </w:pPr>
          <w:hyperlink w:anchor="_Toc229311890" w:history="1">
            <w:r w:rsidR="002B101C" w:rsidRPr="005E4BD0">
              <w:rPr>
                <w:rStyle w:val="Hyperlink"/>
                <w:rFonts w:ascii="Arial" w:hAnsi="Arial" w:cs="Arial"/>
              </w:rPr>
              <w:t>19.</w:t>
            </w:r>
            <w:r w:rsidR="002B101C">
              <w:rPr>
                <w:rFonts w:eastAsiaTheme="minorEastAsia" w:cstheme="minorBidi"/>
                <w:b w:val="0"/>
                <w:bCs w:val="0"/>
                <w:sz w:val="22"/>
                <w:szCs w:val="22"/>
                <w:lang w:eastAsia="lt-LT"/>
              </w:rPr>
              <w:tab/>
            </w:r>
            <w:r w:rsidR="002B101C" w:rsidRPr="005E4BD0">
              <w:rPr>
                <w:rStyle w:val="Hyperlink"/>
                <w:rFonts w:ascii="Arial" w:hAnsi="Arial" w:cs="Arial"/>
              </w:rPr>
              <w:t>Elektroninis aukcionas</w:t>
            </w:r>
            <w:r w:rsidR="002B101C">
              <w:rPr>
                <w:webHidden/>
              </w:rPr>
              <w:tab/>
            </w:r>
            <w:r w:rsidR="002B101C">
              <w:rPr>
                <w:webHidden/>
              </w:rPr>
              <w:fldChar w:fldCharType="begin"/>
            </w:r>
            <w:r w:rsidR="002B101C">
              <w:rPr>
                <w:webHidden/>
              </w:rPr>
              <w:instrText xml:space="preserve"> PAGEREF _Toc229311890 \h </w:instrText>
            </w:r>
            <w:r w:rsidR="002B101C">
              <w:rPr>
                <w:webHidden/>
              </w:rPr>
            </w:r>
            <w:r w:rsidR="002B101C">
              <w:rPr>
                <w:webHidden/>
              </w:rPr>
              <w:fldChar w:fldCharType="separate"/>
            </w:r>
            <w:r w:rsidR="002B101C">
              <w:rPr>
                <w:webHidden/>
              </w:rPr>
              <w:t>16</w:t>
            </w:r>
            <w:r w:rsidR="002B101C">
              <w:rPr>
                <w:webHidden/>
              </w:rPr>
              <w:fldChar w:fldCharType="end"/>
            </w:r>
          </w:hyperlink>
        </w:p>
        <w:p w14:paraId="73345BE1" w14:textId="37C98A5B" w:rsidR="002B101C" w:rsidRDefault="008E2F67">
          <w:pPr>
            <w:pStyle w:val="TOC1"/>
            <w:rPr>
              <w:rFonts w:eastAsiaTheme="minorEastAsia" w:cstheme="minorBidi"/>
              <w:b w:val="0"/>
              <w:bCs w:val="0"/>
              <w:sz w:val="22"/>
              <w:szCs w:val="22"/>
              <w:lang w:eastAsia="lt-LT"/>
            </w:rPr>
          </w:pPr>
          <w:hyperlink w:anchor="_Toc229311891" w:history="1">
            <w:r w:rsidR="002B101C" w:rsidRPr="005E4BD0">
              <w:rPr>
                <w:rStyle w:val="Hyperlink"/>
                <w:rFonts w:ascii="Arial" w:hAnsi="Arial" w:cs="Arial"/>
              </w:rPr>
              <w:t>20.</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vertinimas</w:t>
            </w:r>
            <w:r w:rsidR="002B101C">
              <w:rPr>
                <w:webHidden/>
              </w:rPr>
              <w:tab/>
            </w:r>
            <w:r w:rsidR="002B101C">
              <w:rPr>
                <w:webHidden/>
              </w:rPr>
              <w:fldChar w:fldCharType="begin"/>
            </w:r>
            <w:r w:rsidR="002B101C">
              <w:rPr>
                <w:webHidden/>
              </w:rPr>
              <w:instrText xml:space="preserve"> PAGEREF _Toc229311891 \h </w:instrText>
            </w:r>
            <w:r w:rsidR="002B101C">
              <w:rPr>
                <w:webHidden/>
              </w:rPr>
            </w:r>
            <w:r w:rsidR="002B101C">
              <w:rPr>
                <w:webHidden/>
              </w:rPr>
              <w:fldChar w:fldCharType="separate"/>
            </w:r>
            <w:r w:rsidR="002B101C">
              <w:rPr>
                <w:webHidden/>
              </w:rPr>
              <w:t>16</w:t>
            </w:r>
            <w:r w:rsidR="002B101C">
              <w:rPr>
                <w:webHidden/>
              </w:rPr>
              <w:fldChar w:fldCharType="end"/>
            </w:r>
          </w:hyperlink>
        </w:p>
        <w:p w14:paraId="3AB5BAA7" w14:textId="2311DE44" w:rsidR="002B101C" w:rsidRDefault="008E2F67">
          <w:pPr>
            <w:pStyle w:val="TOC1"/>
            <w:rPr>
              <w:rFonts w:eastAsiaTheme="minorEastAsia" w:cstheme="minorBidi"/>
              <w:b w:val="0"/>
              <w:bCs w:val="0"/>
              <w:sz w:val="22"/>
              <w:szCs w:val="22"/>
              <w:lang w:eastAsia="lt-LT"/>
            </w:rPr>
          </w:pPr>
          <w:hyperlink w:anchor="_Toc229311892" w:history="1">
            <w:r w:rsidR="002B101C" w:rsidRPr="005E4BD0">
              <w:rPr>
                <w:rStyle w:val="Hyperlink"/>
                <w:rFonts w:ascii="Arial" w:hAnsi="Arial" w:cs="Arial"/>
              </w:rPr>
              <w:t>21.</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atmetimo pagrindai</w:t>
            </w:r>
            <w:r w:rsidR="002B101C">
              <w:rPr>
                <w:webHidden/>
              </w:rPr>
              <w:tab/>
            </w:r>
            <w:r w:rsidR="002B101C">
              <w:rPr>
                <w:webHidden/>
              </w:rPr>
              <w:fldChar w:fldCharType="begin"/>
            </w:r>
            <w:r w:rsidR="002B101C">
              <w:rPr>
                <w:webHidden/>
              </w:rPr>
              <w:instrText xml:space="preserve"> PAGEREF _Toc229311892 \h </w:instrText>
            </w:r>
            <w:r w:rsidR="002B101C">
              <w:rPr>
                <w:webHidden/>
              </w:rPr>
            </w:r>
            <w:r w:rsidR="002B101C">
              <w:rPr>
                <w:webHidden/>
              </w:rPr>
              <w:fldChar w:fldCharType="separate"/>
            </w:r>
            <w:r w:rsidR="002B101C">
              <w:rPr>
                <w:webHidden/>
              </w:rPr>
              <w:t>17</w:t>
            </w:r>
            <w:r w:rsidR="002B101C">
              <w:rPr>
                <w:webHidden/>
              </w:rPr>
              <w:fldChar w:fldCharType="end"/>
            </w:r>
          </w:hyperlink>
        </w:p>
        <w:p w14:paraId="68C67281" w14:textId="734C235B" w:rsidR="002B101C" w:rsidRDefault="008E2F67">
          <w:pPr>
            <w:pStyle w:val="TOC1"/>
            <w:rPr>
              <w:rFonts w:eastAsiaTheme="minorEastAsia" w:cstheme="minorBidi"/>
              <w:b w:val="0"/>
              <w:bCs w:val="0"/>
              <w:sz w:val="22"/>
              <w:szCs w:val="22"/>
              <w:lang w:eastAsia="lt-LT"/>
            </w:rPr>
          </w:pPr>
          <w:hyperlink w:anchor="_Toc229311893" w:history="1">
            <w:r w:rsidR="002B101C" w:rsidRPr="005E4BD0">
              <w:rPr>
                <w:rStyle w:val="Hyperlink"/>
                <w:rFonts w:ascii="Arial" w:hAnsi="Arial" w:cs="Arial"/>
              </w:rPr>
              <w:t>22.</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eilė ir laimėtojo nustatymas</w:t>
            </w:r>
            <w:r w:rsidR="002B101C">
              <w:rPr>
                <w:webHidden/>
              </w:rPr>
              <w:tab/>
            </w:r>
            <w:r w:rsidR="002B101C">
              <w:rPr>
                <w:webHidden/>
              </w:rPr>
              <w:fldChar w:fldCharType="begin"/>
            </w:r>
            <w:r w:rsidR="002B101C">
              <w:rPr>
                <w:webHidden/>
              </w:rPr>
              <w:instrText xml:space="preserve"> PAGEREF _Toc229311893 \h </w:instrText>
            </w:r>
            <w:r w:rsidR="002B101C">
              <w:rPr>
                <w:webHidden/>
              </w:rPr>
            </w:r>
            <w:r w:rsidR="002B101C">
              <w:rPr>
                <w:webHidden/>
              </w:rPr>
              <w:fldChar w:fldCharType="separate"/>
            </w:r>
            <w:r w:rsidR="002B101C">
              <w:rPr>
                <w:webHidden/>
              </w:rPr>
              <w:t>18</w:t>
            </w:r>
            <w:r w:rsidR="002B101C">
              <w:rPr>
                <w:webHidden/>
              </w:rPr>
              <w:fldChar w:fldCharType="end"/>
            </w:r>
          </w:hyperlink>
        </w:p>
        <w:p w14:paraId="2023B6E7" w14:textId="378FF766" w:rsidR="002B101C" w:rsidRDefault="008E2F67">
          <w:pPr>
            <w:pStyle w:val="TOC1"/>
            <w:rPr>
              <w:rFonts w:eastAsiaTheme="minorEastAsia" w:cstheme="minorBidi"/>
              <w:b w:val="0"/>
              <w:bCs w:val="0"/>
              <w:sz w:val="22"/>
              <w:szCs w:val="22"/>
              <w:lang w:eastAsia="lt-LT"/>
            </w:rPr>
          </w:pPr>
          <w:hyperlink w:anchor="_Toc229311894" w:history="1">
            <w:r w:rsidR="002B101C" w:rsidRPr="005E4BD0">
              <w:rPr>
                <w:rStyle w:val="Hyperlink"/>
                <w:rFonts w:ascii="Arial" w:hAnsi="Arial" w:cs="Arial"/>
              </w:rPr>
              <w:t>23.</w:t>
            </w:r>
            <w:r w:rsidR="002B101C">
              <w:rPr>
                <w:rFonts w:eastAsiaTheme="minorEastAsia" w:cstheme="minorBidi"/>
                <w:b w:val="0"/>
                <w:bCs w:val="0"/>
                <w:sz w:val="22"/>
                <w:szCs w:val="22"/>
                <w:lang w:eastAsia="lt-LT"/>
              </w:rPr>
              <w:tab/>
            </w:r>
            <w:r w:rsidR="002B101C" w:rsidRPr="005E4BD0">
              <w:rPr>
                <w:rStyle w:val="Hyperlink"/>
                <w:rFonts w:ascii="Arial" w:hAnsi="Arial" w:cs="Arial"/>
              </w:rPr>
              <w:t>Informavimas apie pirkimo procedūrų rezultatus</w:t>
            </w:r>
            <w:r w:rsidR="002B101C">
              <w:rPr>
                <w:webHidden/>
              </w:rPr>
              <w:tab/>
            </w:r>
            <w:r w:rsidR="002B101C">
              <w:rPr>
                <w:webHidden/>
              </w:rPr>
              <w:fldChar w:fldCharType="begin"/>
            </w:r>
            <w:r w:rsidR="002B101C">
              <w:rPr>
                <w:webHidden/>
              </w:rPr>
              <w:instrText xml:space="preserve"> PAGEREF _Toc229311894 \h </w:instrText>
            </w:r>
            <w:r w:rsidR="002B101C">
              <w:rPr>
                <w:webHidden/>
              </w:rPr>
            </w:r>
            <w:r w:rsidR="002B101C">
              <w:rPr>
                <w:webHidden/>
              </w:rPr>
              <w:fldChar w:fldCharType="separate"/>
            </w:r>
            <w:r w:rsidR="002B101C">
              <w:rPr>
                <w:webHidden/>
              </w:rPr>
              <w:t>19</w:t>
            </w:r>
            <w:r w:rsidR="002B101C">
              <w:rPr>
                <w:webHidden/>
              </w:rPr>
              <w:fldChar w:fldCharType="end"/>
            </w:r>
          </w:hyperlink>
        </w:p>
        <w:p w14:paraId="152C6EF2" w14:textId="7DF6BA8D" w:rsidR="002B101C" w:rsidRDefault="008E2F67">
          <w:pPr>
            <w:pStyle w:val="TOC1"/>
            <w:rPr>
              <w:rFonts w:eastAsiaTheme="minorEastAsia" w:cstheme="minorBidi"/>
              <w:b w:val="0"/>
              <w:bCs w:val="0"/>
              <w:sz w:val="22"/>
              <w:szCs w:val="22"/>
              <w:lang w:eastAsia="lt-LT"/>
            </w:rPr>
          </w:pPr>
          <w:hyperlink w:anchor="_Toc229311895" w:history="1">
            <w:r w:rsidR="002B101C" w:rsidRPr="005E4BD0">
              <w:rPr>
                <w:rStyle w:val="Hyperlink"/>
                <w:rFonts w:ascii="Arial" w:hAnsi="Arial" w:cs="Arial"/>
              </w:rPr>
              <w:t>24.</w:t>
            </w:r>
            <w:r w:rsidR="002B101C">
              <w:rPr>
                <w:rFonts w:eastAsiaTheme="minorEastAsia" w:cstheme="minorBidi"/>
                <w:b w:val="0"/>
                <w:bCs w:val="0"/>
                <w:sz w:val="22"/>
                <w:szCs w:val="22"/>
                <w:lang w:eastAsia="lt-LT"/>
              </w:rPr>
              <w:tab/>
            </w:r>
            <w:r w:rsidR="002B101C" w:rsidRPr="005E4BD0">
              <w:rPr>
                <w:rStyle w:val="Hyperlink"/>
                <w:rFonts w:ascii="Arial" w:hAnsi="Arial" w:cs="Arial"/>
              </w:rPr>
              <w:t>Sutarties sudarymas</w:t>
            </w:r>
            <w:r w:rsidR="002B101C">
              <w:rPr>
                <w:webHidden/>
              </w:rPr>
              <w:tab/>
            </w:r>
            <w:r w:rsidR="002B101C">
              <w:rPr>
                <w:webHidden/>
              </w:rPr>
              <w:fldChar w:fldCharType="begin"/>
            </w:r>
            <w:r w:rsidR="002B101C">
              <w:rPr>
                <w:webHidden/>
              </w:rPr>
              <w:instrText xml:space="preserve"> PAGEREF _Toc229311895 \h </w:instrText>
            </w:r>
            <w:r w:rsidR="002B101C">
              <w:rPr>
                <w:webHidden/>
              </w:rPr>
            </w:r>
            <w:r w:rsidR="002B101C">
              <w:rPr>
                <w:webHidden/>
              </w:rPr>
              <w:fldChar w:fldCharType="separate"/>
            </w:r>
            <w:r w:rsidR="002B101C">
              <w:rPr>
                <w:webHidden/>
              </w:rPr>
              <w:t>19</w:t>
            </w:r>
            <w:r w:rsidR="002B101C">
              <w:rPr>
                <w:webHidden/>
              </w:rPr>
              <w:fldChar w:fldCharType="end"/>
            </w:r>
          </w:hyperlink>
        </w:p>
        <w:p w14:paraId="64A90823" w14:textId="58668F7A" w:rsidR="002B101C" w:rsidRDefault="008E2F67">
          <w:pPr>
            <w:pStyle w:val="TOC1"/>
            <w:rPr>
              <w:rFonts w:eastAsiaTheme="minorEastAsia" w:cstheme="minorBidi"/>
              <w:b w:val="0"/>
              <w:bCs w:val="0"/>
              <w:sz w:val="22"/>
              <w:szCs w:val="22"/>
              <w:lang w:eastAsia="lt-LT"/>
            </w:rPr>
          </w:pPr>
          <w:hyperlink w:anchor="_Toc229311896" w:history="1">
            <w:r w:rsidR="002B101C" w:rsidRPr="005E4BD0">
              <w:rPr>
                <w:rStyle w:val="Hyperlink"/>
                <w:rFonts w:ascii="Arial" w:hAnsi="Arial" w:cs="Arial"/>
              </w:rPr>
              <w:t>25.</w:t>
            </w:r>
            <w:r w:rsidR="002B101C">
              <w:rPr>
                <w:rFonts w:eastAsiaTheme="minorEastAsia" w:cstheme="minorBidi"/>
                <w:b w:val="0"/>
                <w:bCs w:val="0"/>
                <w:sz w:val="22"/>
                <w:szCs w:val="22"/>
                <w:lang w:eastAsia="lt-LT"/>
              </w:rPr>
              <w:tab/>
            </w:r>
            <w:r w:rsidR="002B101C" w:rsidRPr="005E4BD0">
              <w:rPr>
                <w:rStyle w:val="Hyperlink"/>
                <w:rFonts w:ascii="Arial" w:hAnsi="Arial" w:cs="Arial"/>
              </w:rPr>
              <w:t>Pretenzijų, ieškinių teikimas ir pretenzijų nagrinėjimas</w:t>
            </w:r>
            <w:r w:rsidR="002B101C">
              <w:rPr>
                <w:webHidden/>
              </w:rPr>
              <w:tab/>
            </w:r>
            <w:r w:rsidR="002B101C">
              <w:rPr>
                <w:webHidden/>
              </w:rPr>
              <w:fldChar w:fldCharType="begin"/>
            </w:r>
            <w:r w:rsidR="002B101C">
              <w:rPr>
                <w:webHidden/>
              </w:rPr>
              <w:instrText xml:space="preserve"> PAGEREF _Toc229311896 \h </w:instrText>
            </w:r>
            <w:r w:rsidR="002B101C">
              <w:rPr>
                <w:webHidden/>
              </w:rPr>
            </w:r>
            <w:r w:rsidR="002B101C">
              <w:rPr>
                <w:webHidden/>
              </w:rPr>
              <w:fldChar w:fldCharType="separate"/>
            </w:r>
            <w:r w:rsidR="002B101C">
              <w:rPr>
                <w:webHidden/>
              </w:rPr>
              <w:t>20</w:t>
            </w:r>
            <w:r w:rsidR="002B101C">
              <w:rPr>
                <w:webHidden/>
              </w:rPr>
              <w:fldChar w:fldCharType="end"/>
            </w:r>
          </w:hyperlink>
        </w:p>
        <w:p w14:paraId="43AA18D5" w14:textId="05CFC4CB" w:rsidR="002B101C" w:rsidRDefault="008E2F67">
          <w:pPr>
            <w:pStyle w:val="TOC1"/>
            <w:rPr>
              <w:rFonts w:eastAsiaTheme="minorEastAsia" w:cstheme="minorBidi"/>
              <w:b w:val="0"/>
              <w:bCs w:val="0"/>
              <w:sz w:val="22"/>
              <w:szCs w:val="22"/>
              <w:lang w:eastAsia="lt-LT"/>
            </w:rPr>
          </w:pPr>
          <w:hyperlink w:anchor="_Toc229311897" w:history="1">
            <w:r w:rsidR="002B101C" w:rsidRPr="005E4BD0">
              <w:rPr>
                <w:rStyle w:val="Hyperlink"/>
                <w:rFonts w:ascii="Arial" w:eastAsia="Times New Roman" w:hAnsi="Arial" w:cs="Arial"/>
              </w:rPr>
              <w:t>26.</w:t>
            </w:r>
            <w:r w:rsidR="002B101C">
              <w:rPr>
                <w:rFonts w:eastAsiaTheme="minorEastAsia" w:cstheme="minorBidi"/>
                <w:b w:val="0"/>
                <w:bCs w:val="0"/>
                <w:sz w:val="22"/>
                <w:szCs w:val="22"/>
                <w:lang w:eastAsia="lt-LT"/>
              </w:rPr>
              <w:tab/>
            </w:r>
            <w:r w:rsidR="002B101C" w:rsidRPr="005E4BD0">
              <w:rPr>
                <w:rStyle w:val="Hyperlink"/>
                <w:rFonts w:ascii="Arial" w:eastAsia="Times New Roman" w:hAnsi="Arial" w:cs="Arial"/>
              </w:rPr>
              <w:t>Kitos sąlygos</w:t>
            </w:r>
            <w:r w:rsidR="002B101C">
              <w:rPr>
                <w:webHidden/>
              </w:rPr>
              <w:tab/>
            </w:r>
            <w:r w:rsidR="002B101C">
              <w:rPr>
                <w:webHidden/>
              </w:rPr>
              <w:fldChar w:fldCharType="begin"/>
            </w:r>
            <w:r w:rsidR="002B101C">
              <w:rPr>
                <w:webHidden/>
              </w:rPr>
              <w:instrText xml:space="preserve"> PAGEREF _Toc229311897 \h </w:instrText>
            </w:r>
            <w:r w:rsidR="002B101C">
              <w:rPr>
                <w:webHidden/>
              </w:rPr>
            </w:r>
            <w:r w:rsidR="002B101C">
              <w:rPr>
                <w:webHidden/>
              </w:rPr>
              <w:fldChar w:fldCharType="separate"/>
            </w:r>
            <w:r w:rsidR="002B101C">
              <w:rPr>
                <w:webHidden/>
              </w:rPr>
              <w:t>20</w:t>
            </w:r>
            <w:r w:rsidR="002B101C">
              <w:rPr>
                <w:webHidden/>
              </w:rPr>
              <w:fldChar w:fldCharType="end"/>
            </w:r>
          </w:hyperlink>
        </w:p>
        <w:p w14:paraId="414B81DE" w14:textId="6F876F5B"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2931187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22931187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12FE1B06" w:rsidR="0024117E" w:rsidRPr="005963DD" w:rsidRDefault="005A6789" w:rsidP="00622527">
            <w:pPr>
              <w:spacing w:after="0" w:line="240" w:lineRule="auto"/>
              <w:jc w:val="both"/>
              <w:rPr>
                <w:rFonts w:ascii="Arial" w:hAnsi="Arial" w:cs="Arial"/>
                <w:iCs/>
                <w:sz w:val="22"/>
                <w:szCs w:val="22"/>
              </w:rPr>
            </w:pPr>
            <w:r>
              <w:rPr>
                <w:rFonts w:ascii="Arial" w:hAnsi="Arial" w:cs="Arial"/>
                <w:b/>
                <w:bCs/>
                <w:iCs/>
                <w:sz w:val="22"/>
                <w:szCs w:val="22"/>
              </w:rPr>
              <w:t>3</w:t>
            </w:r>
            <w:r w:rsidR="0024117E" w:rsidRPr="005963DD">
              <w:rPr>
                <w:rFonts w:ascii="Arial" w:hAnsi="Arial" w:cs="Arial"/>
                <w:b/>
                <w:bCs/>
                <w:iCs/>
                <w:sz w:val="22"/>
                <w:szCs w:val="22"/>
              </w:rPr>
              <w:t xml:space="preserve"> mėnesiai</w:t>
            </w:r>
            <w:r w:rsidR="0024117E"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22931187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22931187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22931187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22931187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588E1445" w14:textId="2A96C177" w:rsidR="006F406C" w:rsidRPr="006F406C" w:rsidRDefault="006F406C" w:rsidP="006F406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Toc229311878"/>
      <w:bookmarkStart w:id="23" w:name="_Toc211335526"/>
      <w:r w:rsidRPr="006F406C">
        <w:rPr>
          <w:rFonts w:ascii="Arial" w:hAnsi="Arial" w:cs="Arial"/>
          <w:b/>
          <w:bCs/>
          <w:color w:val="auto"/>
          <w:sz w:val="22"/>
          <w:szCs w:val="22"/>
        </w:rPr>
        <w:t>Reikalavimai, susiję su nacionaliniu saugumu</w:t>
      </w:r>
      <w:bookmarkEnd w:id="22"/>
      <w:r w:rsidRPr="006F406C">
        <w:rPr>
          <w:rFonts w:ascii="Arial" w:hAnsi="Arial" w:cs="Arial"/>
          <w:b/>
          <w:bCs/>
          <w:color w:val="auto"/>
          <w:sz w:val="22"/>
          <w:szCs w:val="22"/>
        </w:rPr>
        <w:t xml:space="preserve"> </w:t>
      </w:r>
      <w:bookmarkEnd w:id="23"/>
    </w:p>
    <w:p w14:paraId="5DAC8B9B" w14:textId="77777777" w:rsidR="006F406C" w:rsidRPr="0083393B" w:rsidRDefault="006F406C" w:rsidP="006F406C">
      <w:pPr>
        <w:pStyle w:val="ListParagraph"/>
        <w:jc w:val="both"/>
        <w:rPr>
          <w:rFonts w:ascii="Arial" w:eastAsia="Times New Roman" w:hAnsi="Arial" w:cs="Arial"/>
          <w:bCs/>
          <w:color w:val="000000"/>
          <w:sz w:val="22"/>
          <w:szCs w:val="22"/>
          <w:lang w:eastAsia="lt-LT"/>
        </w:rPr>
      </w:pPr>
    </w:p>
    <w:p w14:paraId="3F74B2C5" w14:textId="1C1CFD93" w:rsidR="006F406C" w:rsidRPr="0083393B" w:rsidRDefault="006F406C" w:rsidP="006F406C">
      <w:pPr>
        <w:pStyle w:val="ListParagraph"/>
        <w:numPr>
          <w:ilvl w:val="1"/>
          <w:numId w:val="3"/>
        </w:numPr>
        <w:spacing w:after="0" w:line="20" w:lineRule="atLeast"/>
        <w:ind w:left="0" w:firstLine="567"/>
        <w:jc w:val="both"/>
        <w:rPr>
          <w:rFonts w:ascii="Arial" w:eastAsia="Times New Roman" w:hAnsi="Arial" w:cs="Arial"/>
          <w:bCs/>
          <w:color w:val="000000"/>
          <w:sz w:val="22"/>
          <w:szCs w:val="22"/>
          <w:lang w:eastAsia="lt-LT"/>
        </w:rPr>
      </w:pPr>
      <w:r w:rsidRPr="006F406C">
        <w:rPr>
          <w:rFonts w:ascii="Arial" w:hAnsi="Arial" w:cs="Arial"/>
          <w:sz w:val="22"/>
          <w:szCs w:val="22"/>
        </w:rPr>
        <w:t>Vadovaudamasi</w:t>
      </w:r>
      <w:r w:rsidRPr="0083393B">
        <w:rPr>
          <w:rFonts w:ascii="Arial" w:eastAsia="Times New Roman" w:hAnsi="Arial" w:cs="Arial"/>
          <w:bCs/>
          <w:color w:val="000000"/>
          <w:sz w:val="22"/>
          <w:szCs w:val="22"/>
          <w:lang w:eastAsia="lt-LT"/>
        </w:rPr>
        <w:t xml:space="preserve">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w:t>
      </w:r>
      <w:r w:rsidR="007A3601">
        <w:rPr>
          <w:rFonts w:ascii="Arial" w:eastAsia="Times New Roman" w:hAnsi="Arial" w:cs="Arial"/>
          <w:bCs/>
          <w:color w:val="000000"/>
          <w:sz w:val="22"/>
          <w:szCs w:val="22"/>
          <w:lang w:eastAsia="lt-LT"/>
        </w:rPr>
        <w:t xml:space="preserve">, </w:t>
      </w:r>
      <w:r w:rsidR="007A3601" w:rsidRPr="00AD3DBE">
        <w:rPr>
          <w:rFonts w:ascii="Arial" w:eastAsia="Times New Roman" w:hAnsi="Arial" w:cs="Arial"/>
          <w:bCs/>
          <w:color w:val="000000"/>
          <w:sz w:val="22"/>
          <w:szCs w:val="22"/>
          <w:lang w:eastAsia="lt-LT"/>
        </w:rPr>
        <w:t xml:space="preserve">įvertinusi </w:t>
      </w:r>
      <w:r w:rsidR="007A3601" w:rsidRPr="007A3601">
        <w:rPr>
          <w:rFonts w:ascii="Arial" w:eastAsia="Times New Roman" w:hAnsi="Arial" w:cs="Arial"/>
          <w:bCs/>
          <w:color w:val="000000"/>
          <w:sz w:val="22"/>
          <w:szCs w:val="22"/>
          <w:lang w:eastAsia="lt-LT"/>
        </w:rPr>
        <w:t>grėsmę nacionaliniam saugumui ir proporcingumo kriterijų,</w:t>
      </w:r>
      <w:r w:rsidR="007A3601" w:rsidRPr="00AD3DBE">
        <w:rPr>
          <w:rFonts w:ascii="Arial" w:eastAsia="Times New Roman" w:hAnsi="Arial" w:cs="Arial"/>
          <w:bCs/>
          <w:color w:val="000000"/>
          <w:sz w:val="22"/>
          <w:szCs w:val="22"/>
          <w:lang w:eastAsia="lt-LT"/>
        </w:rPr>
        <w:t xml:space="preserve"> gali</w:t>
      </w:r>
      <w:r w:rsidRPr="0083393B">
        <w:rPr>
          <w:rFonts w:ascii="Arial" w:eastAsia="Times New Roman" w:hAnsi="Arial" w:cs="Arial"/>
          <w:bCs/>
          <w:color w:val="000000"/>
          <w:sz w:val="22"/>
          <w:szCs w:val="22"/>
          <w:lang w:eastAsia="lt-LT"/>
        </w:rPr>
        <w:t xml:space="preserve"> atme</w:t>
      </w:r>
      <w:r w:rsidR="007A3601">
        <w:rPr>
          <w:rFonts w:ascii="Arial" w:eastAsia="Times New Roman" w:hAnsi="Arial" w:cs="Arial"/>
          <w:bCs/>
          <w:color w:val="000000"/>
          <w:sz w:val="22"/>
          <w:szCs w:val="22"/>
          <w:lang w:eastAsia="lt-LT"/>
        </w:rPr>
        <w:t>sti</w:t>
      </w:r>
      <w:r w:rsidRPr="0083393B">
        <w:rPr>
          <w:rFonts w:ascii="Arial" w:eastAsia="Times New Roman" w:hAnsi="Arial" w:cs="Arial"/>
          <w:bCs/>
          <w:color w:val="000000"/>
          <w:sz w:val="22"/>
          <w:szCs w:val="22"/>
          <w:lang w:eastAsia="lt-LT"/>
        </w:rPr>
        <w:t xml:space="preserve"> paraišką ar pasiūlymą, jeigu yra bent viena iš šių sąlygų:</w:t>
      </w:r>
    </w:p>
    <w:p w14:paraId="7AFAF3E6"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6F406C">
        <w:rPr>
          <w:rFonts w:ascii="Arial" w:hAnsi="Arial" w:cs="Arial"/>
          <w:color w:val="000000" w:themeColor="text1"/>
          <w:sz w:val="22"/>
          <w:szCs w:val="22"/>
        </w:rPr>
        <w:t>Tiekėjas</w:t>
      </w:r>
      <w:r w:rsidRPr="006F406C">
        <w:rPr>
          <w:rStyle w:val="normaltextrun"/>
          <w:rFonts w:ascii="Arial" w:hAnsi="Arial" w:cs="Arial"/>
          <w:sz w:val="22"/>
          <w:szCs w:val="22"/>
        </w:rPr>
        <w:t>, jo</w:t>
      </w:r>
      <w:r w:rsidRPr="0083393B">
        <w:rPr>
          <w:rStyle w:val="normaltextrun"/>
          <w:rFonts w:ascii="Arial" w:hAnsi="Arial" w:cs="Arial"/>
          <w:sz w:val="22"/>
          <w:szCs w:val="22"/>
        </w:rPr>
        <w:t xml:space="preserve"> subtiekėjas</w:t>
      </w:r>
      <w:r w:rsidRPr="006F406C">
        <w:rPr>
          <w:rStyle w:val="normaltextrun"/>
          <w:rFonts w:ascii="Arial" w:hAnsi="Arial" w:cs="Arial"/>
          <w:sz w:val="22"/>
          <w:szCs w:val="22"/>
        </w:rPr>
        <w:t xml:space="preserve">, įskaitant ūkio subjektą, kuris pasitelkiamas dėl atitikties reikalavimui dėl aplinkos apsaugos vadybos sistemos standarto laikymosi, ūkio subjektai, kurių pajėgumais remiamasi, Tiekėjo siūlomų prekių gamintojas ar juos </w:t>
      </w:r>
      <w:r w:rsidRPr="006F406C">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086BB193"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68800FD"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prekių </w:t>
      </w:r>
      <w:r w:rsidRPr="006F406C">
        <w:rPr>
          <w:color w:val="000000" w:themeColor="text1"/>
        </w:rPr>
        <w:t>kilmė</w:t>
      </w:r>
      <w:r w:rsidRPr="0083393B">
        <w:rPr>
          <w:rStyle w:val="normaltextrun"/>
          <w:rFonts w:ascii="Arial" w:hAnsi="Arial" w:cs="Arial"/>
          <w:sz w:val="22"/>
          <w:szCs w:val="22"/>
        </w:rPr>
        <w:t xml:space="preserve"> yra ar paslaugos teikiamos iš VPĮ 92 straipsnio 15 dalyje numatytame sąraše nurodytų valstybių ar teritorijų;</w:t>
      </w:r>
      <w:r w:rsidRPr="0083393B">
        <w:rPr>
          <w:rStyle w:val="eop"/>
          <w:rFonts w:ascii="Arial" w:hAnsi="Arial" w:cs="Arial"/>
          <w:sz w:val="22"/>
          <w:szCs w:val="22"/>
        </w:rPr>
        <w:t> </w:t>
      </w:r>
    </w:p>
    <w:p w14:paraId="4A9AA04F" w14:textId="192AEE11"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w:t>
      </w:r>
      <w:r w:rsidRPr="006F406C">
        <w:rPr>
          <w:color w:val="000000" w:themeColor="text1"/>
        </w:rPr>
        <w:t>objektų</w:t>
      </w:r>
      <w:r w:rsidRPr="0083393B">
        <w:rPr>
          <w:rStyle w:val="normaltextrun"/>
          <w:rFonts w:ascii="Arial" w:hAnsi="Arial" w:cs="Arial"/>
          <w:sz w:val="22"/>
          <w:szCs w:val="22"/>
        </w:rPr>
        <w:t xml:space="preserve"> apsaugos įstatyme įtvirtintais kriterijais, yra priėmusi sprendimą, patvirtinantį,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ar su jais ketinamas sudaryti (sudarytas) sandoris neatitinka nacionalinio saugumo interesų;</w:t>
      </w:r>
      <w:r w:rsidRPr="0083393B">
        <w:rPr>
          <w:rStyle w:val="eop"/>
          <w:rFonts w:ascii="Arial" w:hAnsi="Arial" w:cs="Arial"/>
          <w:sz w:val="22"/>
          <w:szCs w:val="22"/>
        </w:rPr>
        <w:t> </w:t>
      </w:r>
    </w:p>
    <w:p w14:paraId="2904CB98" w14:textId="2C2087FE"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23175B">
        <w:rPr>
          <w:rStyle w:val="normaltextrun"/>
          <w:rFonts w:ascii="Arial" w:hAnsi="Arial" w:cs="Arial"/>
          <w:sz w:val="22"/>
          <w:szCs w:val="22"/>
        </w:rPr>
        <w:t>Perkančioji</w:t>
      </w:r>
      <w:r w:rsidRPr="0083393B">
        <w:rPr>
          <w:rStyle w:val="normaltextrun"/>
          <w:rFonts w:ascii="Arial" w:hAnsi="Arial" w:cs="Arial"/>
          <w:sz w:val="22"/>
          <w:szCs w:val="22"/>
        </w:rPr>
        <w:t xml:space="preserve"> organizacija turi kompetentingų institucijų patvirtintos informacijos,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turi interesų, galinčių kelti grėsmę nacionaliniam saugumui.</w:t>
      </w:r>
      <w:r w:rsidRPr="0083393B">
        <w:rPr>
          <w:rStyle w:val="eop"/>
          <w:rFonts w:ascii="Arial" w:hAnsi="Arial" w:cs="Arial"/>
          <w:sz w:val="22"/>
          <w:szCs w:val="22"/>
        </w:rPr>
        <w:t> </w:t>
      </w:r>
    </w:p>
    <w:p w14:paraId="38035857" w14:textId="71249F37" w:rsidR="006F406C" w:rsidRPr="0083393B" w:rsidRDefault="006F406C" w:rsidP="006F406C">
      <w:pPr>
        <w:pStyle w:val="ListParagraph"/>
        <w:numPr>
          <w:ilvl w:val="1"/>
          <w:numId w:val="3"/>
        </w:numPr>
        <w:spacing w:after="0" w:line="20" w:lineRule="atLeast"/>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w:t>
      </w:r>
      <w:r w:rsidR="004B5B5B">
        <w:rPr>
          <w:rStyle w:val="normaltextrun"/>
          <w:rFonts w:ascii="Arial" w:hAnsi="Arial" w:cs="Arial"/>
          <w:color w:val="000000"/>
          <w:sz w:val="22"/>
          <w:szCs w:val="22"/>
        </w:rPr>
        <w:t>7</w:t>
      </w:r>
      <w:r w:rsidRPr="0083393B">
        <w:rPr>
          <w:rStyle w:val="normaltextrun"/>
          <w:rFonts w:ascii="Arial" w:hAnsi="Arial" w:cs="Arial"/>
          <w:color w:val="000000"/>
          <w:sz w:val="22"/>
          <w:szCs w:val="22"/>
        </w:rPr>
        <w:t xml:space="preserve">.1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w:t>
      </w:r>
      <w:r w:rsidRPr="004B5B5B">
        <w:rPr>
          <w:rStyle w:val="normaltextrun"/>
          <w:rFonts w:ascii="Arial" w:hAnsi="Arial" w:cs="Arial"/>
          <w:sz w:val="22"/>
          <w:szCs w:val="22"/>
        </w:rPr>
        <w:t>iš Tiekėjo rei</w:t>
      </w:r>
      <w:r w:rsidRPr="0083393B">
        <w:rPr>
          <w:rStyle w:val="normaltextrun"/>
          <w:rFonts w:ascii="Arial" w:hAnsi="Arial" w:cs="Arial"/>
          <w:color w:val="000000"/>
          <w:sz w:val="22"/>
          <w:szCs w:val="22"/>
        </w:rPr>
        <w:t xml:space="preserve">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29311879"/>
      <w:r w:rsidRPr="005963DD">
        <w:rPr>
          <w:rFonts w:ascii="Arial" w:hAnsi="Arial" w:cs="Arial"/>
          <w:b/>
          <w:bCs/>
          <w:color w:val="auto"/>
          <w:sz w:val="22"/>
          <w:szCs w:val="22"/>
        </w:rPr>
        <w:t>Tiekėjų pašalinimo pagrindai</w:t>
      </w:r>
      <w:bookmarkEnd w:id="24"/>
      <w:bookmarkEnd w:id="25"/>
      <w:bookmarkEnd w:id="26"/>
      <w:bookmarkEnd w:id="27"/>
      <w:r w:rsidR="00514EF8" w:rsidRPr="005963DD">
        <w:rPr>
          <w:rFonts w:ascii="Arial" w:hAnsi="Arial" w:cs="Arial"/>
          <w:b/>
          <w:bCs/>
          <w:color w:val="auto"/>
          <w:sz w:val="22"/>
          <w:szCs w:val="22"/>
        </w:rPr>
        <w:t xml:space="preserve"> (jeigu taikoma)</w:t>
      </w:r>
      <w:bookmarkEnd w:id="28"/>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9" w:name="_Hlk41039660"/>
      <w:r w:rsidRPr="005963DD">
        <w:rPr>
          <w:rFonts w:ascii="Arial" w:hAnsi="Arial" w:cs="Arial"/>
          <w:sz w:val="22"/>
          <w:szCs w:val="22"/>
        </w:rPr>
        <w:t xml:space="preserve">subtiekėjų </w:t>
      </w:r>
      <w:bookmarkEnd w:id="29"/>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259D1FC4"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C6D99" w:rsidRPr="005963DD">
        <w:rPr>
          <w:rFonts w:ascii="Arial" w:eastAsia="Arial" w:hAnsi="Arial" w:cs="Arial"/>
          <w:sz w:val="22"/>
          <w:szCs w:val="22"/>
        </w:rPr>
        <w:t xml:space="preserve">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29311880"/>
      <w:r w:rsidRPr="005963DD">
        <w:rPr>
          <w:rFonts w:ascii="Arial" w:hAnsi="Arial" w:cs="Arial"/>
          <w:b/>
          <w:bCs/>
          <w:color w:val="auto"/>
          <w:sz w:val="22"/>
          <w:szCs w:val="22"/>
        </w:rPr>
        <w:t>Tiekėjų kvalifikacijos reikalavimai ir reikalaujami kokybės bei aplinkos apsaugos vadybos sistemų standartai</w:t>
      </w:r>
      <w:bookmarkEnd w:id="30"/>
      <w:bookmarkEnd w:id="31"/>
    </w:p>
    <w:p w14:paraId="36DE4EEF" w14:textId="3E0AF3A0" w:rsidR="00F31804" w:rsidRPr="005963DD" w:rsidRDefault="004E11A9" w:rsidP="003D6846">
      <w:pPr>
        <w:pStyle w:val="ListParagraph"/>
        <w:numPr>
          <w:ilvl w:val="1"/>
          <w:numId w:val="3"/>
        </w:numPr>
        <w:tabs>
          <w:tab w:val="left" w:pos="567"/>
        </w:tabs>
        <w:spacing w:after="120" w:line="20" w:lineRule="atLeast"/>
        <w:ind w:left="0" w:firstLine="567"/>
        <w:jc w:val="both"/>
        <w:rPr>
          <w:rFonts w:ascii="Arial" w:hAnsi="Arial" w:cs="Arial"/>
          <w:sz w:val="22"/>
          <w:szCs w:val="22"/>
        </w:rPr>
      </w:pPr>
      <w:r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Pr="005963DD">
        <w:rPr>
          <w:rFonts w:ascii="Arial" w:hAnsi="Arial" w:cs="Arial"/>
          <w:sz w:val="22"/>
          <w:szCs w:val="22"/>
        </w:rPr>
        <w:t xml:space="preserve"> ir (</w:t>
      </w:r>
      <w:r w:rsidRPr="003D6846">
        <w:rPr>
          <w:rFonts w:ascii="Arial" w:eastAsia="Arial" w:hAnsi="Arial" w:cs="Arial"/>
          <w:sz w:val="22"/>
          <w:szCs w:val="22"/>
        </w:rPr>
        <w:t>arba</w:t>
      </w:r>
      <w:r w:rsidRPr="005963DD">
        <w:rPr>
          <w:rFonts w:ascii="Arial" w:hAnsi="Arial" w:cs="Arial"/>
          <w:sz w:val="22"/>
          <w:szCs w:val="22"/>
        </w:rPr>
        <w:t>)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68B6561E" w:rsidR="001F1303" w:rsidRPr="005963DD" w:rsidRDefault="006B1EBA" w:rsidP="003D6846">
      <w:pPr>
        <w:pStyle w:val="ListParagraph"/>
        <w:numPr>
          <w:ilvl w:val="1"/>
          <w:numId w:val="3"/>
        </w:numPr>
        <w:tabs>
          <w:tab w:val="left" w:pos="567"/>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tiekėjo kvalifikacija dėl teisės verstis atitinkama veikla nebuvo tikrinama arba tikrinama ne visa </w:t>
      </w:r>
      <w:r w:rsidRPr="003D6846">
        <w:rPr>
          <w:rFonts w:ascii="Arial" w:eastAsia="Arial" w:hAnsi="Arial" w:cs="Arial"/>
          <w:sz w:val="22"/>
          <w:szCs w:val="22"/>
        </w:rPr>
        <w:t>apimtimi</w:t>
      </w:r>
      <w:r w:rsidRPr="005963DD">
        <w:rPr>
          <w:rFonts w:ascii="Arial" w:hAnsi="Arial" w:cs="Arial"/>
          <w:sz w:val="22"/>
          <w:szCs w:val="22"/>
        </w:rPr>
        <w:t>,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43A04755" w:rsidR="004431FB" w:rsidRPr="005963DD" w:rsidRDefault="00F31804" w:rsidP="003D6846">
      <w:pPr>
        <w:pStyle w:val="ListParagraph"/>
        <w:numPr>
          <w:ilvl w:val="1"/>
          <w:numId w:val="3"/>
        </w:numPr>
        <w:tabs>
          <w:tab w:val="left" w:pos="567"/>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ūkio subjektas, kurio pajėgumais tiekėjas remiasi, netenkina jam keliamų kvalifikacijos </w:t>
      </w:r>
      <w:r w:rsidRPr="003D6846">
        <w:rPr>
          <w:rFonts w:ascii="Arial" w:eastAsia="Arial" w:hAnsi="Arial" w:cs="Arial"/>
          <w:sz w:val="22"/>
          <w:szCs w:val="22"/>
        </w:rPr>
        <w:t>reikalavimų</w:t>
      </w:r>
      <w:r w:rsidRPr="005963DD">
        <w:rPr>
          <w:rFonts w:ascii="Arial" w:hAnsi="Arial" w:cs="Arial"/>
          <w:sz w:val="22"/>
          <w:szCs w:val="22"/>
        </w:rPr>
        <w:t>,</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29311881"/>
      <w:r w:rsidRPr="005963DD">
        <w:rPr>
          <w:rFonts w:ascii="Arial" w:hAnsi="Arial" w:cs="Arial"/>
          <w:b/>
          <w:bCs/>
          <w:color w:val="auto"/>
          <w:sz w:val="22"/>
          <w:szCs w:val="22"/>
        </w:rPr>
        <w:t>Rezervuota teisė dalyvauti pirkime</w:t>
      </w:r>
      <w:bookmarkEnd w:id="32"/>
      <w:bookmarkEnd w:id="33"/>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4"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4"/>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5" w:name="part_c8889be5d523482e81bb176e6fe56cd2"/>
      <w:bookmarkStart w:id="36" w:name="part_da460e3efffa45688cb920cd281c7959"/>
      <w:bookmarkStart w:id="37" w:name="part_2d694ec0bf4747a2ace8bc3a118ff44f"/>
      <w:bookmarkEnd w:id="35"/>
      <w:bookmarkEnd w:id="36"/>
      <w:bookmarkEnd w:id="37"/>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8" w:name="part_b3f278cdbcbe467a8b3f1d6ea4ea85f8"/>
      <w:bookmarkEnd w:id="38"/>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9" w:name="part_472a163f4f844a9297cdf9e29b7fb942"/>
      <w:bookmarkEnd w:id="39"/>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4765085"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425F95">
        <w:rPr>
          <w:rFonts w:ascii="Arial" w:hAnsi="Arial" w:cs="Arial"/>
          <w:color w:val="000000" w:themeColor="text1"/>
          <w:sz w:val="22"/>
          <w:szCs w:val="22"/>
        </w:rPr>
        <w:t>10</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78635F4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425F95">
        <w:rPr>
          <w:rFonts w:ascii="Arial" w:hAnsi="Arial" w:cs="Arial"/>
          <w:sz w:val="22"/>
          <w:szCs w:val="22"/>
        </w:rPr>
        <w:t>10</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03AD26D6"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425F95">
        <w:rPr>
          <w:rFonts w:ascii="Arial" w:hAnsi="Arial" w:cs="Arial"/>
          <w:color w:val="000000" w:themeColor="text1"/>
          <w:sz w:val="22"/>
          <w:szCs w:val="22"/>
        </w:rPr>
        <w:t>10</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40"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40"/>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58A4D808"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425F95">
        <w:rPr>
          <w:rFonts w:ascii="Arial" w:hAnsi="Arial" w:cs="Arial"/>
          <w:color w:val="000000" w:themeColor="text1"/>
          <w:sz w:val="22"/>
          <w:szCs w:val="22"/>
        </w:rPr>
        <w:t>10</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F691691"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425F95">
        <w:rPr>
          <w:rFonts w:ascii="Arial" w:hAnsi="Arial" w:cs="Arial"/>
          <w:sz w:val="22"/>
          <w:szCs w:val="22"/>
        </w:rPr>
        <w:t>10</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1" w:name="_Ref48037697"/>
      <w:bookmarkStart w:id="42" w:name="_Ref48037709"/>
      <w:bookmarkStart w:id="43" w:name="_Toc48053167"/>
      <w:bookmarkStart w:id="44" w:name="_Toc229311882"/>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41"/>
      <w:bookmarkEnd w:id="42"/>
      <w:bookmarkEnd w:id="43"/>
      <w:bookmarkEnd w:id="44"/>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17BB5136"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36D0E">
        <w:rPr>
          <w:rFonts w:ascii="Arial" w:hAnsi="Arial" w:cs="Arial"/>
          <w:sz w:val="22"/>
          <w:szCs w:val="22"/>
        </w:rPr>
        <w:t xml:space="preserve">kurio </w:t>
      </w:r>
      <w:r w:rsidR="00155DD9" w:rsidRPr="005963DD">
        <w:rPr>
          <w:rFonts w:ascii="Arial" w:hAnsi="Arial" w:cs="Arial"/>
          <w:sz w:val="22"/>
          <w:szCs w:val="22"/>
        </w:rPr>
        <w:t xml:space="preserve">pajėgumais </w:t>
      </w:r>
      <w:r w:rsidR="00A27B7D" w:rsidRPr="005963DD">
        <w:rPr>
          <w:rFonts w:ascii="Arial" w:hAnsi="Arial" w:cs="Arial"/>
          <w:sz w:val="22"/>
          <w:szCs w:val="22"/>
        </w:rPr>
        <w:t xml:space="preserve">remiasi tiekėjas </w:t>
      </w:r>
      <w:r w:rsidRPr="005963DD">
        <w:rPr>
          <w:rFonts w:ascii="Arial" w:hAnsi="Arial" w:cs="Arial"/>
          <w:sz w:val="22"/>
          <w:szCs w:val="22"/>
        </w:rPr>
        <w:t>pagal VPĮ 49 straipsnį</w:t>
      </w:r>
      <w:r w:rsidR="00A27B7D">
        <w:rPr>
          <w:rFonts w:ascii="Arial" w:hAnsi="Arial" w:cs="Arial"/>
          <w:sz w:val="22"/>
          <w:szCs w:val="22"/>
        </w:rPr>
        <w:t xml:space="preserve">, išskyrus </w:t>
      </w:r>
      <w:proofErr w:type="spellStart"/>
      <w:r w:rsidR="00A27B7D">
        <w:rPr>
          <w:rFonts w:ascii="Arial" w:hAnsi="Arial" w:cs="Arial"/>
          <w:sz w:val="22"/>
          <w:szCs w:val="22"/>
        </w:rPr>
        <w:t>kvazisubtiekėją</w:t>
      </w:r>
      <w:proofErr w:type="spellEnd"/>
      <w:r w:rsidRPr="005963DD">
        <w:rPr>
          <w:rFonts w:ascii="Arial" w:hAnsi="Arial" w:cs="Arial"/>
          <w:sz w:val="22"/>
          <w:szCs w:val="22"/>
        </w:rPr>
        <w:t>;</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5" w:name="_Toc48053168"/>
      <w:bookmarkStart w:id="46" w:name="_Toc229311883"/>
      <w:bookmarkStart w:id="47" w:name="_Hlk90906609"/>
      <w:r w:rsidRPr="005963DD">
        <w:rPr>
          <w:rFonts w:ascii="Arial" w:hAnsi="Arial" w:cs="Arial"/>
          <w:b/>
          <w:bCs/>
          <w:color w:val="auto"/>
          <w:sz w:val="22"/>
          <w:szCs w:val="22"/>
        </w:rPr>
        <w:t>Rėmimasis ūkio subjektų pajėgumais</w:t>
      </w:r>
      <w:bookmarkEnd w:id="45"/>
      <w:bookmarkEnd w:id="46"/>
    </w:p>
    <w:bookmarkEnd w:id="47"/>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8" w:name="_Toc48053169"/>
      <w:bookmarkStart w:id="49" w:name="_Toc229311884"/>
      <w:r w:rsidRPr="005963DD">
        <w:rPr>
          <w:rFonts w:ascii="Arial" w:hAnsi="Arial" w:cs="Arial"/>
          <w:b/>
          <w:bCs/>
          <w:color w:val="auto"/>
          <w:sz w:val="22"/>
          <w:szCs w:val="22"/>
        </w:rPr>
        <w:t>Subtiekėjų pasitelkimas</w:t>
      </w:r>
      <w:bookmarkEnd w:id="48"/>
      <w:bookmarkEnd w:id="49"/>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22931188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70"/>
      <w:bookmarkEnd w:id="71"/>
      <w:bookmarkEnd w:id="72"/>
      <w:bookmarkEnd w:id="73"/>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4"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229311886"/>
      <w:bookmarkEnd w:id="74"/>
      <w:bookmarkEnd w:id="75"/>
      <w:bookmarkEnd w:id="76"/>
      <w:bookmarkEnd w:id="77"/>
      <w:bookmarkEnd w:id="78"/>
      <w:bookmarkEnd w:id="79"/>
      <w:bookmarkEnd w:id="80"/>
      <w:bookmarkEnd w:id="81"/>
      <w:bookmarkEnd w:id="82"/>
      <w:r w:rsidRPr="005963DD">
        <w:rPr>
          <w:rFonts w:ascii="Arial" w:hAnsi="Arial" w:cs="Arial"/>
          <w:b/>
          <w:bCs/>
          <w:color w:val="auto"/>
          <w:sz w:val="22"/>
          <w:szCs w:val="22"/>
        </w:rPr>
        <w:t>Reikalavimai pasiūlymų rengimui ir pateikimui</w:t>
      </w:r>
      <w:bookmarkEnd w:id="83"/>
      <w:bookmarkEnd w:id="84"/>
      <w:bookmarkEnd w:id="85"/>
      <w:bookmarkEnd w:id="86"/>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7" w:name="_Hlk504996590"/>
    </w:p>
    <w:bookmarkEnd w:id="87"/>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4DB58B38"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C03816" w:rsidRPr="005963DD">
        <w:rPr>
          <w:rFonts w:ascii="Arial" w:eastAsia="Times New Roman" w:hAnsi="Arial" w:cs="Arial"/>
          <w:sz w:val="22"/>
          <w:szCs w:val="22"/>
        </w:rPr>
        <w:t xml:space="preserve">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40C0E373"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 xml:space="preserve">skelbiamą orientacinį euro ir užsienio valiutų santykį, o tais atvejais, kai orientacinio euro ir užsienio valiutų santykio Europos Centrinis Bankas neskelbia, – pagal Lietuvos banko nustatomą ir skelbiamą orientacinį euro ir užsienio valiutų santykį </w:t>
      </w:r>
      <w:r w:rsidR="00B56A0D" w:rsidRPr="00EA5A86">
        <w:rPr>
          <w:rFonts w:ascii="Arial" w:hAnsi="Arial" w:cs="Arial"/>
          <w:sz w:val="22"/>
          <w:szCs w:val="22"/>
        </w:rPr>
        <w:t xml:space="preserve">paskutinę </w:t>
      </w:r>
      <w:r w:rsidRPr="005963DD">
        <w:rPr>
          <w:rFonts w:ascii="Arial" w:hAnsi="Arial" w:cs="Arial"/>
          <w:sz w:val="22"/>
          <w:szCs w:val="22"/>
        </w:rPr>
        <w:t xml:space="preserve">pasiūlymų pateikimo </w:t>
      </w:r>
      <w:r w:rsidR="002B101C" w:rsidRPr="00EA5A86">
        <w:rPr>
          <w:rFonts w:ascii="Arial" w:hAnsi="Arial" w:cs="Arial"/>
          <w:sz w:val="22"/>
          <w:szCs w:val="22"/>
        </w:rPr>
        <w:t xml:space="preserve">termino </w:t>
      </w:r>
      <w:r w:rsidRPr="005963DD">
        <w:rPr>
          <w:rFonts w:ascii="Arial" w:hAnsi="Arial" w:cs="Arial"/>
          <w:sz w:val="22"/>
          <w:szCs w:val="22"/>
        </w:rPr>
        <w:t>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8" w:name="_Toc48053175"/>
      <w:bookmarkStart w:id="89" w:name="_Toc229311887"/>
      <w:bookmarkStart w:id="90" w:name="_Hlk91497587"/>
      <w:r w:rsidRPr="005963DD">
        <w:rPr>
          <w:rFonts w:ascii="Arial" w:hAnsi="Arial" w:cs="Arial"/>
          <w:b/>
          <w:bCs/>
          <w:color w:val="auto"/>
          <w:sz w:val="22"/>
          <w:szCs w:val="22"/>
        </w:rPr>
        <w:t>Pasiūlymų šifravimas</w:t>
      </w:r>
      <w:bookmarkEnd w:id="88"/>
      <w:bookmarkEnd w:id="89"/>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91" w:name="_Ref39754676"/>
      <w:bookmarkEnd w:id="90"/>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91"/>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2"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2"/>
      <w:r w:rsidRPr="005963DD">
        <w:rPr>
          <w:rFonts w:ascii="Arial" w:eastAsia="Times New Roman" w:hAnsi="Arial" w:cs="Arial"/>
          <w:color w:val="000000" w:themeColor="text1"/>
          <w:sz w:val="22"/>
          <w:szCs w:val="22"/>
        </w:rPr>
        <w:t>.</w:t>
      </w:r>
      <w:bookmarkStart w:id="93"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3"/>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4"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4"/>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5" w:name="_Toc229311888"/>
      <w:r w:rsidRPr="005963DD">
        <w:rPr>
          <w:rFonts w:ascii="Arial" w:hAnsi="Arial" w:cs="Arial"/>
          <w:b/>
          <w:bCs/>
          <w:color w:val="auto"/>
          <w:sz w:val="22"/>
          <w:szCs w:val="22"/>
        </w:rPr>
        <w:t>Pasiūlymų galiojimo užtikrinimas</w:t>
      </w:r>
      <w:bookmarkEnd w:id="95"/>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6" w:name="_Ref38971193"/>
      <w:bookmarkStart w:id="97" w:name="_Ref38971207"/>
      <w:bookmarkStart w:id="98" w:name="_Toc48053176"/>
      <w:bookmarkStart w:id="99" w:name="_Hlk91497725"/>
      <w:r w:rsidRPr="005963DD">
        <w:rPr>
          <w:rFonts w:ascii="Arial" w:hAnsi="Arial" w:cs="Arial"/>
          <w:b/>
          <w:bCs/>
          <w:color w:val="auto"/>
          <w:sz w:val="22"/>
          <w:szCs w:val="22"/>
        </w:rPr>
        <w:t xml:space="preserve"> </w:t>
      </w:r>
      <w:bookmarkStart w:id="100" w:name="_Toc229311889"/>
      <w:r w:rsidR="003D3124" w:rsidRPr="005963DD">
        <w:rPr>
          <w:rFonts w:ascii="Arial" w:hAnsi="Arial" w:cs="Arial"/>
          <w:b/>
          <w:bCs/>
          <w:color w:val="auto"/>
          <w:sz w:val="22"/>
          <w:szCs w:val="22"/>
        </w:rPr>
        <w:t>Susipažinimas su pasiūlymais</w:t>
      </w:r>
      <w:bookmarkEnd w:id="96"/>
      <w:bookmarkEnd w:id="97"/>
      <w:bookmarkEnd w:id="98"/>
      <w:bookmarkEnd w:id="100"/>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01" w:name="_Ref39756072"/>
      <w:bookmarkEnd w:id="99"/>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3" w:name="_Ref39658218"/>
      <w:bookmarkStart w:id="104" w:name="_Ref39658226"/>
      <w:bookmarkStart w:id="105" w:name="_Ref39658248"/>
      <w:bookmarkStart w:id="106" w:name="_Ref39658251"/>
      <w:bookmarkStart w:id="107" w:name="_Toc48053177"/>
      <w:bookmarkEnd w:id="101"/>
      <w:r w:rsidRPr="005963DD">
        <w:rPr>
          <w:rFonts w:ascii="Arial" w:hAnsi="Arial" w:cs="Arial"/>
          <w:b/>
          <w:bCs/>
          <w:color w:val="auto"/>
          <w:sz w:val="22"/>
          <w:szCs w:val="22"/>
        </w:rPr>
        <w:t xml:space="preserve"> </w:t>
      </w:r>
      <w:bookmarkStart w:id="108" w:name="_Toc229311890"/>
      <w:r w:rsidR="000F0295" w:rsidRPr="005963DD">
        <w:rPr>
          <w:rFonts w:ascii="Arial" w:hAnsi="Arial" w:cs="Arial"/>
          <w:b/>
          <w:bCs/>
          <w:color w:val="auto"/>
          <w:sz w:val="22"/>
          <w:szCs w:val="22"/>
        </w:rPr>
        <w:t>Elektroninis aukcionas</w:t>
      </w:r>
      <w:bookmarkEnd w:id="103"/>
      <w:bookmarkEnd w:id="104"/>
      <w:bookmarkEnd w:id="105"/>
      <w:bookmarkEnd w:id="106"/>
      <w:bookmarkEnd w:id="107"/>
      <w:bookmarkEnd w:id="108"/>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9" w:name="_Ref39667303"/>
      <w:bookmarkStart w:id="110" w:name="_Ref39667308"/>
      <w:bookmarkStart w:id="111" w:name="_Toc48053178"/>
      <w:bookmarkStart w:id="112" w:name="_Toc229311891"/>
      <w:r w:rsidRPr="005963DD">
        <w:rPr>
          <w:rFonts w:ascii="Arial" w:hAnsi="Arial" w:cs="Arial"/>
          <w:b/>
          <w:bCs/>
          <w:color w:val="auto"/>
          <w:sz w:val="22"/>
          <w:szCs w:val="22"/>
        </w:rPr>
        <w:t>Pasiūlymų vertinimas</w:t>
      </w:r>
      <w:bookmarkEnd w:id="109"/>
      <w:bookmarkEnd w:id="110"/>
      <w:bookmarkEnd w:id="111"/>
      <w:bookmarkEnd w:id="112"/>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3" w:name="_Hlk505013401"/>
      <w:r w:rsidRPr="005963DD">
        <w:rPr>
          <w:rFonts w:ascii="Arial" w:hAnsi="Arial" w:cs="Arial"/>
          <w:sz w:val="22"/>
          <w:szCs w:val="22"/>
        </w:rPr>
        <w:t xml:space="preserve">tiekėjams ir (ar) jų įgaliotiesiems atstovams </w:t>
      </w:r>
      <w:bookmarkEnd w:id="113"/>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5" w:name="_Toc48053179"/>
      <w:bookmarkStart w:id="116" w:name="_Toc229311892"/>
      <w:r w:rsidRPr="005963DD">
        <w:rPr>
          <w:rFonts w:ascii="Arial" w:hAnsi="Arial" w:cs="Arial"/>
          <w:b/>
          <w:bCs/>
          <w:color w:val="auto"/>
          <w:sz w:val="22"/>
          <w:szCs w:val="22"/>
        </w:rPr>
        <w:t xml:space="preserve">Pasiūlymų atmetimo </w:t>
      </w:r>
      <w:bookmarkEnd w:id="115"/>
      <w:r w:rsidR="00154399" w:rsidRPr="005963DD">
        <w:rPr>
          <w:rFonts w:ascii="Arial" w:hAnsi="Arial" w:cs="Arial"/>
          <w:b/>
          <w:bCs/>
          <w:color w:val="auto"/>
          <w:sz w:val="22"/>
          <w:szCs w:val="22"/>
        </w:rPr>
        <w:t>pagrindai</w:t>
      </w:r>
      <w:bookmarkEnd w:id="116"/>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7" w:name="_Ref40443104"/>
      <w:bookmarkStart w:id="118" w:name="_Toc48053180"/>
      <w:bookmarkStart w:id="119" w:name="_Toc229311893"/>
      <w:r w:rsidRPr="005963DD">
        <w:rPr>
          <w:rFonts w:ascii="Arial" w:hAnsi="Arial" w:cs="Arial"/>
          <w:b/>
          <w:bCs/>
          <w:color w:val="auto"/>
          <w:sz w:val="22"/>
          <w:szCs w:val="22"/>
        </w:rPr>
        <w:t>Pasiūlymų eilė ir laimėtojo nustatymas</w:t>
      </w:r>
      <w:bookmarkEnd w:id="117"/>
      <w:bookmarkEnd w:id="118"/>
      <w:bookmarkEnd w:id="119"/>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Toc229311894"/>
      <w:bookmarkStart w:id="121" w:name="_Hlk91498524"/>
      <w:r w:rsidRPr="005963DD">
        <w:rPr>
          <w:rFonts w:ascii="Arial" w:hAnsi="Arial" w:cs="Arial"/>
          <w:b/>
          <w:bCs/>
          <w:color w:val="auto"/>
          <w:sz w:val="22"/>
          <w:szCs w:val="22"/>
        </w:rPr>
        <w:t>Informavimas apie pirkimo procedūrų rezultatus</w:t>
      </w:r>
      <w:bookmarkEnd w:id="120"/>
    </w:p>
    <w:bookmarkEnd w:id="121"/>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3059168F"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64FCA">
        <w:rPr>
          <w:rStyle w:val="cf01"/>
          <w:rFonts w:ascii="Arial" w:hAnsi="Arial" w:cs="Arial"/>
          <w:sz w:val="22"/>
          <w:szCs w:val="22"/>
        </w:rPr>
        <w:t>3</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2" w:name="_Ref39425999"/>
      <w:bookmarkStart w:id="123" w:name="_Ref39426005"/>
      <w:bookmarkStart w:id="124" w:name="_Toc48053182"/>
      <w:bookmarkStart w:id="125" w:name="_Toc229311895"/>
      <w:r w:rsidRPr="005963DD">
        <w:rPr>
          <w:rFonts w:ascii="Arial" w:hAnsi="Arial" w:cs="Arial"/>
          <w:b/>
          <w:bCs/>
          <w:color w:val="auto"/>
          <w:sz w:val="22"/>
          <w:szCs w:val="22"/>
        </w:rPr>
        <w:t>Sutarties sudarymas</w:t>
      </w:r>
      <w:bookmarkEnd w:id="122"/>
      <w:bookmarkEnd w:id="123"/>
      <w:bookmarkEnd w:id="124"/>
      <w:bookmarkEnd w:id="125"/>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6" w:name="_Hlk91498650"/>
      <w:bookmarkStart w:id="127" w:name="_Toc229311896"/>
      <w:r w:rsidRPr="005963DD">
        <w:rPr>
          <w:rFonts w:ascii="Arial" w:hAnsi="Arial" w:cs="Arial"/>
          <w:b/>
          <w:bCs/>
          <w:color w:val="auto"/>
          <w:sz w:val="22"/>
          <w:szCs w:val="22"/>
        </w:rPr>
        <w:t>Pretenzijų, ieškinių teikimas ir pretenzijų nagrinėjimas</w:t>
      </w:r>
      <w:bookmarkEnd w:id="126"/>
      <w:bookmarkEnd w:id="127"/>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8" w:name="_Toc229311897"/>
      <w:r w:rsidRPr="005963DD">
        <w:rPr>
          <w:rFonts w:ascii="Arial" w:eastAsia="Times New Roman" w:hAnsi="Arial" w:cs="Arial"/>
          <w:b/>
          <w:bCs/>
          <w:color w:val="000000" w:themeColor="text1"/>
          <w:sz w:val="22"/>
          <w:szCs w:val="22"/>
        </w:rPr>
        <w:t>Kitos sąlygos</w:t>
      </w:r>
      <w:bookmarkEnd w:id="128"/>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4"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4"/>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16"/>
  </w:num>
  <w:num w:numId="3">
    <w:abstractNumId w:val="22"/>
  </w:num>
  <w:num w:numId="4">
    <w:abstractNumId w:val="29"/>
  </w:num>
  <w:num w:numId="5">
    <w:abstractNumId w:val="46"/>
  </w:num>
  <w:num w:numId="6">
    <w:abstractNumId w:val="4"/>
  </w:num>
  <w:num w:numId="7">
    <w:abstractNumId w:val="31"/>
  </w:num>
  <w:num w:numId="8">
    <w:abstractNumId w:val="11"/>
  </w:num>
  <w:num w:numId="9">
    <w:abstractNumId w:val="38"/>
  </w:num>
  <w:num w:numId="10">
    <w:abstractNumId w:val="28"/>
  </w:num>
  <w:num w:numId="11">
    <w:abstractNumId w:val="12"/>
  </w:num>
  <w:num w:numId="12">
    <w:abstractNumId w:val="44"/>
  </w:num>
  <w:num w:numId="13">
    <w:abstractNumId w:val="39"/>
  </w:num>
  <w:num w:numId="14">
    <w:abstractNumId w:val="25"/>
  </w:num>
  <w:num w:numId="15">
    <w:abstractNumId w:val="40"/>
  </w:num>
  <w:num w:numId="16">
    <w:abstractNumId w:val="32"/>
  </w:num>
  <w:num w:numId="17">
    <w:abstractNumId w:val="41"/>
  </w:num>
  <w:num w:numId="18">
    <w:abstractNumId w:val="24"/>
  </w:num>
  <w:num w:numId="19">
    <w:abstractNumId w:val="15"/>
  </w:num>
  <w:num w:numId="20">
    <w:abstractNumId w:val="36"/>
  </w:num>
  <w:num w:numId="21">
    <w:abstractNumId w:val="33"/>
  </w:num>
  <w:num w:numId="22">
    <w:abstractNumId w:val="17"/>
  </w:num>
  <w:num w:numId="23">
    <w:abstractNumId w:val="0"/>
  </w:num>
  <w:num w:numId="24">
    <w:abstractNumId w:val="27"/>
  </w:num>
  <w:num w:numId="25">
    <w:abstractNumId w:val="3"/>
  </w:num>
  <w:num w:numId="26">
    <w:abstractNumId w:val="9"/>
  </w:num>
  <w:num w:numId="27">
    <w:abstractNumId w:val="6"/>
  </w:num>
  <w:num w:numId="28">
    <w:abstractNumId w:val="35"/>
  </w:num>
  <w:num w:numId="29">
    <w:abstractNumId w:val="10"/>
  </w:num>
  <w:num w:numId="30">
    <w:abstractNumId w:val="2"/>
  </w:num>
  <w:num w:numId="31">
    <w:abstractNumId w:val="18"/>
  </w:num>
  <w:num w:numId="32">
    <w:abstractNumId w:val="42"/>
  </w:num>
  <w:num w:numId="33">
    <w:abstractNumId w:val="30"/>
  </w:num>
  <w:num w:numId="34">
    <w:abstractNumId w:val="37"/>
  </w:num>
  <w:num w:numId="35">
    <w:abstractNumId w:val="13"/>
  </w:num>
  <w:num w:numId="36">
    <w:abstractNumId w:val="20"/>
  </w:num>
  <w:num w:numId="37">
    <w:abstractNumId w:val="14"/>
  </w:num>
  <w:num w:numId="38">
    <w:abstractNumId w:val="34"/>
  </w:num>
  <w:num w:numId="39">
    <w:abstractNumId w:val="8"/>
  </w:num>
  <w:num w:numId="40">
    <w:abstractNumId w:val="43"/>
  </w:num>
  <w:num w:numId="41">
    <w:abstractNumId w:val="1"/>
  </w:num>
  <w:num w:numId="42">
    <w:abstractNumId w:val="7"/>
  </w:num>
  <w:num w:numId="43">
    <w:abstractNumId w:val="19"/>
  </w:num>
  <w:num w:numId="44">
    <w:abstractNumId w:val="26"/>
  </w:num>
  <w:num w:numId="45">
    <w:abstractNumId w:val="21"/>
  </w:num>
  <w:num w:numId="46">
    <w:abstractNumId w:val="2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2B55"/>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75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101C"/>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C9"/>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846"/>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F95"/>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4FCA"/>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5B"/>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6789"/>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06C"/>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520"/>
    <w:rsid w:val="00794F52"/>
    <w:rsid w:val="00796B6D"/>
    <w:rsid w:val="0079783D"/>
    <w:rsid w:val="007A011E"/>
    <w:rsid w:val="007A08FF"/>
    <w:rsid w:val="007A0FEF"/>
    <w:rsid w:val="007A1441"/>
    <w:rsid w:val="007A15A2"/>
    <w:rsid w:val="007A20E9"/>
    <w:rsid w:val="007A289C"/>
    <w:rsid w:val="007A3601"/>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2F67"/>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B7D"/>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A0D"/>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36D0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1BE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44880DA-17EA-458D-AD87-4CBDA67D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49334</Words>
  <Characters>28121</Characters>
  <Application>Microsoft Office Word</Application>
  <DocSecurity>0</DocSecurity>
  <Lines>234</Lines>
  <Paragraphs>154</Paragraphs>
  <ScaleCrop>false</ScaleCrop>
  <Company/>
  <LinksUpToDate>false</LinksUpToDate>
  <CharactersWithSpaces>77301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2026-06-05T08:21:00Z</dcterms:created>
  <dcterms:modified xsi:type="dcterms:W3CDTF">2026-06-05T08:21:00Z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